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07" w:rsidRDefault="00730507" w:rsidP="00730507">
      <w:pPr>
        <w:pStyle w:val="Title"/>
      </w:pPr>
      <w:bookmarkStart w:id="0" w:name="_GoBack"/>
      <w:bookmarkEnd w:id="0"/>
      <w:r>
        <w:t xml:space="preserve">Reporting Gateway Red Flags </w:t>
      </w:r>
    </w:p>
    <w:p w:rsidR="00730507" w:rsidRPr="001F6368" w:rsidRDefault="00730507" w:rsidP="00730507">
      <w:pPr>
        <w:pStyle w:val="Title"/>
      </w:pPr>
      <w:r w:rsidRPr="004B0EF0">
        <w:rPr>
          <w:rStyle w:val="DatedChar"/>
        </w:rPr>
        <w:t>A Guide for Departments</w:t>
      </w:r>
      <w:r w:rsidR="00CC0178" w:rsidRPr="00CC0178">
        <w:rPr>
          <w:rStyle w:val="DatedChar"/>
        </w:rPr>
        <w:t xml:space="preserve"> </w:t>
      </w:r>
      <w:r w:rsidR="00CC0178">
        <w:rPr>
          <w:rStyle w:val="DatedChar"/>
        </w:rPr>
        <w:t>and Agencies</w:t>
      </w:r>
    </w:p>
    <w:p w:rsidR="00730507" w:rsidRDefault="00730507" w:rsidP="00730507"/>
    <w:p w:rsidR="00730507" w:rsidRPr="00120EA8" w:rsidRDefault="00730507" w:rsidP="00730507">
      <w:r w:rsidRPr="00120EA8">
        <w:t xml:space="preserve">This </w:t>
      </w:r>
      <w:r>
        <w:t>document provides guidance t</w:t>
      </w:r>
      <w:r w:rsidR="00CC0178">
        <w:t>o</w:t>
      </w:r>
      <w:r>
        <w:t xml:space="preserve"> Depar</w:t>
      </w:r>
      <w:r w:rsidR="00BB7AF2">
        <w:t xml:space="preserve">tments and Agencies required to </w:t>
      </w:r>
      <w:r>
        <w:t>report individual recommendations from Gateway Reviews to the Treasurer under the High Value/High Risk (HV/HR) policy.</w:t>
      </w:r>
      <w:r w:rsidR="0002453E">
        <w:t xml:space="preserve"> </w:t>
      </w:r>
    </w:p>
    <w:p w:rsidR="00730507" w:rsidRPr="00AC4B38" w:rsidRDefault="00730507" w:rsidP="00730507">
      <w:pPr>
        <w:pStyle w:val="Heading1"/>
      </w:pPr>
      <w:r>
        <w:t>High Value/</w:t>
      </w:r>
      <w:r w:rsidRPr="00AC4B38">
        <w:t>High Risk</w:t>
      </w:r>
      <w:r>
        <w:t xml:space="preserve"> (HV/HR)</w:t>
      </w:r>
    </w:p>
    <w:p w:rsidR="00730507" w:rsidRDefault="0070041B" w:rsidP="00730507">
      <w:pPr>
        <w:autoSpaceDE w:val="0"/>
        <w:autoSpaceDN w:val="0"/>
        <w:adjustRightInd w:val="0"/>
        <w:spacing w:after="120"/>
        <w:rPr>
          <w:rFonts w:cs="Arial"/>
          <w:color w:val="000000"/>
        </w:rPr>
      </w:pPr>
      <w:r>
        <w:rPr>
          <w:rFonts w:cs="Arial"/>
          <w:color w:val="000000"/>
        </w:rPr>
        <w:t>The methodology for selecting HV/HR asset investment projects is based on the following characteristics:</w:t>
      </w:r>
    </w:p>
    <w:p w:rsidR="0070041B" w:rsidRDefault="00730507" w:rsidP="0070041B">
      <w:pPr>
        <w:numPr>
          <w:ilvl w:val="0"/>
          <w:numId w:val="46"/>
        </w:numPr>
        <w:autoSpaceDE w:val="0"/>
        <w:autoSpaceDN w:val="0"/>
        <w:adjustRightInd w:val="0"/>
        <w:spacing w:after="120"/>
        <w:rPr>
          <w:rFonts w:cs="Arial"/>
          <w:color w:val="000000"/>
        </w:rPr>
      </w:pPr>
      <w:r>
        <w:rPr>
          <w:rFonts w:cs="Arial"/>
          <w:color w:val="000000"/>
        </w:rPr>
        <w:t>a Total Estimated Investment (TEI) of &gt; $100 million (regardless of funding source)</w:t>
      </w:r>
      <w:r w:rsidR="0070041B">
        <w:rPr>
          <w:rFonts w:cs="Arial"/>
          <w:color w:val="000000"/>
        </w:rPr>
        <w:t xml:space="preserve">; </w:t>
      </w:r>
      <w:r w:rsidR="006E5E99">
        <w:rPr>
          <w:rFonts w:cs="Arial"/>
          <w:color w:val="000000"/>
          <w:u w:val="single"/>
        </w:rPr>
        <w:t>and</w:t>
      </w:r>
      <w:r>
        <w:rPr>
          <w:rFonts w:cs="Arial"/>
          <w:color w:val="000000"/>
        </w:rPr>
        <w:t xml:space="preserve"> </w:t>
      </w:r>
    </w:p>
    <w:p w:rsidR="00951511" w:rsidRDefault="006E5E99" w:rsidP="0070041B">
      <w:pPr>
        <w:numPr>
          <w:ilvl w:val="0"/>
          <w:numId w:val="46"/>
        </w:numPr>
        <w:autoSpaceDE w:val="0"/>
        <w:autoSpaceDN w:val="0"/>
        <w:adjustRightInd w:val="0"/>
        <w:spacing w:after="120"/>
        <w:rPr>
          <w:rFonts w:cs="Arial"/>
          <w:color w:val="000000"/>
        </w:rPr>
      </w:pPr>
      <w:r>
        <w:rPr>
          <w:rFonts w:cs="Arial"/>
          <w:color w:val="000000"/>
        </w:rPr>
        <w:t xml:space="preserve">high risk projects as identified by the application of the </w:t>
      </w:r>
      <w:r w:rsidR="00730507">
        <w:rPr>
          <w:rFonts w:cs="Arial"/>
          <w:color w:val="000000"/>
        </w:rPr>
        <w:t>Gate</w:t>
      </w:r>
      <w:r w:rsidR="0070041B">
        <w:rPr>
          <w:rFonts w:cs="Arial"/>
          <w:color w:val="000000"/>
        </w:rPr>
        <w:t>way Project Profile Model (PPM)</w:t>
      </w:r>
      <w:r>
        <w:rPr>
          <w:rFonts w:cs="Arial"/>
          <w:color w:val="000000"/>
        </w:rPr>
        <w:t xml:space="preserve"> or as determined by Budget and Expenditure Review Committee of Cabinet (BERC).</w:t>
      </w:r>
    </w:p>
    <w:p w:rsidR="0070041B" w:rsidRDefault="0070041B" w:rsidP="00730507">
      <w:pPr>
        <w:autoSpaceDE w:val="0"/>
        <w:autoSpaceDN w:val="0"/>
        <w:adjustRightInd w:val="0"/>
        <w:spacing w:after="120"/>
        <w:rPr>
          <w:rFonts w:cs="Arial"/>
          <w:color w:val="000000"/>
        </w:rPr>
      </w:pPr>
    </w:p>
    <w:p w:rsidR="00730507" w:rsidRDefault="00730507" w:rsidP="00730507">
      <w:pPr>
        <w:autoSpaceDE w:val="0"/>
        <w:autoSpaceDN w:val="0"/>
        <w:adjustRightInd w:val="0"/>
        <w:spacing w:after="120"/>
        <w:rPr>
          <w:rFonts w:cs="Arial"/>
          <w:color w:val="000000"/>
        </w:rPr>
      </w:pPr>
      <w:r>
        <w:rPr>
          <w:rFonts w:cs="Arial"/>
          <w:color w:val="000000"/>
        </w:rPr>
        <w:t>There are four</w:t>
      </w:r>
      <w:r w:rsidRPr="007B066D">
        <w:rPr>
          <w:rFonts w:cs="Arial"/>
          <w:color w:val="000000"/>
        </w:rPr>
        <w:t xml:space="preserve"> </w:t>
      </w:r>
      <w:r>
        <w:rPr>
          <w:rFonts w:cs="Arial"/>
          <w:color w:val="000000"/>
        </w:rPr>
        <w:t>c</w:t>
      </w:r>
      <w:r w:rsidR="0070041B">
        <w:rPr>
          <w:rFonts w:cs="Arial"/>
          <w:color w:val="000000"/>
        </w:rPr>
        <w:t xml:space="preserve">hanges </w:t>
      </w:r>
      <w:r>
        <w:rPr>
          <w:rFonts w:cs="Arial"/>
          <w:color w:val="000000"/>
        </w:rPr>
        <w:t xml:space="preserve">for HV/HR projects and their interaction with the Gateway Review Process (GRP). </w:t>
      </w:r>
      <w:r w:rsidRPr="007B066D">
        <w:rPr>
          <w:rFonts w:cs="Arial"/>
          <w:color w:val="000000"/>
        </w:rPr>
        <w:t xml:space="preserve">The </w:t>
      </w:r>
      <w:r w:rsidR="00DD7BDB">
        <w:rPr>
          <w:rFonts w:cs="Arial"/>
          <w:color w:val="000000"/>
        </w:rPr>
        <w:t>GRP related</w:t>
      </w:r>
      <w:r>
        <w:rPr>
          <w:rFonts w:cs="Arial"/>
          <w:color w:val="000000"/>
        </w:rPr>
        <w:t xml:space="preserve"> </w:t>
      </w:r>
      <w:r w:rsidRPr="007B066D">
        <w:rPr>
          <w:rFonts w:cs="Arial"/>
          <w:color w:val="000000"/>
        </w:rPr>
        <w:t>changes</w:t>
      </w:r>
      <w:r>
        <w:rPr>
          <w:rFonts w:cs="Arial"/>
          <w:color w:val="000000"/>
        </w:rPr>
        <w:t xml:space="preserve"> </w:t>
      </w:r>
      <w:r w:rsidRPr="007B066D">
        <w:rPr>
          <w:rFonts w:cs="Arial"/>
          <w:color w:val="000000"/>
        </w:rPr>
        <w:t>are:</w:t>
      </w:r>
    </w:p>
    <w:p w:rsidR="0070041B" w:rsidRPr="007B066D" w:rsidRDefault="0070041B" w:rsidP="00730507">
      <w:pPr>
        <w:autoSpaceDE w:val="0"/>
        <w:autoSpaceDN w:val="0"/>
        <w:adjustRightInd w:val="0"/>
        <w:spacing w:after="120"/>
        <w:rPr>
          <w:rFonts w:cs="Arial"/>
          <w:color w:val="000000"/>
        </w:rPr>
      </w:pPr>
    </w:p>
    <w:tbl>
      <w:tblPr>
        <w:tblpPr w:leftFromText="180" w:rightFromText="180" w:vertAnchor="text" w:horzAnchor="margin" w:tblpY="1"/>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43" w:type="dxa"/>
          <w:right w:w="43" w:type="dxa"/>
        </w:tblCellMar>
        <w:tblLook w:val="0000" w:firstRow="0" w:lastRow="0" w:firstColumn="0" w:lastColumn="0" w:noHBand="0" w:noVBand="0"/>
      </w:tblPr>
      <w:tblGrid>
        <w:gridCol w:w="10033"/>
      </w:tblGrid>
      <w:tr w:rsidR="00730507" w:rsidRPr="00120EA8">
        <w:tc>
          <w:tcPr>
            <w:tcW w:w="10033" w:type="dxa"/>
            <w:shd w:val="clear" w:color="auto" w:fill="E6E6E6"/>
          </w:tcPr>
          <w:p w:rsidR="00C34C3B" w:rsidRDefault="00C34C3B" w:rsidP="00C34C3B">
            <w:pPr>
              <w:spacing w:before="80" w:after="80"/>
              <w:ind w:left="360" w:right="407"/>
              <w:rPr>
                <w:b/>
                <w:bCs/>
                <w:color w:val="000000"/>
                <w:sz w:val="26"/>
                <w:szCs w:val="26"/>
              </w:rPr>
            </w:pPr>
            <w:r>
              <w:rPr>
                <w:b/>
                <w:bCs/>
                <w:color w:val="000000"/>
                <w:sz w:val="26"/>
                <w:szCs w:val="26"/>
              </w:rPr>
              <w:t>Summary:</w:t>
            </w:r>
          </w:p>
          <w:p w:rsidR="00730507" w:rsidRDefault="00730507" w:rsidP="000E4B30">
            <w:pPr>
              <w:numPr>
                <w:ilvl w:val="0"/>
                <w:numId w:val="22"/>
              </w:numPr>
              <w:autoSpaceDE w:val="0"/>
              <w:autoSpaceDN w:val="0"/>
              <w:adjustRightInd w:val="0"/>
              <w:spacing w:after="0"/>
              <w:ind w:right="227"/>
              <w:jc w:val="left"/>
              <w:rPr>
                <w:rFonts w:cs="Arial"/>
                <w:color w:val="000000"/>
              </w:rPr>
            </w:pPr>
            <w:r>
              <w:rPr>
                <w:rFonts w:cs="Arial"/>
                <w:color w:val="000000"/>
              </w:rPr>
              <w:t>Gateway Reviews (1-6) are</w:t>
            </w:r>
            <w:r w:rsidR="0070041B">
              <w:rPr>
                <w:rFonts w:cs="Arial"/>
                <w:color w:val="000000"/>
              </w:rPr>
              <w:t xml:space="preserve"> compulsory for all</w:t>
            </w:r>
            <w:r w:rsidRPr="007B066D">
              <w:rPr>
                <w:rFonts w:cs="Arial"/>
                <w:color w:val="000000"/>
              </w:rPr>
              <w:t xml:space="preserve"> </w:t>
            </w:r>
            <w:r>
              <w:rPr>
                <w:rFonts w:cs="Arial"/>
                <w:color w:val="000000"/>
              </w:rPr>
              <w:t>HV/HR projects.</w:t>
            </w:r>
          </w:p>
          <w:p w:rsidR="00730507" w:rsidRDefault="00730507" w:rsidP="000E4B30">
            <w:pPr>
              <w:autoSpaceDE w:val="0"/>
              <w:autoSpaceDN w:val="0"/>
              <w:adjustRightInd w:val="0"/>
              <w:spacing w:after="0"/>
              <w:ind w:left="360" w:right="227"/>
              <w:jc w:val="left"/>
              <w:rPr>
                <w:rFonts w:cs="Arial"/>
                <w:color w:val="000000"/>
              </w:rPr>
            </w:pPr>
          </w:p>
          <w:p w:rsidR="00730507" w:rsidRDefault="00730507" w:rsidP="000E4B30">
            <w:pPr>
              <w:numPr>
                <w:ilvl w:val="0"/>
                <w:numId w:val="22"/>
              </w:numPr>
              <w:autoSpaceDE w:val="0"/>
              <w:autoSpaceDN w:val="0"/>
              <w:adjustRightInd w:val="0"/>
              <w:spacing w:after="0"/>
              <w:ind w:right="227"/>
              <w:jc w:val="left"/>
              <w:rPr>
                <w:rFonts w:cs="Arial"/>
                <w:color w:val="000000"/>
              </w:rPr>
            </w:pPr>
            <w:r>
              <w:rPr>
                <w:rFonts w:cs="Arial"/>
                <w:color w:val="000000"/>
                <w:u w:val="single"/>
              </w:rPr>
              <w:t>A</w:t>
            </w:r>
            <w:r w:rsidRPr="00BF45A2">
              <w:rPr>
                <w:rFonts w:cs="Arial"/>
                <w:color w:val="000000"/>
                <w:u w:val="single"/>
              </w:rPr>
              <w:t>ll</w:t>
            </w:r>
            <w:r w:rsidRPr="007B066D">
              <w:rPr>
                <w:rFonts w:cs="Arial"/>
                <w:color w:val="000000"/>
              </w:rPr>
              <w:t xml:space="preserve"> </w:t>
            </w:r>
            <w:r>
              <w:rPr>
                <w:rFonts w:cs="Arial"/>
                <w:color w:val="000000"/>
              </w:rPr>
              <w:t xml:space="preserve">individual recommendations in a Gateway report with a </w:t>
            </w:r>
            <w:r w:rsidRPr="007B066D">
              <w:rPr>
                <w:rFonts w:cs="Arial"/>
                <w:color w:val="000000"/>
              </w:rPr>
              <w:t xml:space="preserve">red </w:t>
            </w:r>
            <w:r>
              <w:rPr>
                <w:rFonts w:cs="Arial"/>
                <w:color w:val="000000"/>
              </w:rPr>
              <w:t>rating</w:t>
            </w:r>
            <w:r w:rsidRPr="007B066D">
              <w:rPr>
                <w:rFonts w:cs="Arial"/>
                <w:color w:val="000000"/>
              </w:rPr>
              <w:t xml:space="preserve"> </w:t>
            </w:r>
            <w:r w:rsidR="00BB7AF2">
              <w:rPr>
                <w:rFonts w:cs="Arial"/>
                <w:color w:val="000000"/>
              </w:rPr>
              <w:t xml:space="preserve">arising from Gateway reviews 1-4 </w:t>
            </w:r>
            <w:r>
              <w:rPr>
                <w:rFonts w:cs="Arial"/>
                <w:color w:val="000000"/>
              </w:rPr>
              <w:t>(‘red’ being defined as being critical and urgent)</w:t>
            </w:r>
            <w:r w:rsidR="00BB7AF2">
              <w:rPr>
                <w:rFonts w:cs="Arial"/>
                <w:color w:val="000000"/>
              </w:rPr>
              <w:t xml:space="preserve">, </w:t>
            </w:r>
            <w:r>
              <w:rPr>
                <w:rFonts w:cs="Arial"/>
                <w:color w:val="000000"/>
              </w:rPr>
              <w:t xml:space="preserve">are to </w:t>
            </w:r>
            <w:r w:rsidRPr="007B066D">
              <w:rPr>
                <w:rFonts w:cs="Arial"/>
                <w:color w:val="000000"/>
              </w:rPr>
              <w:t xml:space="preserve">be reported to </w:t>
            </w:r>
            <w:r w:rsidR="0070041B">
              <w:rPr>
                <w:rFonts w:cs="Arial"/>
                <w:color w:val="000000"/>
              </w:rPr>
              <w:t>DTF</w:t>
            </w:r>
            <w:r>
              <w:rPr>
                <w:rFonts w:cs="Arial"/>
                <w:color w:val="000000"/>
              </w:rPr>
              <w:t xml:space="preserve"> </w:t>
            </w:r>
            <w:r w:rsidRPr="007B066D">
              <w:rPr>
                <w:rFonts w:cs="Arial"/>
                <w:color w:val="000000"/>
              </w:rPr>
              <w:t>outlining the risk mitigation</w:t>
            </w:r>
            <w:r w:rsidR="00CC0178">
              <w:rPr>
                <w:rFonts w:cs="Arial"/>
                <w:color w:val="000000"/>
              </w:rPr>
              <w:t>/s</w:t>
            </w:r>
            <w:r>
              <w:rPr>
                <w:rFonts w:cs="Arial"/>
                <w:color w:val="000000"/>
              </w:rPr>
              <w:t>.</w:t>
            </w:r>
            <w:r w:rsidRPr="007B066D">
              <w:rPr>
                <w:rFonts w:cs="Arial"/>
                <w:color w:val="000000"/>
              </w:rPr>
              <w:t xml:space="preserve">  The report wil</w:t>
            </w:r>
            <w:r w:rsidR="0070041B">
              <w:rPr>
                <w:rFonts w:cs="Arial"/>
                <w:color w:val="000000"/>
              </w:rPr>
              <w:t xml:space="preserve">l be submitted </w:t>
            </w:r>
            <w:r>
              <w:rPr>
                <w:rFonts w:cs="Arial"/>
                <w:color w:val="000000"/>
              </w:rPr>
              <w:t>utilising a Recommendation Action Plan (RAP) (attached)</w:t>
            </w:r>
            <w:r w:rsidR="004D5A02">
              <w:rPr>
                <w:rStyle w:val="FootnoteReference"/>
                <w:rFonts w:cs="Arial"/>
                <w:color w:val="000000"/>
              </w:rPr>
              <w:footnoteReference w:id="1"/>
            </w:r>
            <w:r>
              <w:rPr>
                <w:rFonts w:cs="Arial"/>
                <w:color w:val="000000"/>
              </w:rPr>
              <w:t>.</w:t>
            </w:r>
          </w:p>
          <w:p w:rsidR="00730507" w:rsidRDefault="00730507" w:rsidP="000E4B30">
            <w:pPr>
              <w:autoSpaceDE w:val="0"/>
              <w:autoSpaceDN w:val="0"/>
              <w:adjustRightInd w:val="0"/>
              <w:spacing w:after="0"/>
              <w:ind w:right="227"/>
              <w:jc w:val="left"/>
              <w:rPr>
                <w:rFonts w:cs="Arial"/>
                <w:color w:val="000000"/>
              </w:rPr>
            </w:pPr>
          </w:p>
          <w:p w:rsidR="00730507" w:rsidRDefault="00730507" w:rsidP="000E4B30">
            <w:pPr>
              <w:numPr>
                <w:ilvl w:val="0"/>
                <w:numId w:val="22"/>
              </w:numPr>
              <w:autoSpaceDE w:val="0"/>
              <w:autoSpaceDN w:val="0"/>
              <w:adjustRightInd w:val="0"/>
              <w:spacing w:after="0"/>
              <w:ind w:right="227"/>
              <w:jc w:val="left"/>
              <w:rPr>
                <w:rFonts w:cs="Arial"/>
                <w:color w:val="000000"/>
              </w:rPr>
            </w:pPr>
            <w:r>
              <w:rPr>
                <w:rFonts w:cs="Arial"/>
                <w:color w:val="000000"/>
              </w:rPr>
              <w:t>HV/HR projects are</w:t>
            </w:r>
            <w:r w:rsidRPr="007B066D">
              <w:rPr>
                <w:rFonts w:cs="Arial"/>
                <w:color w:val="000000"/>
              </w:rPr>
              <w:t xml:space="preserve"> required to </w:t>
            </w:r>
            <w:r>
              <w:rPr>
                <w:rFonts w:cs="Arial"/>
                <w:color w:val="000000"/>
              </w:rPr>
              <w:t>develop</w:t>
            </w:r>
            <w:r w:rsidRPr="007B066D">
              <w:rPr>
                <w:rFonts w:cs="Arial"/>
                <w:color w:val="000000"/>
              </w:rPr>
              <w:t xml:space="preserve"> a prelimi</w:t>
            </w:r>
            <w:r>
              <w:rPr>
                <w:rFonts w:cs="Arial"/>
                <w:color w:val="000000"/>
              </w:rPr>
              <w:t>nary business case and complete</w:t>
            </w:r>
            <w:r w:rsidRPr="007B066D">
              <w:rPr>
                <w:rFonts w:cs="Arial"/>
                <w:color w:val="000000"/>
              </w:rPr>
              <w:t xml:space="preserve"> a Gate 1 review prior to </w:t>
            </w:r>
            <w:r w:rsidR="0070041B">
              <w:rPr>
                <w:rFonts w:cs="Arial"/>
                <w:color w:val="000000"/>
              </w:rPr>
              <w:t>asset filtering.</w:t>
            </w:r>
          </w:p>
          <w:p w:rsidR="00730507" w:rsidRPr="007B066D" w:rsidRDefault="00730507" w:rsidP="000E4B30">
            <w:pPr>
              <w:autoSpaceDE w:val="0"/>
              <w:autoSpaceDN w:val="0"/>
              <w:adjustRightInd w:val="0"/>
              <w:spacing w:after="0"/>
              <w:ind w:left="360" w:right="227"/>
              <w:jc w:val="left"/>
              <w:rPr>
                <w:rFonts w:cs="Arial"/>
                <w:color w:val="000000"/>
              </w:rPr>
            </w:pPr>
          </w:p>
          <w:p w:rsidR="00730507" w:rsidRDefault="00730507" w:rsidP="000E4B30">
            <w:pPr>
              <w:numPr>
                <w:ilvl w:val="0"/>
                <w:numId w:val="22"/>
              </w:numPr>
              <w:autoSpaceDE w:val="0"/>
              <w:autoSpaceDN w:val="0"/>
              <w:adjustRightInd w:val="0"/>
              <w:spacing w:after="0"/>
              <w:ind w:right="227"/>
              <w:jc w:val="left"/>
              <w:rPr>
                <w:rFonts w:cs="Arial"/>
                <w:color w:val="000000"/>
              </w:rPr>
            </w:pPr>
            <w:r w:rsidRPr="007B066D">
              <w:rPr>
                <w:rFonts w:cs="Arial"/>
                <w:color w:val="000000"/>
              </w:rPr>
              <w:t xml:space="preserve">All proposals that ‘pass’ through the filtering process will proceed to develop a </w:t>
            </w:r>
            <w:r>
              <w:rPr>
                <w:rFonts w:cs="Arial"/>
                <w:color w:val="000000"/>
              </w:rPr>
              <w:t>full business case. A</w:t>
            </w:r>
            <w:r w:rsidRPr="007B066D">
              <w:rPr>
                <w:rFonts w:cs="Arial"/>
                <w:color w:val="000000"/>
              </w:rPr>
              <w:t xml:space="preserve"> Gate 2 review is to occur prior to a full business case being submitted</w:t>
            </w:r>
            <w:r w:rsidR="0070041B">
              <w:rPr>
                <w:rFonts w:cs="Arial"/>
                <w:color w:val="000000"/>
              </w:rPr>
              <w:t>.</w:t>
            </w:r>
          </w:p>
          <w:p w:rsidR="00730507" w:rsidRDefault="00730507" w:rsidP="000E4B30">
            <w:pPr>
              <w:autoSpaceDE w:val="0"/>
              <w:autoSpaceDN w:val="0"/>
              <w:adjustRightInd w:val="0"/>
              <w:spacing w:after="0"/>
              <w:ind w:left="720" w:right="227"/>
              <w:jc w:val="left"/>
              <w:rPr>
                <w:rFonts w:cs="Arial"/>
                <w:i/>
                <w:color w:val="000000"/>
              </w:rPr>
            </w:pPr>
          </w:p>
          <w:p w:rsidR="005B29A4" w:rsidRPr="000310BA" w:rsidRDefault="005B29A4" w:rsidP="005B29A4">
            <w:pPr>
              <w:autoSpaceDE w:val="0"/>
              <w:autoSpaceDN w:val="0"/>
              <w:adjustRightInd w:val="0"/>
              <w:spacing w:after="0"/>
              <w:ind w:left="720" w:right="227"/>
              <w:jc w:val="left"/>
              <w:rPr>
                <w:rFonts w:cs="Arial"/>
                <w:i/>
                <w:color w:val="000000"/>
              </w:rPr>
            </w:pPr>
          </w:p>
        </w:tc>
      </w:tr>
    </w:tbl>
    <w:p w:rsidR="00730507" w:rsidRDefault="00730507" w:rsidP="00730507">
      <w:pPr>
        <w:autoSpaceDE w:val="0"/>
        <w:autoSpaceDN w:val="0"/>
        <w:adjustRightInd w:val="0"/>
        <w:rPr>
          <w:rFonts w:cs="Arial"/>
          <w:color w:val="000000"/>
        </w:rPr>
      </w:pPr>
    </w:p>
    <w:p w:rsidR="00730507" w:rsidRPr="00AB73A9" w:rsidRDefault="00730507" w:rsidP="00730507">
      <w:pPr>
        <w:pStyle w:val="Heading1"/>
      </w:pPr>
      <w:r w:rsidRPr="00AB73A9">
        <w:lastRenderedPageBreak/>
        <w:t>Background</w:t>
      </w:r>
    </w:p>
    <w:p w:rsidR="00730507" w:rsidRDefault="00730507" w:rsidP="00730507">
      <w:r>
        <w:t>T</w:t>
      </w:r>
      <w:r w:rsidRPr="00675EC3">
        <w:t xml:space="preserve">he aim of </w:t>
      </w:r>
      <w:r>
        <w:t>the G</w:t>
      </w:r>
      <w:r w:rsidR="0070041B">
        <w:t xml:space="preserve">ateway </w:t>
      </w:r>
      <w:r>
        <w:t>R</w:t>
      </w:r>
      <w:r w:rsidR="0070041B">
        <w:t xml:space="preserve">eview </w:t>
      </w:r>
      <w:r>
        <w:t>P</w:t>
      </w:r>
      <w:r w:rsidR="0070041B">
        <w:t>rocess</w:t>
      </w:r>
      <w:r>
        <w:t xml:space="preserve"> is to provide </w:t>
      </w:r>
      <w:r w:rsidRPr="00675EC3">
        <w:t xml:space="preserve">advice to the </w:t>
      </w:r>
      <w:r>
        <w:t xml:space="preserve">project </w:t>
      </w:r>
      <w:r w:rsidRPr="00675EC3">
        <w:t>Senior Responsible Owner (SRO)</w:t>
      </w:r>
      <w:r>
        <w:t xml:space="preserve"> at key decision points in the project lifecycle, with the goal of improving overall investment delivery. In 2010, the Gateway Review Process became compulsory for all high risk and/or high value projects. </w:t>
      </w:r>
    </w:p>
    <w:p w:rsidR="00730507" w:rsidRPr="00AB73A9" w:rsidRDefault="00730507" w:rsidP="00730507">
      <w:pPr>
        <w:pStyle w:val="Heading3"/>
      </w:pPr>
      <w:r w:rsidRPr="00AB73A9">
        <w:t xml:space="preserve">Confidentiality </w:t>
      </w:r>
      <w:r>
        <w:t xml:space="preserve">of Reports </w:t>
      </w:r>
      <w:r w:rsidRPr="00AB73A9">
        <w:t>to the SRO</w:t>
      </w:r>
    </w:p>
    <w:p w:rsidR="00730507" w:rsidRDefault="00730507" w:rsidP="00730507">
      <w:r w:rsidRPr="000954DC">
        <w:t xml:space="preserve">One of the </w:t>
      </w:r>
      <w:r>
        <w:t>core</w:t>
      </w:r>
      <w:r w:rsidRPr="000954DC">
        <w:t xml:space="preserve"> principles that enabled the</w:t>
      </w:r>
      <w:r>
        <w:t xml:space="preserve"> successful delivery of the GRP has been the confidentiality of </w:t>
      </w:r>
      <w:r w:rsidRPr="000954DC">
        <w:t>Gateway reports</w:t>
      </w:r>
      <w:r>
        <w:t>. Gateway reports</w:t>
      </w:r>
      <w:r w:rsidRPr="000954DC">
        <w:t xml:space="preserve"> </w:t>
      </w:r>
      <w:r>
        <w:t xml:space="preserve">contain sensitive, </w:t>
      </w:r>
      <w:r w:rsidRPr="000954DC">
        <w:t xml:space="preserve">confidential and independent </w:t>
      </w:r>
      <w:r>
        <w:t>advice</w:t>
      </w:r>
      <w:r w:rsidRPr="000954DC">
        <w:t xml:space="preserve"> on the current </w:t>
      </w:r>
      <w:r>
        <w:t>state</w:t>
      </w:r>
      <w:r w:rsidRPr="000954DC">
        <w:t xml:space="preserve"> of the project</w:t>
      </w:r>
      <w:r>
        <w:t>. The overriding aim of a Gateway review is to assist the SRO, through a review of the project by an external peer group, resulting in the provision of key recommendations to the SRO. Reports were issued by the Review Team exclusively to the SRO with no formal response to the observations or recommendations contained in the report necessary. It was at the sole discretion of the SRO to further distribute the report or take any action with regard to its recommendations.</w:t>
      </w:r>
      <w:r w:rsidRPr="0017204B">
        <w:t xml:space="preserve"> </w:t>
      </w:r>
    </w:p>
    <w:p w:rsidR="00730507" w:rsidRPr="00AB73A9" w:rsidRDefault="00730507" w:rsidP="00730507">
      <w:pPr>
        <w:pStyle w:val="Heading3"/>
      </w:pPr>
      <w:r>
        <w:t>Non-d</w:t>
      </w:r>
      <w:r w:rsidRPr="00AB73A9">
        <w:t>isclosure</w:t>
      </w:r>
    </w:p>
    <w:p w:rsidR="00730507" w:rsidRDefault="00730507" w:rsidP="00730507">
      <w:r>
        <w:t>A second core principle of the GRP has been non-disclosure</w:t>
      </w:r>
      <w:r w:rsidR="004D5A02">
        <w:t xml:space="preserve"> of the Gateway Reports. </w:t>
      </w:r>
      <w:r>
        <w:t>T</w:t>
      </w:r>
      <w:r w:rsidRPr="004819BA">
        <w:t>he Gateway Unit did</w:t>
      </w:r>
      <w:r>
        <w:t xml:space="preserve"> not distribute </w:t>
      </w:r>
      <w:r w:rsidR="00C34C3B">
        <w:t>Gateway r</w:t>
      </w:r>
      <w:r w:rsidRPr="004819BA">
        <w:t>eport</w:t>
      </w:r>
      <w:r>
        <w:t>s</w:t>
      </w:r>
      <w:r w:rsidRPr="004819BA">
        <w:t xml:space="preserve"> to any other party without the prior consent of the SRO</w:t>
      </w:r>
      <w:r w:rsidRPr="004819BA">
        <w:rPr>
          <w:rStyle w:val="FootnoteReference"/>
        </w:rPr>
        <w:footnoteReference w:customMarkFollows="1" w:id="2"/>
        <w:t>*</w:t>
      </w:r>
      <w:r w:rsidRPr="004819BA">
        <w:t>.</w:t>
      </w:r>
      <w:r>
        <w:t xml:space="preserve"> </w:t>
      </w:r>
      <w:r w:rsidRPr="00BD3F0E">
        <w:t>All other copies of the report and associated documents are destroyed</w:t>
      </w:r>
      <w:r>
        <w:t xml:space="preserve"> by the review team at the conclusion of a review. T</w:t>
      </w:r>
      <w:r w:rsidRPr="00AA57F6">
        <w:t>wo (</w:t>
      </w:r>
      <w:r w:rsidR="00C34C3B">
        <w:t>2) copies of the final Gateway r</w:t>
      </w:r>
      <w:r w:rsidRPr="00AA57F6">
        <w:t xml:space="preserve">eport </w:t>
      </w:r>
      <w:r>
        <w:t xml:space="preserve">are issued by the review team - </w:t>
      </w:r>
      <w:r w:rsidRPr="00AA57F6">
        <w:t>one copy for the SRO and the other copy for the Gate</w:t>
      </w:r>
      <w:r>
        <w:t>way Unit</w:t>
      </w:r>
      <w:r w:rsidRPr="00AA57F6">
        <w:t xml:space="preserve"> </w:t>
      </w:r>
      <w:r>
        <w:t>to have on record to enable:</w:t>
      </w:r>
    </w:p>
    <w:p w:rsidR="00730507" w:rsidRDefault="00730507" w:rsidP="00730507">
      <w:pPr>
        <w:numPr>
          <w:ilvl w:val="0"/>
          <w:numId w:val="25"/>
        </w:numPr>
        <w:tabs>
          <w:tab w:val="clear" w:pos="1838"/>
          <w:tab w:val="num" w:pos="851"/>
        </w:tabs>
        <w:spacing w:after="0"/>
        <w:ind w:left="851" w:hanging="284"/>
        <w:jc w:val="left"/>
      </w:pPr>
      <w:r>
        <w:t>the compilation of</w:t>
      </w:r>
      <w:r w:rsidRPr="00AA57F6">
        <w:t xml:space="preserve"> generic </w:t>
      </w:r>
      <w:r>
        <w:t xml:space="preserve">project and program </w:t>
      </w:r>
      <w:r w:rsidR="00C34C3B">
        <w:t>lessons learned; and</w:t>
      </w:r>
    </w:p>
    <w:p w:rsidR="00730507" w:rsidRDefault="00730507" w:rsidP="00730507">
      <w:pPr>
        <w:numPr>
          <w:ilvl w:val="0"/>
          <w:numId w:val="25"/>
        </w:numPr>
        <w:tabs>
          <w:tab w:val="clear" w:pos="1838"/>
          <w:tab w:val="num" w:pos="851"/>
        </w:tabs>
        <w:spacing w:after="0"/>
        <w:ind w:left="851" w:hanging="284"/>
        <w:jc w:val="left"/>
      </w:pPr>
      <w:r>
        <w:t xml:space="preserve">forward program planning. </w:t>
      </w:r>
    </w:p>
    <w:p w:rsidR="0070041B" w:rsidRDefault="0070041B" w:rsidP="0070041B">
      <w:pPr>
        <w:spacing w:after="0"/>
        <w:jc w:val="left"/>
      </w:pPr>
    </w:p>
    <w:p w:rsidR="0070041B" w:rsidRDefault="0070041B" w:rsidP="0070041B">
      <w:pPr>
        <w:spacing w:after="0"/>
        <w:jc w:val="left"/>
      </w:pPr>
    </w:p>
    <w:p w:rsidR="0070041B" w:rsidRDefault="0070041B" w:rsidP="0070041B">
      <w:pPr>
        <w:spacing w:after="0"/>
        <w:jc w:val="left"/>
      </w:pPr>
    </w:p>
    <w:p w:rsidR="00730507" w:rsidRDefault="00730507" w:rsidP="00730507">
      <w:pPr>
        <w:spacing w:after="0"/>
        <w:jc w:val="left"/>
      </w:pPr>
    </w:p>
    <w:tbl>
      <w:tblPr>
        <w:tblpPr w:leftFromText="180" w:rightFromText="180" w:vertAnchor="text" w:horzAnchor="margin" w:tblpY="1"/>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43" w:type="dxa"/>
          <w:right w:w="43" w:type="dxa"/>
        </w:tblCellMar>
        <w:tblLook w:val="0000" w:firstRow="0" w:lastRow="0" w:firstColumn="0" w:lastColumn="0" w:noHBand="0" w:noVBand="0"/>
      </w:tblPr>
      <w:tblGrid>
        <w:gridCol w:w="10033"/>
      </w:tblGrid>
      <w:tr w:rsidR="00730507" w:rsidRPr="00120EA8">
        <w:tc>
          <w:tcPr>
            <w:tcW w:w="10033" w:type="dxa"/>
            <w:shd w:val="clear" w:color="auto" w:fill="E6E6E6"/>
          </w:tcPr>
          <w:p w:rsidR="00730507" w:rsidRDefault="00730507" w:rsidP="000E4B30">
            <w:pPr>
              <w:spacing w:before="80" w:after="80"/>
              <w:ind w:left="360" w:right="407"/>
              <w:rPr>
                <w:b/>
                <w:bCs/>
                <w:color w:val="000000"/>
                <w:sz w:val="26"/>
                <w:szCs w:val="26"/>
              </w:rPr>
            </w:pPr>
            <w:r>
              <w:rPr>
                <w:b/>
                <w:bCs/>
                <w:color w:val="000000"/>
                <w:sz w:val="26"/>
                <w:szCs w:val="26"/>
              </w:rPr>
              <w:t>Summary:</w:t>
            </w:r>
          </w:p>
          <w:p w:rsidR="00730507" w:rsidRDefault="00730507" w:rsidP="00C34C3B">
            <w:pPr>
              <w:numPr>
                <w:ilvl w:val="0"/>
                <w:numId w:val="43"/>
              </w:numPr>
              <w:tabs>
                <w:tab w:val="left" w:pos="1050"/>
              </w:tabs>
              <w:autoSpaceDE w:val="0"/>
              <w:autoSpaceDN w:val="0"/>
              <w:adjustRightInd w:val="0"/>
              <w:spacing w:after="0"/>
              <w:ind w:right="407"/>
              <w:jc w:val="left"/>
              <w:rPr>
                <w:rFonts w:cs="Arial"/>
                <w:color w:val="000000"/>
              </w:rPr>
            </w:pPr>
            <w:r>
              <w:rPr>
                <w:rFonts w:cs="Arial"/>
                <w:color w:val="000000"/>
              </w:rPr>
              <w:t>GRP mandated si</w:t>
            </w:r>
            <w:r w:rsidR="00C34C3B">
              <w:rPr>
                <w:rFonts w:cs="Arial"/>
                <w:color w:val="000000"/>
              </w:rPr>
              <w:t>nce 2003 for high risk projects.</w:t>
            </w:r>
          </w:p>
          <w:p w:rsidR="00730507" w:rsidRPr="0036493A" w:rsidRDefault="00730507" w:rsidP="00C34C3B">
            <w:pPr>
              <w:numPr>
                <w:ilvl w:val="0"/>
                <w:numId w:val="43"/>
              </w:numPr>
              <w:tabs>
                <w:tab w:val="left" w:pos="1050"/>
                <w:tab w:val="num" w:pos="2138"/>
              </w:tabs>
              <w:autoSpaceDE w:val="0"/>
              <w:autoSpaceDN w:val="0"/>
              <w:adjustRightInd w:val="0"/>
              <w:spacing w:after="0"/>
              <w:ind w:right="407"/>
              <w:jc w:val="left"/>
              <w:rPr>
                <w:rFonts w:cs="Arial"/>
                <w:color w:val="000000"/>
              </w:rPr>
            </w:pPr>
            <w:r>
              <w:t>K</w:t>
            </w:r>
            <w:r w:rsidRPr="000954DC">
              <w:t>ey principles that enabled the</w:t>
            </w:r>
            <w:r>
              <w:t xml:space="preserve"> successful delivery of the GRP are: </w:t>
            </w:r>
          </w:p>
          <w:p w:rsidR="00730507" w:rsidRPr="0036493A" w:rsidRDefault="00730507" w:rsidP="00C34C3B">
            <w:pPr>
              <w:numPr>
                <w:ilvl w:val="0"/>
                <w:numId w:val="44"/>
              </w:numPr>
              <w:tabs>
                <w:tab w:val="clear" w:pos="720"/>
                <w:tab w:val="num" w:pos="1440"/>
              </w:tabs>
              <w:autoSpaceDE w:val="0"/>
              <w:autoSpaceDN w:val="0"/>
              <w:adjustRightInd w:val="0"/>
              <w:spacing w:after="0"/>
              <w:ind w:left="1440" w:right="407"/>
              <w:jc w:val="left"/>
              <w:rPr>
                <w:rFonts w:cs="Arial"/>
                <w:color w:val="000000"/>
              </w:rPr>
            </w:pPr>
            <w:r>
              <w:t xml:space="preserve">confidentiality of the </w:t>
            </w:r>
            <w:r w:rsidRPr="000954DC">
              <w:t>Gateway reports</w:t>
            </w:r>
            <w:r w:rsidR="00C34C3B">
              <w:t>; an</w:t>
            </w:r>
            <w:r>
              <w:t xml:space="preserve">d </w:t>
            </w:r>
          </w:p>
          <w:p w:rsidR="00730507" w:rsidRPr="0020794D" w:rsidRDefault="00730507" w:rsidP="00C34C3B">
            <w:pPr>
              <w:numPr>
                <w:ilvl w:val="0"/>
                <w:numId w:val="44"/>
              </w:numPr>
              <w:tabs>
                <w:tab w:val="clear" w:pos="720"/>
                <w:tab w:val="num" w:pos="1440"/>
              </w:tabs>
              <w:autoSpaceDE w:val="0"/>
              <w:autoSpaceDN w:val="0"/>
              <w:adjustRightInd w:val="0"/>
              <w:spacing w:after="0"/>
              <w:ind w:left="1440" w:right="407"/>
              <w:jc w:val="left"/>
              <w:rPr>
                <w:rFonts w:cs="Arial"/>
                <w:color w:val="000000"/>
              </w:rPr>
            </w:pPr>
            <w:r>
              <w:t>the non-disclosure of reports.</w:t>
            </w:r>
          </w:p>
          <w:p w:rsidR="00730507" w:rsidRPr="0020794D" w:rsidRDefault="00C34C3B" w:rsidP="00C34C3B">
            <w:pPr>
              <w:numPr>
                <w:ilvl w:val="0"/>
                <w:numId w:val="43"/>
              </w:numPr>
              <w:tabs>
                <w:tab w:val="left" w:pos="1050"/>
                <w:tab w:val="num" w:pos="2138"/>
              </w:tabs>
              <w:autoSpaceDE w:val="0"/>
              <w:autoSpaceDN w:val="0"/>
              <w:adjustRightInd w:val="0"/>
              <w:spacing w:after="0"/>
              <w:ind w:right="407"/>
              <w:jc w:val="left"/>
              <w:rPr>
                <w:rFonts w:cs="Arial"/>
                <w:color w:val="000000"/>
              </w:rPr>
            </w:pPr>
            <w:r>
              <w:t>Gateway r</w:t>
            </w:r>
            <w:r w:rsidR="00730507">
              <w:t>eports continue to remain confidential</w:t>
            </w:r>
            <w:r>
              <w:t>.</w:t>
            </w:r>
          </w:p>
          <w:p w:rsidR="00730507" w:rsidRPr="0046779B" w:rsidRDefault="00C34C3B" w:rsidP="00C34C3B">
            <w:pPr>
              <w:numPr>
                <w:ilvl w:val="0"/>
                <w:numId w:val="43"/>
              </w:numPr>
              <w:tabs>
                <w:tab w:val="left" w:pos="1050"/>
                <w:tab w:val="num" w:pos="2138"/>
              </w:tabs>
              <w:autoSpaceDE w:val="0"/>
              <w:autoSpaceDN w:val="0"/>
              <w:adjustRightInd w:val="0"/>
              <w:spacing w:after="0"/>
              <w:ind w:right="407"/>
              <w:jc w:val="left"/>
              <w:rPr>
                <w:rFonts w:cs="Arial"/>
                <w:color w:val="000000"/>
              </w:rPr>
            </w:pPr>
            <w:r>
              <w:t>Only individual r</w:t>
            </w:r>
            <w:r w:rsidR="00730507">
              <w:t>ed flag recommendations need to be addressed and mitigated</w:t>
            </w:r>
            <w:r>
              <w:t>.</w:t>
            </w:r>
          </w:p>
          <w:p w:rsidR="00730507" w:rsidRPr="003269C8" w:rsidRDefault="00730507" w:rsidP="000E4B30">
            <w:pPr>
              <w:autoSpaceDE w:val="0"/>
              <w:autoSpaceDN w:val="0"/>
              <w:adjustRightInd w:val="0"/>
              <w:spacing w:after="0"/>
              <w:jc w:val="left"/>
              <w:rPr>
                <w:rFonts w:cs="Arial"/>
                <w:color w:val="000000"/>
              </w:rPr>
            </w:pPr>
          </w:p>
        </w:tc>
      </w:tr>
    </w:tbl>
    <w:p w:rsidR="00730507" w:rsidRDefault="00730507" w:rsidP="00730507">
      <w:pPr>
        <w:rPr>
          <w:lang w:eastAsia="en-US"/>
        </w:rPr>
      </w:pPr>
    </w:p>
    <w:p w:rsidR="00730507" w:rsidRDefault="00730507" w:rsidP="00730507">
      <w:pPr>
        <w:pStyle w:val="Heading1"/>
        <w:spacing w:before="0" w:after="0"/>
      </w:pPr>
      <w:r>
        <w:lastRenderedPageBreak/>
        <w:t>The Recommendation Action Plan</w:t>
      </w:r>
    </w:p>
    <w:p w:rsidR="00730507" w:rsidRDefault="00730507" w:rsidP="00730507">
      <w:pPr>
        <w:pStyle w:val="Heading3"/>
      </w:pPr>
      <w:r>
        <w:t>Maintaining the confidentiality and non-disclosure principles of the GRP</w:t>
      </w:r>
    </w:p>
    <w:p w:rsidR="00730507" w:rsidRDefault="00730507" w:rsidP="00730507">
      <w:pPr>
        <w:autoSpaceDE w:val="0"/>
        <w:autoSpaceDN w:val="0"/>
        <w:adjustRightInd w:val="0"/>
        <w:spacing w:after="0"/>
        <w:jc w:val="left"/>
        <w:rPr>
          <w:rFonts w:cs="Arial"/>
          <w:color w:val="000000"/>
        </w:rPr>
      </w:pPr>
      <w:r>
        <w:rPr>
          <w:rFonts w:cs="Arial"/>
          <w:color w:val="000000"/>
        </w:rPr>
        <w:t xml:space="preserve">In order to maintain the two core principles of the GRP (confidentiality and non-disclosure) </w:t>
      </w:r>
      <w:r w:rsidR="00223351">
        <w:rPr>
          <w:rFonts w:cs="Arial"/>
          <w:color w:val="000000"/>
        </w:rPr>
        <w:t xml:space="preserve">a </w:t>
      </w:r>
      <w:r w:rsidR="0002453E">
        <w:rPr>
          <w:rFonts w:cs="Arial"/>
          <w:color w:val="000000"/>
        </w:rPr>
        <w:t xml:space="preserve">Recommendation Action Plan (RAP) template </w:t>
      </w:r>
      <w:r w:rsidR="00223351">
        <w:rPr>
          <w:rFonts w:cs="Arial"/>
          <w:color w:val="000000"/>
        </w:rPr>
        <w:t>was created</w:t>
      </w:r>
      <w:r>
        <w:rPr>
          <w:rFonts w:cs="Arial"/>
          <w:color w:val="000000"/>
        </w:rPr>
        <w:t>. The RAP will be used to meet the requirements by projects to report risk mitigation responses to any red rated individual recommendations</w:t>
      </w:r>
      <w:r w:rsidR="00223351">
        <w:rPr>
          <w:rFonts w:cs="Arial"/>
          <w:color w:val="000000"/>
        </w:rPr>
        <w:t xml:space="preserve"> without disclosing the overall assessment of the project and all recommendations</w:t>
      </w:r>
      <w:r>
        <w:rPr>
          <w:rFonts w:cs="Arial"/>
          <w:color w:val="000000"/>
        </w:rPr>
        <w:t>.</w:t>
      </w:r>
    </w:p>
    <w:p w:rsidR="00730507" w:rsidRDefault="00730507" w:rsidP="00730507">
      <w:pPr>
        <w:autoSpaceDE w:val="0"/>
        <w:autoSpaceDN w:val="0"/>
        <w:adjustRightInd w:val="0"/>
        <w:spacing w:after="0"/>
        <w:jc w:val="left"/>
      </w:pPr>
    </w:p>
    <w:p w:rsidR="00730507" w:rsidRDefault="00730507" w:rsidP="00730507">
      <w:pPr>
        <w:autoSpaceDE w:val="0"/>
        <w:autoSpaceDN w:val="0"/>
        <w:adjustRightInd w:val="0"/>
        <w:spacing w:after="0"/>
        <w:jc w:val="left"/>
      </w:pPr>
      <w:r>
        <w:t>The RAP (attached) enables red flag recommendations from the Gateway report to be presented in a separate document for distribution to the Treasurer (via DTF), thus maintaining the overall confidentiality of the Gateway report. The Gateway report itself is retained by the Department and is not required by DTF as part of the red flag reporting process.</w:t>
      </w:r>
    </w:p>
    <w:p w:rsidR="0070041B" w:rsidRDefault="0070041B" w:rsidP="00730507">
      <w:pPr>
        <w:autoSpaceDE w:val="0"/>
        <w:autoSpaceDN w:val="0"/>
        <w:adjustRightInd w:val="0"/>
        <w:spacing w:after="0"/>
        <w:jc w:val="left"/>
      </w:pPr>
      <w:r>
        <w:t>As part of good practice however, distribution of the Gateway Report by the SRO to the project steering committee (or equivalent) is recommended.</w:t>
      </w:r>
    </w:p>
    <w:p w:rsidR="00730507" w:rsidRDefault="00730507" w:rsidP="00730507">
      <w:pPr>
        <w:pStyle w:val="Heading3"/>
      </w:pPr>
      <w:r>
        <w:t>Intended distribution of the RAP</w:t>
      </w:r>
    </w:p>
    <w:p w:rsidR="00730507" w:rsidRDefault="00730507" w:rsidP="00730507">
      <w:pPr>
        <w:autoSpaceDE w:val="0"/>
        <w:autoSpaceDN w:val="0"/>
        <w:adjustRightInd w:val="0"/>
        <w:spacing w:after="0"/>
        <w:jc w:val="left"/>
      </w:pPr>
      <w:r>
        <w:t>The RAP itself will form part of the pre-requisite documentation for Gate 2 (and subsequ</w:t>
      </w:r>
      <w:r w:rsidR="00146043">
        <w:t xml:space="preserve">ent) reviews. The </w:t>
      </w:r>
      <w:r w:rsidR="00C25164">
        <w:t>effectiveness of the mitigation plan and the potential risk exposure</w:t>
      </w:r>
      <w:r w:rsidR="00146043">
        <w:t xml:space="preserve"> will also </w:t>
      </w:r>
      <w:r>
        <w:t>be considered by</w:t>
      </w:r>
      <w:r w:rsidR="00146043">
        <w:t xml:space="preserve"> </w:t>
      </w:r>
      <w:r>
        <w:t xml:space="preserve">DTF in its analyses of HV/HR business cases </w:t>
      </w:r>
      <w:r w:rsidR="00146043">
        <w:t xml:space="preserve">and </w:t>
      </w:r>
      <w:r>
        <w:t>as part of the ongoing approval process post Gate 2.</w:t>
      </w:r>
    </w:p>
    <w:p w:rsidR="00E26E6D" w:rsidRDefault="00E26E6D" w:rsidP="00730507">
      <w:pPr>
        <w:autoSpaceDE w:val="0"/>
        <w:autoSpaceDN w:val="0"/>
        <w:adjustRightInd w:val="0"/>
        <w:spacing w:after="0"/>
        <w:jc w:val="left"/>
      </w:pPr>
    </w:p>
    <w:p w:rsidR="00730507" w:rsidRDefault="00730507" w:rsidP="00730507">
      <w:pPr>
        <w:autoSpaceDE w:val="0"/>
        <w:autoSpaceDN w:val="0"/>
        <w:adjustRightInd w:val="0"/>
        <w:spacing w:after="0"/>
        <w:jc w:val="left"/>
        <w:rPr>
          <w:rFonts w:cs="Arial"/>
          <w:color w:val="000000"/>
        </w:rPr>
      </w:pPr>
    </w:p>
    <w:tbl>
      <w:tblPr>
        <w:tblpPr w:leftFromText="180" w:rightFromText="180" w:vertAnchor="text" w:horzAnchor="margin" w:tblpY="1"/>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43" w:type="dxa"/>
          <w:right w:w="43" w:type="dxa"/>
        </w:tblCellMar>
        <w:tblLook w:val="0000" w:firstRow="0" w:lastRow="0" w:firstColumn="0" w:lastColumn="0" w:noHBand="0" w:noVBand="0"/>
      </w:tblPr>
      <w:tblGrid>
        <w:gridCol w:w="10033"/>
      </w:tblGrid>
      <w:tr w:rsidR="00730507" w:rsidRPr="00120EA8">
        <w:tc>
          <w:tcPr>
            <w:tcW w:w="10033" w:type="dxa"/>
            <w:shd w:val="clear" w:color="auto" w:fill="E6E6E6"/>
          </w:tcPr>
          <w:p w:rsidR="00730507" w:rsidRDefault="00730507" w:rsidP="000E4B30">
            <w:pPr>
              <w:spacing w:before="80" w:after="80"/>
              <w:ind w:left="360" w:right="407"/>
              <w:rPr>
                <w:b/>
                <w:bCs/>
                <w:color w:val="000000"/>
                <w:sz w:val="26"/>
                <w:szCs w:val="26"/>
              </w:rPr>
            </w:pPr>
            <w:r>
              <w:rPr>
                <w:b/>
                <w:bCs/>
                <w:color w:val="000000"/>
                <w:sz w:val="26"/>
                <w:szCs w:val="26"/>
              </w:rPr>
              <w:t>Summary:</w:t>
            </w:r>
          </w:p>
          <w:p w:rsidR="00730507" w:rsidRDefault="00730507" w:rsidP="00750DFF">
            <w:pPr>
              <w:numPr>
                <w:ilvl w:val="0"/>
                <w:numId w:val="45"/>
              </w:numPr>
              <w:tabs>
                <w:tab w:val="left" w:pos="1050"/>
              </w:tabs>
              <w:autoSpaceDE w:val="0"/>
              <w:autoSpaceDN w:val="0"/>
              <w:adjustRightInd w:val="0"/>
              <w:spacing w:after="0"/>
              <w:ind w:right="407"/>
              <w:jc w:val="left"/>
              <w:rPr>
                <w:rFonts w:cs="Arial"/>
                <w:color w:val="000000"/>
              </w:rPr>
            </w:pPr>
            <w:r>
              <w:rPr>
                <w:rFonts w:cs="Arial"/>
                <w:color w:val="000000"/>
              </w:rPr>
              <w:t xml:space="preserve">A RAP will be used to </w:t>
            </w:r>
            <w:r w:rsidR="00C25164">
              <w:rPr>
                <w:rFonts w:cs="Arial"/>
                <w:color w:val="000000"/>
              </w:rPr>
              <w:t>describe the mitigation of any</w:t>
            </w:r>
            <w:r>
              <w:rPr>
                <w:rFonts w:cs="Arial"/>
                <w:color w:val="000000"/>
              </w:rPr>
              <w:t xml:space="preserve"> red flag </w:t>
            </w:r>
            <w:r w:rsidR="00C25164">
              <w:rPr>
                <w:rFonts w:cs="Arial"/>
                <w:color w:val="000000"/>
              </w:rPr>
              <w:t>recommendations</w:t>
            </w:r>
            <w:r w:rsidR="00750DFF">
              <w:rPr>
                <w:rFonts w:cs="Arial"/>
                <w:color w:val="000000"/>
              </w:rPr>
              <w:t>.</w:t>
            </w:r>
          </w:p>
          <w:p w:rsidR="00730507" w:rsidRPr="003269C8" w:rsidRDefault="00730507" w:rsidP="00750DFF">
            <w:pPr>
              <w:numPr>
                <w:ilvl w:val="0"/>
                <w:numId w:val="45"/>
              </w:numPr>
              <w:tabs>
                <w:tab w:val="left" w:pos="1050"/>
              </w:tabs>
              <w:autoSpaceDE w:val="0"/>
              <w:autoSpaceDN w:val="0"/>
              <w:adjustRightInd w:val="0"/>
              <w:spacing w:after="0"/>
              <w:ind w:right="407"/>
              <w:jc w:val="left"/>
              <w:rPr>
                <w:rFonts w:cs="Arial"/>
                <w:color w:val="000000"/>
              </w:rPr>
            </w:pPr>
            <w:r>
              <w:rPr>
                <w:rFonts w:cs="Arial"/>
                <w:color w:val="000000"/>
              </w:rPr>
              <w:t xml:space="preserve">The RAP will be </w:t>
            </w:r>
            <w:r w:rsidR="00C25164">
              <w:rPr>
                <w:rFonts w:cs="Arial"/>
                <w:color w:val="000000"/>
              </w:rPr>
              <w:t>considered</w:t>
            </w:r>
            <w:r>
              <w:rPr>
                <w:rFonts w:cs="Arial"/>
                <w:color w:val="000000"/>
              </w:rPr>
              <w:t xml:space="preserve"> by DTF in providing any recommendations to the Treasurer</w:t>
            </w:r>
            <w:r w:rsidR="00750DFF">
              <w:rPr>
                <w:rFonts w:cs="Arial"/>
                <w:color w:val="000000"/>
              </w:rPr>
              <w:t>.</w:t>
            </w:r>
          </w:p>
        </w:tc>
      </w:tr>
    </w:tbl>
    <w:p w:rsidR="00730507" w:rsidRDefault="00730507" w:rsidP="00730507">
      <w:pPr>
        <w:autoSpaceDE w:val="0"/>
        <w:autoSpaceDN w:val="0"/>
        <w:adjustRightInd w:val="0"/>
        <w:spacing w:after="0"/>
        <w:jc w:val="left"/>
        <w:rPr>
          <w:rFonts w:cs="Arial"/>
          <w:color w:val="000000"/>
        </w:rPr>
      </w:pPr>
    </w:p>
    <w:p w:rsidR="00E26E6D" w:rsidRDefault="00E26E6D" w:rsidP="00730507">
      <w:pPr>
        <w:autoSpaceDE w:val="0"/>
        <w:autoSpaceDN w:val="0"/>
        <w:adjustRightInd w:val="0"/>
        <w:spacing w:after="0"/>
        <w:jc w:val="left"/>
        <w:rPr>
          <w:rFonts w:cs="Arial"/>
          <w:color w:val="000000"/>
        </w:rPr>
      </w:pPr>
    </w:p>
    <w:p w:rsidR="00730507" w:rsidRDefault="0071246A" w:rsidP="00730507">
      <w:pPr>
        <w:pStyle w:val="Heading3"/>
      </w:pPr>
      <w:r>
        <w:t>U</w:t>
      </w:r>
      <w:r w:rsidR="00730507">
        <w:t>s</w:t>
      </w:r>
      <w:r>
        <w:t xml:space="preserve">ing </w:t>
      </w:r>
      <w:r w:rsidR="00730507">
        <w:t xml:space="preserve">the RAP </w:t>
      </w:r>
    </w:p>
    <w:p w:rsidR="00730507" w:rsidRDefault="0071246A" w:rsidP="00730507">
      <w:r>
        <w:t xml:space="preserve">There are three steps in </w:t>
      </w:r>
      <w:r w:rsidR="00D82FE2">
        <w:t xml:space="preserve">using the </w:t>
      </w:r>
      <w:r w:rsidR="00730507">
        <w:t>RAP</w:t>
      </w:r>
      <w:r>
        <w:t>,</w:t>
      </w:r>
      <w:r w:rsidR="0002453E">
        <w:t xml:space="preserve"> and </w:t>
      </w:r>
      <w:r>
        <w:t xml:space="preserve">each is </w:t>
      </w:r>
      <w:r w:rsidR="0002453E">
        <w:t>discussed separately</w:t>
      </w:r>
      <w:r w:rsidR="00730507">
        <w:t>:</w:t>
      </w:r>
    </w:p>
    <w:p w:rsidR="0002453E" w:rsidRDefault="00750DFF" w:rsidP="0002453E">
      <w:pPr>
        <w:numPr>
          <w:ilvl w:val="0"/>
          <w:numId w:val="42"/>
        </w:numPr>
      </w:pPr>
      <w:r>
        <w:t>Scheduling a Gateway r</w:t>
      </w:r>
      <w:r w:rsidR="0002453E">
        <w:t>eview</w:t>
      </w:r>
      <w:r w:rsidR="00C76594">
        <w:t>;</w:t>
      </w:r>
    </w:p>
    <w:p w:rsidR="0002453E" w:rsidRDefault="0002453E" w:rsidP="0002453E">
      <w:pPr>
        <w:numPr>
          <w:ilvl w:val="0"/>
          <w:numId w:val="42"/>
        </w:numPr>
      </w:pPr>
      <w:r>
        <w:t xml:space="preserve">When </w:t>
      </w:r>
      <w:r w:rsidR="00750DFF">
        <w:t>to complete a RAP; and</w:t>
      </w:r>
    </w:p>
    <w:p w:rsidR="00FA281A" w:rsidRDefault="00FA281A" w:rsidP="0002453E">
      <w:pPr>
        <w:numPr>
          <w:ilvl w:val="0"/>
          <w:numId w:val="42"/>
        </w:numPr>
      </w:pPr>
      <w:r>
        <w:t>How to complete a RAP.</w:t>
      </w:r>
    </w:p>
    <w:p w:rsidR="00730507" w:rsidRPr="00357D11" w:rsidRDefault="00D82FE2" w:rsidP="00730507">
      <w:r>
        <w:br w:type="page"/>
      </w:r>
    </w:p>
    <w:p w:rsidR="00730507" w:rsidRPr="00FB6E0C" w:rsidRDefault="00730507" w:rsidP="00730507">
      <w:pPr>
        <w:pStyle w:val="Heading2"/>
        <w:numPr>
          <w:ilvl w:val="0"/>
          <w:numId w:val="34"/>
        </w:numPr>
        <w:tabs>
          <w:tab w:val="clear" w:pos="720"/>
          <w:tab w:val="num" w:pos="360"/>
        </w:tabs>
        <w:ind w:left="360"/>
      </w:pPr>
      <w:r w:rsidRPr="00FB6E0C">
        <w:lastRenderedPageBreak/>
        <w:t>Scheduling a Gateway review</w:t>
      </w:r>
    </w:p>
    <w:p w:rsidR="00730507" w:rsidRDefault="00730507" w:rsidP="00730507">
      <w:pPr>
        <w:tabs>
          <w:tab w:val="num" w:pos="0"/>
        </w:tabs>
      </w:pPr>
      <w:r>
        <w:t>Gateway reviews are mandatory for HV/HR projects. To schedule a Gateway review, make contact with the Gateway Unit – phone (</w:t>
      </w:r>
      <w:r w:rsidR="00F12FE1">
        <w:t>03) 9651 1608</w:t>
      </w:r>
      <w:r>
        <w:t xml:space="preserve"> </w:t>
      </w:r>
      <w:r w:rsidR="003E2448">
        <w:t xml:space="preserve">or </w:t>
      </w:r>
      <w:r>
        <w:t xml:space="preserve">email </w:t>
      </w:r>
      <w:hyperlink r:id="rId8" w:history="1">
        <w:r w:rsidRPr="006152C1">
          <w:rPr>
            <w:rStyle w:val="Hyperlink"/>
          </w:rPr>
          <w:t>gatewayhelpdesk@dtf.vic.gov.au</w:t>
        </w:r>
      </w:hyperlink>
      <w:r>
        <w:t xml:space="preserve">. </w:t>
      </w:r>
    </w:p>
    <w:p w:rsidR="00730507" w:rsidRDefault="00730507" w:rsidP="00730507">
      <w:pPr>
        <w:tabs>
          <w:tab w:val="num" w:pos="0"/>
        </w:tabs>
      </w:pPr>
      <w:r>
        <w:t xml:space="preserve">Further information on the Gateway Review Process can be found at </w:t>
      </w:r>
      <w:hyperlink r:id="rId9" w:history="1">
        <w:r w:rsidRPr="007071FF">
          <w:rPr>
            <w:rStyle w:val="Hyperlink"/>
          </w:rPr>
          <w:t>www.dtf.vic.gov.au</w:t>
        </w:r>
      </w:hyperlink>
      <w:r>
        <w:t xml:space="preserve">. </w:t>
      </w:r>
    </w:p>
    <w:p w:rsidR="00FB6E0C" w:rsidRDefault="00FB6E0C" w:rsidP="00730507">
      <w:pPr>
        <w:tabs>
          <w:tab w:val="num" w:pos="0"/>
        </w:tabs>
      </w:pPr>
    </w:p>
    <w:p w:rsidR="00730507" w:rsidRPr="00FB6E0C" w:rsidRDefault="002979E0" w:rsidP="005B29A4">
      <w:pPr>
        <w:pStyle w:val="Heading2"/>
        <w:numPr>
          <w:ilvl w:val="0"/>
          <w:numId w:val="34"/>
        </w:numPr>
        <w:tabs>
          <w:tab w:val="clear" w:pos="720"/>
          <w:tab w:val="num" w:pos="360"/>
        </w:tabs>
        <w:ind w:left="360"/>
      </w:pPr>
      <w:r>
        <w:t>When to c</w:t>
      </w:r>
      <w:r w:rsidR="00730507" w:rsidRPr="00FB6E0C">
        <w:t>omplete a RAP</w:t>
      </w:r>
    </w:p>
    <w:p w:rsidR="00730507" w:rsidRPr="00FB6E0C" w:rsidRDefault="00730507" w:rsidP="00730507">
      <w:pPr>
        <w:pStyle w:val="Heading2"/>
        <w:tabs>
          <w:tab w:val="left" w:pos="1080"/>
        </w:tabs>
        <w:rPr>
          <w:bCs w:val="0"/>
          <w:sz w:val="28"/>
          <w:szCs w:val="28"/>
        </w:rPr>
      </w:pPr>
      <w:r w:rsidRPr="00FB6E0C">
        <w:rPr>
          <w:bCs w:val="0"/>
          <w:sz w:val="28"/>
          <w:szCs w:val="28"/>
        </w:rPr>
        <w:t xml:space="preserve">2.1  Gate 1 </w:t>
      </w:r>
      <w:r w:rsidR="002979E0">
        <w:rPr>
          <w:bCs w:val="0"/>
          <w:sz w:val="28"/>
          <w:szCs w:val="28"/>
        </w:rPr>
        <w:t xml:space="preserve">reviews </w:t>
      </w:r>
      <w:r w:rsidRPr="00FB6E0C">
        <w:rPr>
          <w:bCs w:val="0"/>
          <w:sz w:val="28"/>
          <w:szCs w:val="28"/>
        </w:rPr>
        <w:t>(Strategic Assessment)</w:t>
      </w:r>
    </w:p>
    <w:p w:rsidR="00730507" w:rsidRDefault="00730507" w:rsidP="00730507">
      <w:pPr>
        <w:tabs>
          <w:tab w:val="num" w:pos="0"/>
        </w:tabs>
        <w:rPr>
          <w:rFonts w:cs="Arial"/>
        </w:rPr>
      </w:pPr>
      <w:r>
        <w:t>A Gate 1 review must be completed prior to consideration of a proposal by Government. It is recommended that all new HV/HR proposals schedule a Gate 1 review in the months of March</w:t>
      </w:r>
      <w:r w:rsidR="00951511">
        <w:t xml:space="preserve"> - </w:t>
      </w:r>
      <w:r>
        <w:t xml:space="preserve">June in the lead up to the </w:t>
      </w:r>
      <w:r w:rsidR="003E2448">
        <w:t>F</w:t>
      </w:r>
      <w:r>
        <w:t xml:space="preserve">iltering </w:t>
      </w:r>
      <w:r w:rsidR="003E2448">
        <w:t>stage</w:t>
      </w:r>
      <w:r>
        <w:t>.</w:t>
      </w:r>
    </w:p>
    <w:p w:rsidR="00730507" w:rsidRPr="00092194" w:rsidRDefault="00730507" w:rsidP="00730507">
      <w:pPr>
        <w:pStyle w:val="Heading2"/>
        <w:tabs>
          <w:tab w:val="num" w:pos="0"/>
        </w:tabs>
        <w:rPr>
          <w:bCs w:val="0"/>
          <w:sz w:val="24"/>
        </w:rPr>
      </w:pPr>
      <w:r w:rsidRPr="00092194">
        <w:rPr>
          <w:bCs w:val="0"/>
          <w:sz w:val="24"/>
        </w:rPr>
        <w:t>Timing</w:t>
      </w:r>
    </w:p>
    <w:p w:rsidR="00730507" w:rsidRDefault="00952AF3" w:rsidP="00730507">
      <w:pPr>
        <w:tabs>
          <w:tab w:val="num" w:pos="0"/>
        </w:tabs>
        <w:rPr>
          <w:rFonts w:cs="Arial"/>
        </w:rPr>
      </w:pPr>
      <w:r>
        <w:rPr>
          <w:rFonts w:cs="Arial"/>
        </w:rPr>
        <w:t>The RAP</w:t>
      </w:r>
      <w:r w:rsidR="00730507">
        <w:rPr>
          <w:rFonts w:cs="Arial"/>
        </w:rPr>
        <w:t xml:space="preserve"> </w:t>
      </w:r>
      <w:r>
        <w:rPr>
          <w:rFonts w:cs="Arial"/>
        </w:rPr>
        <w:t xml:space="preserve">should only be completed </w:t>
      </w:r>
      <w:r w:rsidR="00BB7AF2">
        <w:rPr>
          <w:rFonts w:cs="Arial"/>
        </w:rPr>
        <w:t>where a proposal has been</w:t>
      </w:r>
      <w:r w:rsidR="002979E0">
        <w:rPr>
          <w:rFonts w:cs="Arial"/>
        </w:rPr>
        <w:t xml:space="preserve"> approved to continue to full business c</w:t>
      </w:r>
      <w:r w:rsidR="00B431CA">
        <w:rPr>
          <w:rFonts w:cs="Arial"/>
        </w:rPr>
        <w:t xml:space="preserve">ase development. </w:t>
      </w:r>
    </w:p>
    <w:p w:rsidR="00730507" w:rsidRDefault="00730507" w:rsidP="00730507">
      <w:pPr>
        <w:autoSpaceDE w:val="0"/>
        <w:autoSpaceDN w:val="0"/>
        <w:adjustRightInd w:val="0"/>
        <w:spacing w:after="0"/>
        <w:jc w:val="left"/>
        <w:rPr>
          <w:rFonts w:cs="Calibri"/>
        </w:rPr>
      </w:pPr>
      <w:r>
        <w:rPr>
          <w:rFonts w:cs="Arial"/>
        </w:rPr>
        <w:t xml:space="preserve">Completed RAPs from Gate 1 reviews should </w:t>
      </w:r>
      <w:r w:rsidR="003E2448">
        <w:rPr>
          <w:rFonts w:cs="Arial"/>
        </w:rPr>
        <w:t>provided by the SRO to the Gate 2 Review team as part of the Gate 2 pre-reading documentation.</w:t>
      </w:r>
    </w:p>
    <w:p w:rsidR="00730507" w:rsidRDefault="00730507" w:rsidP="00730507">
      <w:pPr>
        <w:autoSpaceDE w:val="0"/>
        <w:autoSpaceDN w:val="0"/>
        <w:adjustRightInd w:val="0"/>
        <w:spacing w:after="0"/>
        <w:jc w:val="left"/>
        <w:rPr>
          <w:rFonts w:cs="Calibri"/>
        </w:rPr>
      </w:pPr>
    </w:p>
    <w:p w:rsidR="00730507" w:rsidRDefault="002979E0" w:rsidP="00730507">
      <w:pPr>
        <w:autoSpaceDE w:val="0"/>
        <w:autoSpaceDN w:val="0"/>
        <w:adjustRightInd w:val="0"/>
        <w:spacing w:after="0"/>
        <w:jc w:val="left"/>
        <w:rPr>
          <w:rFonts w:cs="Calibri"/>
        </w:rPr>
      </w:pPr>
      <w:r>
        <w:rPr>
          <w:rFonts w:cs="Calibri"/>
        </w:rPr>
        <w:t>A flow diagram outlining</w:t>
      </w:r>
      <w:r w:rsidR="00730507">
        <w:rPr>
          <w:rFonts w:cs="Calibri"/>
        </w:rPr>
        <w:t xml:space="preserve"> the sequence of events is presented below.</w:t>
      </w:r>
    </w:p>
    <w:p w:rsidR="00952AF3" w:rsidRDefault="00952AF3" w:rsidP="00730507">
      <w:pPr>
        <w:autoSpaceDE w:val="0"/>
        <w:autoSpaceDN w:val="0"/>
        <w:adjustRightInd w:val="0"/>
        <w:spacing w:after="0"/>
        <w:jc w:val="left"/>
        <w:rPr>
          <w:rFonts w:cs="Arial"/>
        </w:rPr>
      </w:pPr>
    </w:p>
    <w:p w:rsidR="00730507" w:rsidRDefault="00480440" w:rsidP="00730507">
      <w:pPr>
        <w:spacing w:after="0"/>
        <w:rPr>
          <w:rFonts w:cs="Arial"/>
        </w:rPr>
      </w:pPr>
      <w:r w:rsidRPr="00480440">
        <w:rPr>
          <w:rFonts w:cs="Arial"/>
        </w:rPr>
        <w:object w:dxaOrig="15381" w:dyaOrig="8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274.5pt" o:ole="">
            <v:imagedata r:id="rId10" o:title=""/>
          </v:shape>
          <o:OLEObject Type="Embed" ProgID="Visio.Drawing.11" ShapeID="_x0000_i1025" DrawAspect="Content" ObjectID="_1580111704" r:id="rId11"/>
        </w:object>
      </w:r>
    </w:p>
    <w:p w:rsidR="00480440" w:rsidRDefault="00480440" w:rsidP="00730507">
      <w:pPr>
        <w:spacing w:after="0"/>
        <w:rPr>
          <w:rFonts w:cs="Arial"/>
        </w:rPr>
      </w:pPr>
    </w:p>
    <w:p w:rsidR="00952AF3" w:rsidRDefault="00952AF3" w:rsidP="00730507">
      <w:pPr>
        <w:spacing w:after="0"/>
        <w:rPr>
          <w:rFonts w:cs="Arial"/>
        </w:rPr>
      </w:pPr>
    </w:p>
    <w:p w:rsidR="00B431CA" w:rsidRDefault="00B431CA" w:rsidP="00730507">
      <w:pPr>
        <w:spacing w:after="0"/>
        <w:rPr>
          <w:rFonts w:cs="Arial"/>
        </w:rPr>
      </w:pPr>
    </w:p>
    <w:p w:rsidR="00730507" w:rsidRPr="00FB6E0C" w:rsidRDefault="00730507" w:rsidP="00730507">
      <w:pPr>
        <w:spacing w:after="0"/>
        <w:rPr>
          <w:bCs/>
          <w:i/>
          <w:color w:val="005293"/>
          <w:sz w:val="28"/>
          <w:szCs w:val="28"/>
        </w:rPr>
      </w:pPr>
      <w:r w:rsidRPr="00FB6E0C">
        <w:rPr>
          <w:bCs/>
          <w:i/>
          <w:color w:val="005293"/>
          <w:sz w:val="28"/>
          <w:szCs w:val="28"/>
        </w:rPr>
        <w:t>2.2   Gate 2 reviews (Business Case)</w:t>
      </w:r>
    </w:p>
    <w:p w:rsidR="00730507" w:rsidRDefault="00730507" w:rsidP="00730507">
      <w:pPr>
        <w:spacing w:after="0"/>
        <w:rPr>
          <w:rFonts w:cs="Arial"/>
        </w:rPr>
      </w:pPr>
      <w:r>
        <w:rPr>
          <w:rFonts w:cs="Arial"/>
        </w:rPr>
        <w:lastRenderedPageBreak/>
        <w:t>Gate 2 reviews are mandatory for all HV/HR proposals that continue to full business case development. A Gate 2 Gateway review must be completed prior to consideration of the busines</w:t>
      </w:r>
      <w:r w:rsidR="00C76594">
        <w:rPr>
          <w:rFonts w:cs="Arial"/>
        </w:rPr>
        <w:t>s case by the Treasurer and Government.</w:t>
      </w:r>
      <w:r>
        <w:rPr>
          <w:rFonts w:cs="Arial"/>
        </w:rPr>
        <w:t xml:space="preserve"> </w:t>
      </w:r>
      <w:r>
        <w:t>It is recommended that HV/HR proposals schedule a Gate 2 review in the months of October</w:t>
      </w:r>
      <w:r w:rsidR="00951511">
        <w:t xml:space="preserve"> - January</w:t>
      </w:r>
      <w:r>
        <w:t xml:space="preserve"> in the lead up to the </w:t>
      </w:r>
      <w:r w:rsidR="00951511">
        <w:t>Funding Stage</w:t>
      </w:r>
      <w:r>
        <w:t xml:space="preserve">.  </w:t>
      </w:r>
    </w:p>
    <w:p w:rsidR="00730507" w:rsidRDefault="00730507" w:rsidP="00730507">
      <w:pPr>
        <w:pStyle w:val="Heading2"/>
        <w:spacing w:before="0" w:after="0"/>
        <w:rPr>
          <w:bCs w:val="0"/>
          <w:sz w:val="24"/>
        </w:rPr>
      </w:pPr>
    </w:p>
    <w:p w:rsidR="00730507" w:rsidRPr="00A614CE" w:rsidRDefault="00730507" w:rsidP="00730507">
      <w:pPr>
        <w:pStyle w:val="Heading2"/>
        <w:spacing w:before="0" w:after="0"/>
        <w:rPr>
          <w:bCs w:val="0"/>
          <w:sz w:val="24"/>
        </w:rPr>
      </w:pPr>
      <w:r w:rsidRPr="00A614CE">
        <w:rPr>
          <w:bCs w:val="0"/>
          <w:sz w:val="24"/>
        </w:rPr>
        <w:t>Timing</w:t>
      </w:r>
    </w:p>
    <w:p w:rsidR="00730507" w:rsidRDefault="00730507" w:rsidP="00730507">
      <w:pPr>
        <w:autoSpaceDE w:val="0"/>
        <w:autoSpaceDN w:val="0"/>
        <w:adjustRightInd w:val="0"/>
        <w:spacing w:after="0"/>
        <w:jc w:val="left"/>
        <w:rPr>
          <w:rFonts w:cs="Arial"/>
        </w:rPr>
      </w:pPr>
      <w:r>
        <w:rPr>
          <w:rFonts w:cs="Arial"/>
        </w:rPr>
        <w:t xml:space="preserve">A RAP should be completed following a Gate 2 review, and should </w:t>
      </w:r>
      <w:r w:rsidR="002979E0">
        <w:rPr>
          <w:rFonts w:cs="Arial"/>
        </w:rPr>
        <w:t>accompany the full business c</w:t>
      </w:r>
      <w:r w:rsidR="00FA281A">
        <w:rPr>
          <w:rFonts w:cs="Arial"/>
        </w:rPr>
        <w:t>ase</w:t>
      </w:r>
      <w:r w:rsidR="003E2448">
        <w:rPr>
          <w:rFonts w:cs="Arial"/>
        </w:rPr>
        <w:t xml:space="preserve"> when lodged</w:t>
      </w:r>
      <w:r>
        <w:rPr>
          <w:rFonts w:cs="Arial"/>
        </w:rPr>
        <w:t xml:space="preserve">. The Gate 2 RAP will be considered by DTF in its analysis of the business case. </w:t>
      </w:r>
    </w:p>
    <w:p w:rsidR="00730507" w:rsidRDefault="00730507" w:rsidP="00730507">
      <w:pPr>
        <w:autoSpaceDE w:val="0"/>
        <w:autoSpaceDN w:val="0"/>
        <w:adjustRightInd w:val="0"/>
        <w:spacing w:after="0"/>
        <w:jc w:val="left"/>
        <w:rPr>
          <w:rFonts w:cs="Arial"/>
        </w:rPr>
      </w:pPr>
    </w:p>
    <w:p w:rsidR="00730507" w:rsidRDefault="00BB7AF2" w:rsidP="00730507">
      <w:pPr>
        <w:rPr>
          <w:rFonts w:cs="Arial"/>
        </w:rPr>
      </w:pPr>
      <w:r w:rsidRPr="00BB7AF2">
        <w:rPr>
          <w:rFonts w:cs="Arial"/>
        </w:rPr>
        <w:object w:dxaOrig="17451" w:dyaOrig="9061">
          <v:shape id="_x0000_i1026" type="#_x0000_t75" style="width:492.75pt;height:255.75pt" o:ole="">
            <v:imagedata r:id="rId12" o:title=""/>
          </v:shape>
          <o:OLEObject Type="Embed" ProgID="Visio.Drawing.11" ShapeID="_x0000_i1026" DrawAspect="Content" ObjectID="_1580111705" r:id="rId13"/>
        </w:object>
      </w:r>
    </w:p>
    <w:p w:rsidR="00FB6E0C" w:rsidRDefault="00FB6E0C" w:rsidP="00730507">
      <w:pPr>
        <w:rPr>
          <w:rFonts w:cs="Arial"/>
        </w:rPr>
      </w:pPr>
    </w:p>
    <w:p w:rsidR="00730507" w:rsidRPr="00FB6E0C" w:rsidRDefault="00730507" w:rsidP="00730507">
      <w:pPr>
        <w:pStyle w:val="Heading2"/>
        <w:spacing w:before="0" w:after="0"/>
        <w:rPr>
          <w:bCs w:val="0"/>
          <w:sz w:val="28"/>
          <w:szCs w:val="28"/>
        </w:rPr>
      </w:pPr>
      <w:r w:rsidRPr="00FB6E0C">
        <w:rPr>
          <w:bCs w:val="0"/>
          <w:sz w:val="28"/>
          <w:szCs w:val="28"/>
        </w:rPr>
        <w:t xml:space="preserve">2.3   </w:t>
      </w:r>
      <w:r w:rsidR="00FA281A" w:rsidRPr="00FB6E0C">
        <w:rPr>
          <w:bCs w:val="0"/>
          <w:sz w:val="28"/>
          <w:szCs w:val="28"/>
        </w:rPr>
        <w:t>G</w:t>
      </w:r>
      <w:r w:rsidRPr="00FB6E0C">
        <w:rPr>
          <w:bCs w:val="0"/>
          <w:sz w:val="28"/>
          <w:szCs w:val="28"/>
        </w:rPr>
        <w:t>ate 3 reviews (Readiness for Market)</w:t>
      </w:r>
    </w:p>
    <w:p w:rsidR="00730507" w:rsidRDefault="00730507" w:rsidP="00730507">
      <w:pPr>
        <w:pStyle w:val="Default"/>
      </w:pPr>
      <w:r>
        <w:rPr>
          <w:rFonts w:cs="Arial"/>
        </w:rPr>
        <w:t xml:space="preserve">Gate 3 Reviews are mandatory for HV/HR projects and the timing of the review is determined by the project schedule and the SRO, in consultation with the Gateway Unit. </w:t>
      </w:r>
    </w:p>
    <w:p w:rsidR="00730507" w:rsidRDefault="00730507" w:rsidP="00730507">
      <w:pPr>
        <w:pStyle w:val="Default"/>
        <w:jc w:val="both"/>
        <w:rPr>
          <w:sz w:val="23"/>
          <w:szCs w:val="23"/>
        </w:rPr>
      </w:pPr>
    </w:p>
    <w:p w:rsidR="00730507" w:rsidRDefault="00730507" w:rsidP="00730507">
      <w:pPr>
        <w:pStyle w:val="Default"/>
        <w:jc w:val="both"/>
        <w:rPr>
          <w:sz w:val="23"/>
          <w:szCs w:val="23"/>
        </w:rPr>
      </w:pPr>
      <w:r>
        <w:rPr>
          <w:sz w:val="23"/>
          <w:szCs w:val="23"/>
        </w:rPr>
        <w:t xml:space="preserve">HVHR projects require that the responsible </w:t>
      </w:r>
      <w:r w:rsidR="00BB7AF2">
        <w:rPr>
          <w:sz w:val="23"/>
          <w:szCs w:val="23"/>
        </w:rPr>
        <w:t>agency</w:t>
      </w:r>
      <w:r>
        <w:rPr>
          <w:sz w:val="23"/>
          <w:szCs w:val="23"/>
        </w:rPr>
        <w:t xml:space="preserve"> seek the Treasurer’s endorsement to: </w:t>
      </w:r>
    </w:p>
    <w:p w:rsidR="00730507" w:rsidRDefault="00730507" w:rsidP="00730507">
      <w:pPr>
        <w:pStyle w:val="Default"/>
        <w:jc w:val="both"/>
        <w:rPr>
          <w:sz w:val="23"/>
          <w:szCs w:val="23"/>
        </w:rPr>
      </w:pPr>
    </w:p>
    <w:p w:rsidR="00730507" w:rsidRDefault="002979E0" w:rsidP="00730507">
      <w:pPr>
        <w:pStyle w:val="Default"/>
        <w:numPr>
          <w:ilvl w:val="0"/>
          <w:numId w:val="38"/>
        </w:numPr>
        <w:tabs>
          <w:tab w:val="clear" w:pos="1440"/>
          <w:tab w:val="num" w:pos="1080"/>
        </w:tabs>
        <w:ind w:left="1080"/>
        <w:jc w:val="both"/>
        <w:rPr>
          <w:sz w:val="23"/>
          <w:szCs w:val="23"/>
        </w:rPr>
      </w:pPr>
      <w:r>
        <w:rPr>
          <w:sz w:val="23"/>
          <w:szCs w:val="23"/>
        </w:rPr>
        <w:t>r</w:t>
      </w:r>
      <w:r w:rsidR="00730507">
        <w:rPr>
          <w:sz w:val="23"/>
          <w:szCs w:val="23"/>
        </w:rPr>
        <w:t>elease an Expression of Interest (EOI) (if used) ;</w:t>
      </w:r>
      <w:r>
        <w:rPr>
          <w:sz w:val="23"/>
          <w:szCs w:val="23"/>
        </w:rPr>
        <w:t xml:space="preserve"> and</w:t>
      </w:r>
    </w:p>
    <w:p w:rsidR="00730507" w:rsidRDefault="002979E0" w:rsidP="00730507">
      <w:pPr>
        <w:pStyle w:val="Default"/>
        <w:numPr>
          <w:ilvl w:val="0"/>
          <w:numId w:val="38"/>
        </w:numPr>
        <w:tabs>
          <w:tab w:val="clear" w:pos="1440"/>
          <w:tab w:val="num" w:pos="1080"/>
        </w:tabs>
        <w:ind w:left="1080"/>
        <w:jc w:val="both"/>
        <w:rPr>
          <w:sz w:val="23"/>
          <w:szCs w:val="23"/>
        </w:rPr>
      </w:pPr>
      <w:r>
        <w:rPr>
          <w:sz w:val="23"/>
          <w:szCs w:val="23"/>
        </w:rPr>
        <w:t>rele</w:t>
      </w:r>
      <w:r w:rsidR="004A1799">
        <w:rPr>
          <w:sz w:val="23"/>
          <w:szCs w:val="23"/>
        </w:rPr>
        <w:t xml:space="preserve">ase a Request for Tender (RFT) </w:t>
      </w:r>
      <w:r w:rsidR="00730507">
        <w:rPr>
          <w:sz w:val="23"/>
          <w:szCs w:val="23"/>
        </w:rPr>
        <w:t>or R</w:t>
      </w:r>
      <w:r w:rsidR="004A1799">
        <w:rPr>
          <w:sz w:val="23"/>
          <w:szCs w:val="23"/>
        </w:rPr>
        <w:t xml:space="preserve">equest for </w:t>
      </w:r>
      <w:r w:rsidR="00730507">
        <w:rPr>
          <w:sz w:val="23"/>
          <w:szCs w:val="23"/>
        </w:rPr>
        <w:t>P</w:t>
      </w:r>
      <w:r w:rsidR="004A1799">
        <w:rPr>
          <w:sz w:val="23"/>
          <w:szCs w:val="23"/>
        </w:rPr>
        <w:t>roposal (RFP</w:t>
      </w:r>
      <w:r w:rsidR="00730507">
        <w:rPr>
          <w:sz w:val="23"/>
          <w:szCs w:val="23"/>
        </w:rPr>
        <w:t>).</w:t>
      </w:r>
    </w:p>
    <w:p w:rsidR="00730507" w:rsidRDefault="00730507" w:rsidP="00730507">
      <w:pPr>
        <w:rPr>
          <w:rFonts w:cs="Arial"/>
        </w:rPr>
      </w:pPr>
    </w:p>
    <w:p w:rsidR="00730507" w:rsidRPr="00A614CE" w:rsidRDefault="00730507" w:rsidP="00730507">
      <w:pPr>
        <w:pStyle w:val="Heading2"/>
        <w:spacing w:before="0" w:after="0"/>
        <w:rPr>
          <w:bCs w:val="0"/>
          <w:sz w:val="24"/>
        </w:rPr>
      </w:pPr>
      <w:r w:rsidRPr="00A614CE">
        <w:rPr>
          <w:bCs w:val="0"/>
          <w:sz w:val="24"/>
        </w:rPr>
        <w:t>Timing</w:t>
      </w:r>
    </w:p>
    <w:p w:rsidR="00730507" w:rsidRDefault="00730507" w:rsidP="00730507">
      <w:pPr>
        <w:tabs>
          <w:tab w:val="num" w:pos="0"/>
        </w:tabs>
        <w:rPr>
          <w:rFonts w:cs="Arial"/>
        </w:rPr>
      </w:pPr>
      <w:r>
        <w:rPr>
          <w:rFonts w:cs="Arial"/>
        </w:rPr>
        <w:t xml:space="preserve">Due to the complex nature of most HV/HR projects, multiple Gate 3 reviews commonly occur. In cases where there is a long timeframe between EOI and tender release, or if the tendering process is complex, a project would benefit from multiple reviews. In particular, prior to release of the EOI </w:t>
      </w:r>
      <w:r w:rsidR="000C7B75">
        <w:rPr>
          <w:rFonts w:cs="Arial"/>
        </w:rPr>
        <w:t>and prior to release of the RFT or RFP</w:t>
      </w:r>
      <w:r w:rsidR="00FB6E0C">
        <w:rPr>
          <w:rFonts w:cs="Arial"/>
        </w:rPr>
        <w:t>.</w:t>
      </w:r>
    </w:p>
    <w:p w:rsidR="00730507" w:rsidRDefault="00730507" w:rsidP="00730507">
      <w:pPr>
        <w:tabs>
          <w:tab w:val="num" w:pos="0"/>
        </w:tabs>
        <w:rPr>
          <w:rFonts w:cs="Arial"/>
        </w:rPr>
      </w:pPr>
      <w:r>
        <w:rPr>
          <w:rFonts w:cs="Arial"/>
        </w:rPr>
        <w:t>It is recommended that the RAP be completed at the conclusion of the Gateway 3 review and submitted alongside a</w:t>
      </w:r>
      <w:r w:rsidR="00BB7AF2">
        <w:rPr>
          <w:rFonts w:cs="Arial"/>
        </w:rPr>
        <w:t>n</w:t>
      </w:r>
      <w:r>
        <w:rPr>
          <w:rFonts w:cs="Arial"/>
        </w:rPr>
        <w:t xml:space="preserve"> </w:t>
      </w:r>
      <w:r w:rsidR="002D5EAE">
        <w:rPr>
          <w:rFonts w:cs="Arial"/>
        </w:rPr>
        <w:t>agency’s</w:t>
      </w:r>
      <w:r>
        <w:rPr>
          <w:rFonts w:cs="Arial"/>
        </w:rPr>
        <w:t xml:space="preserve"> request to the Treasurer to release an RFT or RFP. If multiple Gate 3 reviews occur, the process for disclosure will be considered on a case by case basis.</w:t>
      </w:r>
    </w:p>
    <w:p w:rsidR="00730507" w:rsidRDefault="00730507" w:rsidP="00730507">
      <w:pPr>
        <w:tabs>
          <w:tab w:val="num" w:pos="0"/>
        </w:tabs>
        <w:rPr>
          <w:rFonts w:cs="Arial"/>
        </w:rPr>
      </w:pPr>
    </w:p>
    <w:p w:rsidR="00730507" w:rsidRDefault="00480440" w:rsidP="00730507">
      <w:pPr>
        <w:rPr>
          <w:rFonts w:cs="Arial"/>
        </w:rPr>
      </w:pPr>
      <w:r w:rsidRPr="00480440">
        <w:rPr>
          <w:rFonts w:cs="Arial"/>
        </w:rPr>
        <w:object w:dxaOrig="15096" w:dyaOrig="9458">
          <v:shape id="_x0000_i1027" type="#_x0000_t75" style="width:492.75pt;height:309.75pt" o:ole="">
            <v:imagedata r:id="rId14" o:title=""/>
          </v:shape>
          <o:OLEObject Type="Embed" ProgID="Visio.Drawing.11" ShapeID="_x0000_i1027" DrawAspect="Content" ObjectID="_1580111706" r:id="rId15"/>
        </w:object>
      </w:r>
    </w:p>
    <w:p w:rsidR="00FB6E0C" w:rsidRDefault="00FB6E0C" w:rsidP="00730507">
      <w:pPr>
        <w:rPr>
          <w:rFonts w:cs="Arial"/>
        </w:rPr>
      </w:pPr>
    </w:p>
    <w:p w:rsidR="00FB6E0C" w:rsidRDefault="00FB6E0C" w:rsidP="00730507">
      <w:pPr>
        <w:rPr>
          <w:rFonts w:cs="Arial"/>
        </w:rPr>
      </w:pPr>
    </w:p>
    <w:p w:rsidR="00730507" w:rsidRPr="00FB6E0C" w:rsidRDefault="00730507" w:rsidP="00730507">
      <w:pPr>
        <w:pStyle w:val="Heading2"/>
        <w:spacing w:before="0" w:after="0"/>
        <w:rPr>
          <w:bCs w:val="0"/>
          <w:sz w:val="28"/>
          <w:szCs w:val="28"/>
        </w:rPr>
      </w:pPr>
      <w:r w:rsidRPr="00FB6E0C">
        <w:rPr>
          <w:bCs w:val="0"/>
          <w:sz w:val="28"/>
          <w:szCs w:val="28"/>
        </w:rPr>
        <w:t>2.4   Gate 4 reviews (Tender Decision)</w:t>
      </w:r>
    </w:p>
    <w:p w:rsidR="00730507" w:rsidRDefault="00730507" w:rsidP="00730507">
      <w:pPr>
        <w:pStyle w:val="Default"/>
      </w:pPr>
      <w:r>
        <w:rPr>
          <w:rFonts w:cs="Arial"/>
        </w:rPr>
        <w:t xml:space="preserve">Gate 4 Reviews are mandatory for HV/HR projects and the timing of the review is determined by the project schedule and the SRO, in consultation with the Gateway Unit. </w:t>
      </w:r>
    </w:p>
    <w:p w:rsidR="00730507" w:rsidRDefault="00730507" w:rsidP="00730507">
      <w:pPr>
        <w:pStyle w:val="Default"/>
        <w:jc w:val="both"/>
        <w:rPr>
          <w:sz w:val="23"/>
          <w:szCs w:val="23"/>
        </w:rPr>
      </w:pPr>
    </w:p>
    <w:p w:rsidR="00730507" w:rsidRDefault="00730507" w:rsidP="00730507">
      <w:pPr>
        <w:pStyle w:val="Default"/>
        <w:jc w:val="both"/>
        <w:rPr>
          <w:sz w:val="23"/>
          <w:szCs w:val="23"/>
        </w:rPr>
      </w:pPr>
      <w:r>
        <w:rPr>
          <w:sz w:val="23"/>
          <w:szCs w:val="23"/>
        </w:rPr>
        <w:t xml:space="preserve">HVHR projects require that the responsible </w:t>
      </w:r>
      <w:r w:rsidR="00DF2F49">
        <w:rPr>
          <w:sz w:val="23"/>
          <w:szCs w:val="23"/>
        </w:rPr>
        <w:t>agency</w:t>
      </w:r>
      <w:r>
        <w:rPr>
          <w:sz w:val="23"/>
          <w:szCs w:val="23"/>
        </w:rPr>
        <w:t xml:space="preserve"> seek the Treasurer’s endorsement to: </w:t>
      </w:r>
    </w:p>
    <w:p w:rsidR="00730507" w:rsidRDefault="00730507" w:rsidP="00730507">
      <w:pPr>
        <w:pStyle w:val="Default"/>
        <w:jc w:val="both"/>
        <w:rPr>
          <w:sz w:val="23"/>
          <w:szCs w:val="23"/>
        </w:rPr>
      </w:pPr>
    </w:p>
    <w:p w:rsidR="00730507" w:rsidRDefault="002979E0" w:rsidP="00730507">
      <w:pPr>
        <w:numPr>
          <w:ilvl w:val="0"/>
          <w:numId w:val="39"/>
        </w:numPr>
        <w:tabs>
          <w:tab w:val="clear" w:pos="1440"/>
          <w:tab w:val="num" w:pos="1080"/>
        </w:tabs>
        <w:autoSpaceDE w:val="0"/>
        <w:autoSpaceDN w:val="0"/>
        <w:adjustRightInd w:val="0"/>
        <w:spacing w:after="0"/>
        <w:ind w:left="1080"/>
        <w:jc w:val="left"/>
        <w:rPr>
          <w:rFonts w:cs="Calibri"/>
          <w:color w:val="000000"/>
          <w:sz w:val="23"/>
          <w:szCs w:val="23"/>
        </w:rPr>
      </w:pPr>
      <w:r>
        <w:rPr>
          <w:rFonts w:cs="Calibri"/>
          <w:color w:val="000000"/>
          <w:sz w:val="23"/>
          <w:szCs w:val="23"/>
        </w:rPr>
        <w:t>announce the preferred b</w:t>
      </w:r>
      <w:r w:rsidR="00730507" w:rsidRPr="009C16EF">
        <w:rPr>
          <w:rFonts w:cs="Calibri"/>
          <w:color w:val="000000"/>
          <w:sz w:val="23"/>
          <w:szCs w:val="23"/>
        </w:rPr>
        <w:t xml:space="preserve">id </w:t>
      </w:r>
      <w:r w:rsidR="00730507">
        <w:rPr>
          <w:rFonts w:cs="Calibri"/>
          <w:color w:val="000000"/>
          <w:sz w:val="23"/>
          <w:szCs w:val="23"/>
        </w:rPr>
        <w:t>; and</w:t>
      </w:r>
    </w:p>
    <w:p w:rsidR="00730507" w:rsidRPr="009C16EF" w:rsidRDefault="002979E0" w:rsidP="00730507">
      <w:pPr>
        <w:numPr>
          <w:ilvl w:val="0"/>
          <w:numId w:val="39"/>
        </w:numPr>
        <w:tabs>
          <w:tab w:val="clear" w:pos="1440"/>
          <w:tab w:val="num" w:pos="1080"/>
        </w:tabs>
        <w:autoSpaceDE w:val="0"/>
        <w:autoSpaceDN w:val="0"/>
        <w:adjustRightInd w:val="0"/>
        <w:spacing w:after="0"/>
        <w:ind w:left="1080"/>
        <w:jc w:val="left"/>
        <w:rPr>
          <w:rFonts w:cs="Calibri"/>
          <w:color w:val="000000"/>
          <w:sz w:val="23"/>
          <w:szCs w:val="23"/>
        </w:rPr>
      </w:pPr>
      <w:r>
        <w:rPr>
          <w:rFonts w:cs="Calibri"/>
          <w:color w:val="000000"/>
          <w:sz w:val="23"/>
          <w:szCs w:val="23"/>
        </w:rPr>
        <w:t>s</w:t>
      </w:r>
      <w:r w:rsidR="00730507" w:rsidRPr="009C16EF">
        <w:rPr>
          <w:rFonts w:cs="Calibri"/>
          <w:color w:val="000000"/>
          <w:sz w:val="23"/>
          <w:szCs w:val="23"/>
        </w:rPr>
        <w:t>ig</w:t>
      </w:r>
      <w:r w:rsidR="00730507">
        <w:rPr>
          <w:rFonts w:cs="Calibri"/>
          <w:color w:val="000000"/>
          <w:sz w:val="23"/>
          <w:szCs w:val="23"/>
        </w:rPr>
        <w:t>n the (head) contract</w:t>
      </w:r>
      <w:r w:rsidR="00FB6E0C">
        <w:rPr>
          <w:rFonts w:cs="Calibri"/>
          <w:color w:val="000000"/>
          <w:sz w:val="23"/>
          <w:szCs w:val="23"/>
        </w:rPr>
        <w:t>.</w:t>
      </w:r>
      <w:r w:rsidR="00730507">
        <w:rPr>
          <w:rFonts w:cs="Calibri"/>
          <w:color w:val="000000"/>
          <w:sz w:val="23"/>
          <w:szCs w:val="23"/>
        </w:rPr>
        <w:t xml:space="preserve"> </w:t>
      </w:r>
    </w:p>
    <w:p w:rsidR="00730507" w:rsidRDefault="00730507" w:rsidP="00730507">
      <w:pPr>
        <w:pStyle w:val="Default"/>
        <w:jc w:val="both"/>
        <w:rPr>
          <w:sz w:val="23"/>
          <w:szCs w:val="23"/>
        </w:rPr>
      </w:pPr>
    </w:p>
    <w:p w:rsidR="00730507" w:rsidRPr="00A614CE" w:rsidRDefault="00730507" w:rsidP="00730507">
      <w:pPr>
        <w:pStyle w:val="Heading2"/>
        <w:spacing w:before="0" w:after="0"/>
        <w:rPr>
          <w:bCs w:val="0"/>
          <w:sz w:val="24"/>
        </w:rPr>
      </w:pPr>
      <w:r w:rsidRPr="00A614CE">
        <w:rPr>
          <w:bCs w:val="0"/>
          <w:sz w:val="24"/>
        </w:rPr>
        <w:t>Timing</w:t>
      </w:r>
    </w:p>
    <w:p w:rsidR="00730507" w:rsidRDefault="00730507" w:rsidP="00730507">
      <w:pPr>
        <w:tabs>
          <w:tab w:val="num" w:pos="0"/>
        </w:tabs>
        <w:rPr>
          <w:rFonts w:cs="Arial"/>
        </w:rPr>
      </w:pPr>
      <w:r>
        <w:rPr>
          <w:rFonts w:cs="Arial"/>
        </w:rPr>
        <w:t>Gate 4 reviews should occur shortly after the selection (or recommendation) of the preferred supplier (prior to contract signature). It is recommended that the RAP be completed at the conclusion of the Gateway 4 review and submitted alongside a</w:t>
      </w:r>
      <w:r w:rsidR="002D5EAE">
        <w:rPr>
          <w:rFonts w:cs="Arial"/>
        </w:rPr>
        <w:t>n agency’s</w:t>
      </w:r>
      <w:r>
        <w:rPr>
          <w:rFonts w:cs="Arial"/>
        </w:rPr>
        <w:t xml:space="preserve"> request to the Treasurer to announce a preferred bid.</w:t>
      </w:r>
    </w:p>
    <w:p w:rsidR="00730507" w:rsidRDefault="00480440" w:rsidP="00730507">
      <w:pPr>
        <w:rPr>
          <w:rFonts w:cs="Arial"/>
        </w:rPr>
      </w:pPr>
      <w:r w:rsidRPr="00480440">
        <w:rPr>
          <w:rFonts w:cs="Arial"/>
        </w:rPr>
        <w:object w:dxaOrig="14983" w:dyaOrig="9458">
          <v:shape id="_x0000_i1028" type="#_x0000_t75" style="width:497.25pt;height:313.5pt" o:ole="">
            <v:imagedata r:id="rId16" o:title=""/>
          </v:shape>
          <o:OLEObject Type="Embed" ProgID="Visio.Drawing.11" ShapeID="_x0000_i1028" DrawAspect="Content" ObjectID="_1580111707" r:id="rId17"/>
        </w:object>
      </w:r>
    </w:p>
    <w:p w:rsidR="00730507" w:rsidRPr="00FB6E0C" w:rsidRDefault="00730507" w:rsidP="00730507">
      <w:pPr>
        <w:pStyle w:val="Heading2"/>
        <w:spacing w:before="0" w:after="0"/>
        <w:rPr>
          <w:bCs w:val="0"/>
          <w:sz w:val="28"/>
          <w:szCs w:val="28"/>
        </w:rPr>
      </w:pPr>
      <w:r w:rsidRPr="00FB6E0C">
        <w:rPr>
          <w:bCs w:val="0"/>
          <w:sz w:val="28"/>
          <w:szCs w:val="28"/>
        </w:rPr>
        <w:t xml:space="preserve">2.5  Gate 5 reviews (Readiness for </w:t>
      </w:r>
      <w:r w:rsidR="00D60DEA" w:rsidRPr="00FB6E0C">
        <w:rPr>
          <w:bCs w:val="0"/>
          <w:sz w:val="28"/>
          <w:szCs w:val="28"/>
        </w:rPr>
        <w:t>Service</w:t>
      </w:r>
      <w:r w:rsidRPr="00FB6E0C">
        <w:rPr>
          <w:bCs w:val="0"/>
          <w:sz w:val="28"/>
          <w:szCs w:val="28"/>
        </w:rPr>
        <w:t>)</w:t>
      </w:r>
    </w:p>
    <w:p w:rsidR="00730507" w:rsidRPr="00CF333E" w:rsidRDefault="00730507" w:rsidP="00730507">
      <w:pPr>
        <w:autoSpaceDE w:val="0"/>
        <w:autoSpaceDN w:val="0"/>
        <w:adjustRightInd w:val="0"/>
        <w:spacing w:after="0"/>
        <w:rPr>
          <w:rFonts w:cs="Calibri"/>
          <w:color w:val="000000"/>
        </w:rPr>
      </w:pPr>
      <w:r w:rsidRPr="00CF333E">
        <w:rPr>
          <w:rFonts w:cs="Calibri"/>
          <w:color w:val="000000"/>
        </w:rPr>
        <w:t>HV</w:t>
      </w:r>
      <w:r>
        <w:rPr>
          <w:rFonts w:cs="Calibri"/>
          <w:color w:val="000000"/>
        </w:rPr>
        <w:t>/</w:t>
      </w:r>
      <w:r w:rsidRPr="00CF333E">
        <w:rPr>
          <w:rFonts w:cs="Calibri"/>
          <w:color w:val="000000"/>
        </w:rPr>
        <w:t xml:space="preserve">HR projects should have continuing DTF involvement </w:t>
      </w:r>
      <w:r>
        <w:rPr>
          <w:rFonts w:cs="Calibri"/>
          <w:color w:val="000000"/>
        </w:rPr>
        <w:t>post contract execution (</w:t>
      </w:r>
      <w:r w:rsidRPr="00CF333E">
        <w:rPr>
          <w:rFonts w:cs="Calibri"/>
          <w:color w:val="000000"/>
        </w:rPr>
        <w:t>th</w:t>
      </w:r>
      <w:r>
        <w:rPr>
          <w:rFonts w:cs="Calibri"/>
          <w:color w:val="000000"/>
        </w:rPr>
        <w:t xml:space="preserve">rough membership of Project </w:t>
      </w:r>
      <w:r w:rsidRPr="00CF333E">
        <w:rPr>
          <w:rFonts w:cs="Calibri"/>
          <w:color w:val="000000"/>
        </w:rPr>
        <w:t>Steering Committees or equiva</w:t>
      </w:r>
      <w:r>
        <w:rPr>
          <w:rFonts w:cs="Calibri"/>
          <w:color w:val="000000"/>
        </w:rPr>
        <w:t xml:space="preserve">lent). Gate 5 </w:t>
      </w:r>
      <w:r w:rsidRPr="00CF333E">
        <w:rPr>
          <w:rFonts w:cs="Calibri"/>
          <w:color w:val="000000"/>
        </w:rPr>
        <w:t>Gateway Revie</w:t>
      </w:r>
      <w:r>
        <w:rPr>
          <w:rFonts w:cs="Calibri"/>
          <w:color w:val="000000"/>
        </w:rPr>
        <w:t xml:space="preserve">ws are to be completed at </w:t>
      </w:r>
      <w:r w:rsidRPr="00CF333E">
        <w:rPr>
          <w:rFonts w:cs="Calibri"/>
          <w:color w:val="000000"/>
        </w:rPr>
        <w:t xml:space="preserve">appropriate points as determined by the project’s </w:t>
      </w:r>
      <w:r w:rsidR="002979E0">
        <w:rPr>
          <w:rFonts w:cs="Calibri"/>
          <w:color w:val="000000"/>
        </w:rPr>
        <w:t>SRO</w:t>
      </w:r>
      <w:r>
        <w:rPr>
          <w:rFonts w:cs="Calibri"/>
          <w:color w:val="000000"/>
        </w:rPr>
        <w:t xml:space="preserve"> and the Gateway Unit.</w:t>
      </w:r>
    </w:p>
    <w:p w:rsidR="00730507" w:rsidRPr="009C16EF" w:rsidRDefault="00730507" w:rsidP="00730507">
      <w:pPr>
        <w:autoSpaceDE w:val="0"/>
        <w:autoSpaceDN w:val="0"/>
        <w:adjustRightInd w:val="0"/>
        <w:spacing w:after="0"/>
        <w:ind w:left="720"/>
        <w:jc w:val="left"/>
        <w:rPr>
          <w:rFonts w:cs="Calibri"/>
          <w:color w:val="000000"/>
          <w:sz w:val="23"/>
          <w:szCs w:val="23"/>
        </w:rPr>
      </w:pPr>
    </w:p>
    <w:p w:rsidR="00730507" w:rsidRPr="00A614CE" w:rsidRDefault="00730507" w:rsidP="00730507">
      <w:pPr>
        <w:pStyle w:val="Heading2"/>
        <w:spacing w:before="0" w:after="0"/>
        <w:rPr>
          <w:bCs w:val="0"/>
          <w:sz w:val="24"/>
        </w:rPr>
      </w:pPr>
      <w:r w:rsidRPr="00A614CE">
        <w:rPr>
          <w:bCs w:val="0"/>
          <w:sz w:val="24"/>
        </w:rPr>
        <w:t>Timing</w:t>
      </w:r>
    </w:p>
    <w:p w:rsidR="00FA281A" w:rsidRDefault="00730507" w:rsidP="00730507">
      <w:pPr>
        <w:tabs>
          <w:tab w:val="num" w:pos="0"/>
        </w:tabs>
        <w:rPr>
          <w:rFonts w:cs="Arial"/>
        </w:rPr>
      </w:pPr>
      <w:r>
        <w:rPr>
          <w:rFonts w:cs="Arial"/>
        </w:rPr>
        <w:t>Gateway 5 reviews should occur once the asset or service has been approved as ‘ready for use’. Commissioning will have begun but will not have been completed</w:t>
      </w:r>
      <w:r w:rsidR="004039BF">
        <w:rPr>
          <w:rFonts w:cs="Arial"/>
        </w:rPr>
        <w:t>.</w:t>
      </w:r>
      <w:r w:rsidDel="00710617">
        <w:rPr>
          <w:rFonts w:cs="Arial"/>
        </w:rPr>
        <w:t xml:space="preserve"> </w:t>
      </w:r>
      <w:r>
        <w:rPr>
          <w:rFonts w:cs="Arial"/>
        </w:rPr>
        <w:t xml:space="preserve"> </w:t>
      </w:r>
    </w:p>
    <w:p w:rsidR="00AE51C3" w:rsidRDefault="00FA281A" w:rsidP="00AE51C3">
      <w:pPr>
        <w:autoSpaceDE w:val="0"/>
        <w:autoSpaceDN w:val="0"/>
        <w:adjustRightInd w:val="0"/>
        <w:spacing w:after="0"/>
        <w:jc w:val="left"/>
        <w:rPr>
          <w:rFonts w:cs="Calibri"/>
        </w:rPr>
      </w:pPr>
      <w:r>
        <w:rPr>
          <w:rFonts w:cs="Arial"/>
        </w:rPr>
        <w:t xml:space="preserve">RAPs from Gate 5 reviews </w:t>
      </w:r>
      <w:r w:rsidRPr="006969D1">
        <w:rPr>
          <w:rFonts w:cs="Arial"/>
          <w:u w:val="single"/>
        </w:rPr>
        <w:t>are not</w:t>
      </w:r>
      <w:r>
        <w:rPr>
          <w:rFonts w:cs="Arial"/>
        </w:rPr>
        <w:t xml:space="preserve"> </w:t>
      </w:r>
      <w:r w:rsidR="00AE51C3">
        <w:rPr>
          <w:rFonts w:cs="Arial"/>
        </w:rPr>
        <w:t>required to be submitted to DTF, however the Gate 4 RAP should be provided by the SRO to the Gate 5 Review team as part of the Gate 5 pre-reading documentation.</w:t>
      </w:r>
    </w:p>
    <w:p w:rsidR="00FA281A" w:rsidRDefault="00FA281A" w:rsidP="00FA281A">
      <w:pPr>
        <w:tabs>
          <w:tab w:val="num" w:pos="0"/>
        </w:tabs>
        <w:spacing w:after="0"/>
        <w:rPr>
          <w:rFonts w:cs="Arial"/>
        </w:rPr>
      </w:pPr>
    </w:p>
    <w:p w:rsidR="00730507" w:rsidRDefault="00730507" w:rsidP="00730507">
      <w:pPr>
        <w:tabs>
          <w:tab w:val="num" w:pos="0"/>
        </w:tabs>
      </w:pPr>
    </w:p>
    <w:p w:rsidR="00730507" w:rsidRDefault="004D5E81" w:rsidP="00730507">
      <w:pPr>
        <w:tabs>
          <w:tab w:val="num" w:pos="0"/>
        </w:tabs>
        <w:rPr>
          <w:rFonts w:cs="Arial"/>
        </w:rPr>
      </w:pPr>
      <w:r w:rsidRPr="004D5E81">
        <w:rPr>
          <w:rFonts w:cs="Arial"/>
        </w:rPr>
        <w:object w:dxaOrig="14359" w:dyaOrig="9458">
          <v:shape id="_x0000_i1029" type="#_x0000_t75" style="width:495.75pt;height:325.5pt" o:ole="">
            <v:imagedata r:id="rId18" o:title=""/>
          </v:shape>
          <o:OLEObject Type="Embed" ProgID="Visio.Drawing.11" ShapeID="_x0000_i1029" DrawAspect="Content" ObjectID="_1580111708" r:id="rId19"/>
        </w:object>
      </w:r>
    </w:p>
    <w:p w:rsidR="00FB6E0C" w:rsidRDefault="00FB6E0C" w:rsidP="00730507">
      <w:pPr>
        <w:pStyle w:val="Heading2"/>
        <w:spacing w:before="0" w:after="0"/>
        <w:rPr>
          <w:bCs w:val="0"/>
          <w:sz w:val="28"/>
          <w:szCs w:val="28"/>
        </w:rPr>
      </w:pPr>
    </w:p>
    <w:p w:rsidR="00FB6E0C" w:rsidRDefault="00FB6E0C" w:rsidP="00730507">
      <w:pPr>
        <w:pStyle w:val="Heading2"/>
        <w:spacing w:before="0" w:after="0"/>
        <w:rPr>
          <w:bCs w:val="0"/>
          <w:sz w:val="28"/>
          <w:szCs w:val="28"/>
        </w:rPr>
      </w:pPr>
    </w:p>
    <w:p w:rsidR="00730507" w:rsidRPr="00FB6E0C" w:rsidRDefault="00730507" w:rsidP="00730507">
      <w:pPr>
        <w:pStyle w:val="Heading2"/>
        <w:spacing w:before="0" w:after="0"/>
        <w:rPr>
          <w:bCs w:val="0"/>
          <w:sz w:val="28"/>
          <w:szCs w:val="28"/>
        </w:rPr>
      </w:pPr>
      <w:r w:rsidRPr="00FB6E0C">
        <w:rPr>
          <w:bCs w:val="0"/>
          <w:sz w:val="28"/>
          <w:szCs w:val="28"/>
        </w:rPr>
        <w:t>2.6  Gate 6 reviews (Benefits Evaluation)</w:t>
      </w:r>
    </w:p>
    <w:p w:rsidR="00730507" w:rsidRPr="006969D1" w:rsidRDefault="002979E0" w:rsidP="00730507">
      <w:pPr>
        <w:autoSpaceDE w:val="0"/>
        <w:autoSpaceDN w:val="0"/>
        <w:adjustRightInd w:val="0"/>
        <w:spacing w:after="0"/>
        <w:rPr>
          <w:rFonts w:cs="Calibri"/>
          <w:color w:val="000000"/>
        </w:rPr>
      </w:pPr>
      <w:r>
        <w:rPr>
          <w:rFonts w:cs="Calibri"/>
          <w:color w:val="000000"/>
        </w:rPr>
        <w:t>Gate 6 Gateway r</w:t>
      </w:r>
      <w:r w:rsidR="00730507" w:rsidRPr="006969D1">
        <w:rPr>
          <w:rFonts w:cs="Calibri"/>
          <w:color w:val="000000"/>
        </w:rPr>
        <w:t>eviews are to be completed at appropriate p</w:t>
      </w:r>
      <w:r w:rsidR="00730507">
        <w:rPr>
          <w:rFonts w:cs="Calibri"/>
          <w:color w:val="000000"/>
        </w:rPr>
        <w:t xml:space="preserve">oints as determined by the </w:t>
      </w:r>
      <w:r w:rsidR="00730507" w:rsidRPr="006969D1">
        <w:rPr>
          <w:rFonts w:cs="Calibri"/>
          <w:color w:val="000000"/>
        </w:rPr>
        <w:t xml:space="preserve">project’s </w:t>
      </w:r>
      <w:r>
        <w:rPr>
          <w:rFonts w:cs="Calibri"/>
          <w:color w:val="000000"/>
        </w:rPr>
        <w:t xml:space="preserve">SRO </w:t>
      </w:r>
      <w:r w:rsidR="00730507">
        <w:rPr>
          <w:rFonts w:cs="Calibri"/>
          <w:color w:val="000000"/>
        </w:rPr>
        <w:t>and the Gateway Unit. Gate 6 reviews typically occur several times during the life of the operational service. The first review concentrates on the business case and how well arrangements have been set up for service delivery. The first review should be held 6-12 months after completion of the project, when evidence of the delivered benefits becomes available.</w:t>
      </w:r>
    </w:p>
    <w:p w:rsidR="00730507" w:rsidRPr="009C16EF" w:rsidRDefault="00730507" w:rsidP="00730507">
      <w:pPr>
        <w:autoSpaceDE w:val="0"/>
        <w:autoSpaceDN w:val="0"/>
        <w:adjustRightInd w:val="0"/>
        <w:spacing w:after="0"/>
        <w:ind w:left="720"/>
        <w:jc w:val="left"/>
        <w:rPr>
          <w:rFonts w:cs="Calibri"/>
          <w:color w:val="000000"/>
          <w:sz w:val="23"/>
          <w:szCs w:val="23"/>
        </w:rPr>
      </w:pPr>
    </w:p>
    <w:p w:rsidR="00730507" w:rsidRPr="00A614CE" w:rsidRDefault="00730507" w:rsidP="00730507">
      <w:pPr>
        <w:pStyle w:val="Heading2"/>
        <w:spacing w:before="0" w:after="0"/>
        <w:rPr>
          <w:bCs w:val="0"/>
          <w:sz w:val="24"/>
        </w:rPr>
      </w:pPr>
      <w:r w:rsidRPr="00A614CE">
        <w:rPr>
          <w:bCs w:val="0"/>
          <w:sz w:val="24"/>
        </w:rPr>
        <w:t>Timing</w:t>
      </w:r>
    </w:p>
    <w:p w:rsidR="00730507" w:rsidRDefault="00730507" w:rsidP="00730507">
      <w:pPr>
        <w:tabs>
          <w:tab w:val="num" w:pos="0"/>
        </w:tabs>
        <w:spacing w:after="0"/>
        <w:rPr>
          <w:rFonts w:cs="Arial"/>
        </w:rPr>
      </w:pPr>
      <w:r>
        <w:rPr>
          <w:rFonts w:cs="Arial"/>
        </w:rPr>
        <w:t xml:space="preserve">RAPs from Gate 6 reviews </w:t>
      </w:r>
      <w:r w:rsidRPr="006969D1">
        <w:rPr>
          <w:rFonts w:cs="Arial"/>
          <w:u w:val="single"/>
        </w:rPr>
        <w:t>are not</w:t>
      </w:r>
      <w:r>
        <w:rPr>
          <w:rFonts w:cs="Arial"/>
        </w:rPr>
        <w:t xml:space="preserve"> required to be submitted to DTF.</w:t>
      </w:r>
    </w:p>
    <w:p w:rsidR="00730507" w:rsidRDefault="00730507" w:rsidP="00730507">
      <w:pPr>
        <w:tabs>
          <w:tab w:val="num" w:pos="0"/>
        </w:tabs>
        <w:spacing w:after="0"/>
        <w:rPr>
          <w:rFonts w:cs="Arial"/>
        </w:rPr>
      </w:pPr>
    </w:p>
    <w:p w:rsidR="00730507" w:rsidRDefault="00730507" w:rsidP="00730507">
      <w:pPr>
        <w:tabs>
          <w:tab w:val="num" w:pos="0"/>
        </w:tabs>
        <w:spacing w:after="0"/>
        <w:rPr>
          <w:rFonts w:cs="Arial"/>
        </w:rPr>
      </w:pPr>
    </w:p>
    <w:p w:rsidR="00730507" w:rsidRDefault="00730507" w:rsidP="00730507">
      <w:pPr>
        <w:pStyle w:val="Heading2"/>
        <w:spacing w:before="0" w:after="0"/>
        <w:rPr>
          <w:bCs w:val="0"/>
          <w:sz w:val="28"/>
          <w:szCs w:val="28"/>
        </w:rPr>
      </w:pPr>
    </w:p>
    <w:p w:rsidR="00730507" w:rsidRPr="00FB6E0C" w:rsidRDefault="00730507" w:rsidP="004039BF">
      <w:pPr>
        <w:pStyle w:val="Heading2"/>
        <w:numPr>
          <w:ilvl w:val="0"/>
          <w:numId w:val="34"/>
        </w:numPr>
        <w:tabs>
          <w:tab w:val="clear" w:pos="720"/>
          <w:tab w:val="num" w:pos="360"/>
        </w:tabs>
        <w:ind w:left="360"/>
      </w:pPr>
      <w:r w:rsidRPr="00FB6E0C">
        <w:br w:type="page"/>
      </w:r>
      <w:r w:rsidRPr="00FB6E0C">
        <w:lastRenderedPageBreak/>
        <w:t>How to complete a RAP</w:t>
      </w:r>
    </w:p>
    <w:p w:rsidR="00730507" w:rsidRPr="00FB6E0C" w:rsidRDefault="00730507" w:rsidP="005B29A4">
      <w:pPr>
        <w:pStyle w:val="Heading3"/>
        <w:rPr>
          <w:sz w:val="28"/>
          <w:szCs w:val="28"/>
        </w:rPr>
      </w:pPr>
      <w:r w:rsidRPr="00FB6E0C">
        <w:rPr>
          <w:sz w:val="28"/>
          <w:szCs w:val="28"/>
        </w:rPr>
        <w:t>3.1 Consider any red recommendations and complete the RAP</w:t>
      </w:r>
    </w:p>
    <w:p w:rsidR="00730507" w:rsidRDefault="00730507" w:rsidP="00730507">
      <w:pPr>
        <w:tabs>
          <w:tab w:val="num" w:pos="0"/>
        </w:tabs>
      </w:pPr>
      <w:r>
        <w:t>At the conclusion of a Gateway review, a report is issued to the SRO with a series of recommendations and associated assessments. All red rated individual recommendations from a Gateway review must be reported to DTF, regardless of the overall rating of the report.</w:t>
      </w:r>
      <w:r w:rsidRPr="00572576">
        <w:t xml:space="preserve"> </w:t>
      </w:r>
      <w:r>
        <w:t xml:space="preserve">The RAP should be signed by the project </w:t>
      </w:r>
      <w:r w:rsidR="002E75E7">
        <w:t>SRO</w:t>
      </w:r>
      <w:r>
        <w:t>, outlining a response to each red rated recommendation.</w:t>
      </w:r>
    </w:p>
    <w:p w:rsidR="00730507" w:rsidRDefault="00730507" w:rsidP="00730507">
      <w:pPr>
        <w:tabs>
          <w:tab w:val="num" w:pos="0"/>
        </w:tabs>
      </w:pPr>
      <w:r>
        <w:t>Sample extracts from the RAP are provided below (see Attachment for a full copy):</w:t>
      </w:r>
    </w:p>
    <w:tbl>
      <w:tblPr>
        <w:tblpPr w:leftFromText="181" w:rightFromText="181" w:vertAnchor="text" w:horzAnchor="margin" w:tblpY="1"/>
        <w:tblOverlap w:val="neve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943"/>
        <w:gridCol w:w="4111"/>
      </w:tblGrid>
      <w:tr w:rsidR="00730507" w:rsidRPr="002056A7" w:rsidTr="00B62A7D">
        <w:trPr>
          <w:cantSplit/>
        </w:trPr>
        <w:tc>
          <w:tcPr>
            <w:tcW w:w="2943" w:type="dxa"/>
            <w:tcBorders>
              <w:top w:val="single" w:sz="12" w:space="0" w:color="auto"/>
              <w:bottom w:val="nil"/>
            </w:tcBorders>
            <w:shd w:val="clear" w:color="auto" w:fill="E6E6E6"/>
          </w:tcPr>
          <w:p w:rsidR="00730507" w:rsidRPr="00B62A7D" w:rsidRDefault="00730507" w:rsidP="00B62A7D">
            <w:pPr>
              <w:rPr>
                <w:sz w:val="22"/>
                <w:szCs w:val="22"/>
              </w:rPr>
            </w:pPr>
            <w:r w:rsidRPr="00B62A7D">
              <w:rPr>
                <w:sz w:val="22"/>
                <w:szCs w:val="22"/>
              </w:rPr>
              <w:t xml:space="preserve">Project </w:t>
            </w:r>
            <w:r w:rsidR="002E75E7" w:rsidRPr="00B62A7D">
              <w:rPr>
                <w:sz w:val="22"/>
                <w:szCs w:val="22"/>
              </w:rPr>
              <w:t>t</w:t>
            </w:r>
            <w:r w:rsidRPr="00B62A7D">
              <w:rPr>
                <w:sz w:val="22"/>
                <w:szCs w:val="22"/>
              </w:rPr>
              <w:t>itle:</w:t>
            </w:r>
          </w:p>
        </w:tc>
        <w:tc>
          <w:tcPr>
            <w:tcW w:w="4111" w:type="dxa"/>
            <w:shd w:val="clear" w:color="auto" w:fill="auto"/>
          </w:tcPr>
          <w:p w:rsidR="00730507" w:rsidRPr="00B62A7D" w:rsidRDefault="00730507" w:rsidP="00B62A7D">
            <w:pPr>
              <w:rPr>
                <w:sz w:val="22"/>
                <w:szCs w:val="22"/>
              </w:rPr>
            </w:pPr>
          </w:p>
        </w:tc>
      </w:tr>
      <w:tr w:rsidR="00730507" w:rsidRPr="002056A7" w:rsidTr="00B62A7D">
        <w:trPr>
          <w:cantSplit/>
        </w:trPr>
        <w:tc>
          <w:tcPr>
            <w:tcW w:w="2943" w:type="dxa"/>
            <w:tcBorders>
              <w:top w:val="nil"/>
              <w:bottom w:val="nil"/>
            </w:tcBorders>
            <w:shd w:val="clear" w:color="auto" w:fill="E6E6E6"/>
          </w:tcPr>
          <w:p w:rsidR="00730507" w:rsidRPr="00B62A7D" w:rsidRDefault="002E75E7" w:rsidP="00B62A7D">
            <w:pPr>
              <w:rPr>
                <w:sz w:val="22"/>
                <w:szCs w:val="22"/>
              </w:rPr>
            </w:pPr>
            <w:r w:rsidRPr="00B62A7D">
              <w:rPr>
                <w:sz w:val="22"/>
                <w:szCs w:val="22"/>
              </w:rPr>
              <w:t>Gateway n</w:t>
            </w:r>
            <w:r w:rsidR="00730507" w:rsidRPr="00B62A7D">
              <w:rPr>
                <w:sz w:val="22"/>
                <w:szCs w:val="22"/>
              </w:rPr>
              <w:t>umber:</w:t>
            </w:r>
          </w:p>
        </w:tc>
        <w:tc>
          <w:tcPr>
            <w:tcW w:w="4111" w:type="dxa"/>
            <w:shd w:val="clear" w:color="auto" w:fill="auto"/>
          </w:tcPr>
          <w:p w:rsidR="00730507" w:rsidRPr="00B62A7D" w:rsidRDefault="00730507" w:rsidP="00B62A7D">
            <w:pPr>
              <w:rPr>
                <w:sz w:val="22"/>
                <w:szCs w:val="22"/>
              </w:rPr>
            </w:pPr>
          </w:p>
        </w:tc>
      </w:tr>
      <w:tr w:rsidR="00730507" w:rsidRPr="002056A7" w:rsidTr="00B62A7D">
        <w:trPr>
          <w:cantSplit/>
        </w:trPr>
        <w:tc>
          <w:tcPr>
            <w:tcW w:w="2943" w:type="dxa"/>
            <w:tcBorders>
              <w:top w:val="nil"/>
              <w:bottom w:val="nil"/>
            </w:tcBorders>
            <w:shd w:val="clear" w:color="auto" w:fill="E6E6E6"/>
          </w:tcPr>
          <w:p w:rsidR="00730507" w:rsidRPr="00B62A7D" w:rsidRDefault="00730507" w:rsidP="00B62A7D">
            <w:pPr>
              <w:rPr>
                <w:sz w:val="22"/>
                <w:szCs w:val="22"/>
              </w:rPr>
            </w:pPr>
            <w:r w:rsidRPr="00B62A7D">
              <w:rPr>
                <w:sz w:val="22"/>
                <w:szCs w:val="22"/>
              </w:rPr>
              <w:t>Department:</w:t>
            </w:r>
          </w:p>
        </w:tc>
        <w:tc>
          <w:tcPr>
            <w:tcW w:w="4111" w:type="dxa"/>
            <w:shd w:val="clear" w:color="auto" w:fill="auto"/>
          </w:tcPr>
          <w:p w:rsidR="00730507" w:rsidRPr="00B62A7D" w:rsidRDefault="00730507" w:rsidP="00B62A7D">
            <w:pPr>
              <w:rPr>
                <w:sz w:val="22"/>
                <w:szCs w:val="22"/>
              </w:rPr>
            </w:pPr>
          </w:p>
        </w:tc>
      </w:tr>
      <w:tr w:rsidR="00730507" w:rsidRPr="002056A7" w:rsidTr="00B62A7D">
        <w:trPr>
          <w:cantSplit/>
        </w:trPr>
        <w:tc>
          <w:tcPr>
            <w:tcW w:w="2943" w:type="dxa"/>
            <w:tcBorders>
              <w:top w:val="nil"/>
              <w:bottom w:val="nil"/>
            </w:tcBorders>
            <w:shd w:val="clear" w:color="auto" w:fill="E6E6E6"/>
          </w:tcPr>
          <w:p w:rsidR="00730507" w:rsidRPr="00B62A7D" w:rsidRDefault="00730507" w:rsidP="00B62A7D">
            <w:pPr>
              <w:rPr>
                <w:sz w:val="22"/>
                <w:szCs w:val="22"/>
              </w:rPr>
            </w:pPr>
            <w:r w:rsidRPr="00B62A7D">
              <w:rPr>
                <w:sz w:val="22"/>
                <w:szCs w:val="22"/>
              </w:rPr>
              <w:t>SRO</w:t>
            </w:r>
            <w:r w:rsidR="002E75E7" w:rsidRPr="00B62A7D">
              <w:rPr>
                <w:sz w:val="22"/>
                <w:szCs w:val="22"/>
              </w:rPr>
              <w:t xml:space="preserve"> n</w:t>
            </w:r>
            <w:r w:rsidRPr="00B62A7D">
              <w:rPr>
                <w:sz w:val="22"/>
                <w:szCs w:val="22"/>
              </w:rPr>
              <w:t>ame:</w:t>
            </w:r>
          </w:p>
        </w:tc>
        <w:tc>
          <w:tcPr>
            <w:tcW w:w="4111" w:type="dxa"/>
            <w:shd w:val="clear" w:color="auto" w:fill="auto"/>
          </w:tcPr>
          <w:p w:rsidR="00730507" w:rsidRPr="00B62A7D" w:rsidRDefault="00730507" w:rsidP="00B62A7D">
            <w:pPr>
              <w:rPr>
                <w:sz w:val="22"/>
                <w:szCs w:val="22"/>
              </w:rPr>
            </w:pPr>
          </w:p>
        </w:tc>
      </w:tr>
      <w:tr w:rsidR="00730507" w:rsidRPr="002056A7" w:rsidTr="00B62A7D">
        <w:trPr>
          <w:cantSplit/>
        </w:trPr>
        <w:tc>
          <w:tcPr>
            <w:tcW w:w="2943" w:type="dxa"/>
            <w:tcBorders>
              <w:top w:val="nil"/>
              <w:bottom w:val="nil"/>
            </w:tcBorders>
            <w:shd w:val="clear" w:color="auto" w:fill="E6E6E6"/>
          </w:tcPr>
          <w:p w:rsidR="00730507" w:rsidRPr="00B62A7D" w:rsidRDefault="00730507" w:rsidP="00B62A7D">
            <w:pPr>
              <w:rPr>
                <w:sz w:val="22"/>
                <w:szCs w:val="22"/>
              </w:rPr>
            </w:pPr>
            <w:r w:rsidRPr="00B62A7D">
              <w:rPr>
                <w:sz w:val="22"/>
                <w:szCs w:val="22"/>
              </w:rPr>
              <w:t>Date report issued to SRO:</w:t>
            </w:r>
          </w:p>
        </w:tc>
        <w:tc>
          <w:tcPr>
            <w:tcW w:w="4111" w:type="dxa"/>
            <w:shd w:val="clear" w:color="auto" w:fill="auto"/>
          </w:tcPr>
          <w:p w:rsidR="00730507" w:rsidRPr="00B62A7D" w:rsidRDefault="00730507" w:rsidP="00B62A7D">
            <w:pPr>
              <w:rPr>
                <w:sz w:val="22"/>
                <w:szCs w:val="22"/>
              </w:rPr>
            </w:pPr>
          </w:p>
        </w:tc>
      </w:tr>
      <w:tr w:rsidR="00730507" w:rsidRPr="002056A7" w:rsidTr="00B62A7D">
        <w:trPr>
          <w:cantSplit/>
        </w:trPr>
        <w:tc>
          <w:tcPr>
            <w:tcW w:w="2943" w:type="dxa"/>
            <w:tcBorders>
              <w:top w:val="nil"/>
              <w:bottom w:val="single" w:sz="12" w:space="0" w:color="auto"/>
            </w:tcBorders>
            <w:shd w:val="clear" w:color="auto" w:fill="E6E6E6"/>
          </w:tcPr>
          <w:p w:rsidR="00730507" w:rsidRPr="00B62A7D" w:rsidRDefault="002E75E7" w:rsidP="00B62A7D">
            <w:pPr>
              <w:rPr>
                <w:sz w:val="22"/>
                <w:szCs w:val="22"/>
              </w:rPr>
            </w:pPr>
            <w:r w:rsidRPr="00B62A7D">
              <w:rPr>
                <w:sz w:val="22"/>
                <w:szCs w:val="22"/>
              </w:rPr>
              <w:t>Gateway review d</w:t>
            </w:r>
            <w:r w:rsidR="00730507" w:rsidRPr="00B62A7D">
              <w:rPr>
                <w:sz w:val="22"/>
                <w:szCs w:val="22"/>
              </w:rPr>
              <w:t>ates:</w:t>
            </w:r>
          </w:p>
        </w:tc>
        <w:tc>
          <w:tcPr>
            <w:tcW w:w="4111" w:type="dxa"/>
            <w:shd w:val="clear" w:color="auto" w:fill="auto"/>
          </w:tcPr>
          <w:p w:rsidR="00730507" w:rsidRPr="00B62A7D" w:rsidRDefault="00730507" w:rsidP="00B62A7D">
            <w:pPr>
              <w:rPr>
                <w:sz w:val="22"/>
                <w:szCs w:val="22"/>
              </w:rPr>
            </w:pPr>
          </w:p>
        </w:tc>
      </w:tr>
    </w:tbl>
    <w:p w:rsidR="00730507" w:rsidRDefault="002E75E7" w:rsidP="00730507">
      <w:r>
        <w:rPr>
          <w:i/>
        </w:rPr>
        <w:t>The fields ‘Project title’, ‘Department’, ‘SRO n</w:t>
      </w:r>
      <w:r w:rsidR="00730507" w:rsidRPr="00426F09">
        <w:rPr>
          <w:i/>
        </w:rPr>
        <w:t>ame’, ‘Date report issued to SRO’ and ‘Gateway review dates’ are self explanatory. The ‘Gateway number’ can be f</w:t>
      </w:r>
      <w:r>
        <w:rPr>
          <w:i/>
        </w:rPr>
        <w:t>ound at the top of the Gateway r</w:t>
      </w:r>
      <w:r w:rsidR="00730507" w:rsidRPr="00426F09">
        <w:rPr>
          <w:i/>
        </w:rPr>
        <w:t>eport on the cover page</w:t>
      </w:r>
      <w:r w:rsidR="00730507">
        <w:t xml:space="preserve">. </w:t>
      </w:r>
    </w:p>
    <w:p w:rsidR="00730507" w:rsidRDefault="00730507" w:rsidP="00730507"/>
    <w:p w:rsidR="00730507" w:rsidRDefault="00730507" w:rsidP="00730507">
      <w:r>
        <w:t xml:space="preserve">The second table of the RAP (outlined below) should be copied and pasted as many times as necessary to allow for all red rated recommendations to be reported. </w:t>
      </w:r>
    </w:p>
    <w:tbl>
      <w:tblPr>
        <w:tblW w:w="9288"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53"/>
        <w:gridCol w:w="6237"/>
        <w:gridCol w:w="598"/>
      </w:tblGrid>
      <w:tr w:rsidR="00730507" w:rsidRPr="00B62A7D" w:rsidTr="00B62A7D">
        <w:tc>
          <w:tcPr>
            <w:tcW w:w="2453" w:type="dxa"/>
            <w:shd w:val="clear" w:color="auto" w:fill="E6E6E6"/>
          </w:tcPr>
          <w:p w:rsidR="00730507" w:rsidRPr="00B62A7D" w:rsidRDefault="00730507" w:rsidP="000E4B30">
            <w:pPr>
              <w:rPr>
                <w:sz w:val="20"/>
              </w:rPr>
            </w:pPr>
            <w:r w:rsidRPr="00B62A7D">
              <w:rPr>
                <w:sz w:val="20"/>
              </w:rPr>
              <w:t>Recommendation No.</w:t>
            </w:r>
          </w:p>
        </w:tc>
        <w:tc>
          <w:tcPr>
            <w:tcW w:w="6237" w:type="dxa"/>
            <w:shd w:val="clear" w:color="auto" w:fill="E6E6E6"/>
          </w:tcPr>
          <w:p w:rsidR="00730507" w:rsidRPr="00B62A7D" w:rsidRDefault="00730507" w:rsidP="000E4B30">
            <w:pPr>
              <w:rPr>
                <w:sz w:val="20"/>
              </w:rPr>
            </w:pPr>
            <w:r w:rsidRPr="00B62A7D">
              <w:rPr>
                <w:sz w:val="20"/>
              </w:rPr>
              <w:t>Recommendation</w:t>
            </w:r>
          </w:p>
        </w:tc>
        <w:tc>
          <w:tcPr>
            <w:tcW w:w="598" w:type="dxa"/>
            <w:shd w:val="clear" w:color="auto" w:fill="E6E6E6"/>
          </w:tcPr>
          <w:p w:rsidR="00730507" w:rsidRPr="00B62A7D" w:rsidRDefault="00730507" w:rsidP="000E4B30">
            <w:pPr>
              <w:rPr>
                <w:sz w:val="20"/>
              </w:rPr>
            </w:pPr>
          </w:p>
        </w:tc>
      </w:tr>
      <w:tr w:rsidR="00730507" w:rsidRPr="00B62A7D" w:rsidTr="00B62A7D">
        <w:tc>
          <w:tcPr>
            <w:tcW w:w="2453" w:type="dxa"/>
            <w:shd w:val="clear" w:color="auto" w:fill="auto"/>
          </w:tcPr>
          <w:p w:rsidR="00730507" w:rsidRPr="00B62A7D" w:rsidRDefault="00730507" w:rsidP="000E4B30">
            <w:pPr>
              <w:rPr>
                <w:sz w:val="20"/>
              </w:rPr>
            </w:pPr>
            <w:r w:rsidRPr="00B62A7D">
              <w:rPr>
                <w:sz w:val="20"/>
              </w:rPr>
              <w:fldChar w:fldCharType="begin">
                <w:ffData>
                  <w:name w:val=""/>
                  <w:enabled/>
                  <w:calcOnExit w:val="0"/>
                  <w:textInput>
                    <w:type w:val="number"/>
                    <w:default w:val="1"/>
                    <w:maxLength w:val="2"/>
                    <w:format w:val="0"/>
                  </w:textInput>
                </w:ffData>
              </w:fldChar>
            </w:r>
            <w:r w:rsidRPr="00B62A7D">
              <w:rPr>
                <w:sz w:val="20"/>
              </w:rPr>
              <w:instrText xml:space="preserve"> FORMTEXT </w:instrText>
            </w:r>
            <w:r w:rsidRPr="00B62A7D">
              <w:rPr>
                <w:sz w:val="20"/>
              </w:rPr>
            </w:r>
            <w:r w:rsidRPr="00B62A7D">
              <w:rPr>
                <w:sz w:val="20"/>
              </w:rPr>
              <w:fldChar w:fldCharType="separate"/>
            </w:r>
            <w:r w:rsidRPr="00B62A7D">
              <w:rPr>
                <w:noProof/>
                <w:sz w:val="20"/>
              </w:rPr>
              <w:t>1</w:t>
            </w:r>
            <w:r w:rsidRPr="00B62A7D">
              <w:rPr>
                <w:sz w:val="20"/>
              </w:rPr>
              <w:fldChar w:fldCharType="end"/>
            </w:r>
          </w:p>
        </w:tc>
        <w:tc>
          <w:tcPr>
            <w:tcW w:w="6237" w:type="dxa"/>
            <w:shd w:val="clear" w:color="auto" w:fill="auto"/>
          </w:tcPr>
          <w:p w:rsidR="00730507" w:rsidRPr="00B62A7D" w:rsidRDefault="00730507" w:rsidP="000E4B30">
            <w:pPr>
              <w:rPr>
                <w:sz w:val="20"/>
              </w:rPr>
            </w:pPr>
            <w:r w:rsidRPr="00B62A7D">
              <w:rPr>
                <w:sz w:val="20"/>
              </w:rPr>
              <w:fldChar w:fldCharType="begin">
                <w:ffData>
                  <w:name w:val=""/>
                  <w:enabled/>
                  <w:calcOnExit w:val="0"/>
                  <w:textInput>
                    <w:maxLength w:val="350"/>
                    <w:format w:val="FIRST CAPITAL"/>
                  </w:textInput>
                </w:ffData>
              </w:fldChar>
            </w:r>
            <w:r w:rsidRPr="00B62A7D">
              <w:rPr>
                <w:sz w:val="20"/>
              </w:rPr>
              <w:instrText xml:space="preserve"> FORMTEXT </w:instrText>
            </w:r>
            <w:r w:rsidRPr="00B62A7D">
              <w:rPr>
                <w:sz w:val="20"/>
              </w:rPr>
            </w:r>
            <w:r w:rsidRPr="00B62A7D">
              <w:rPr>
                <w:sz w:val="20"/>
              </w:rPr>
              <w:fldChar w:fldCharType="separate"/>
            </w:r>
            <w:r w:rsidRPr="00B62A7D">
              <w:rPr>
                <w:noProof/>
                <w:sz w:val="20"/>
              </w:rPr>
              <w:t> </w:t>
            </w:r>
            <w:r w:rsidRPr="00B62A7D">
              <w:rPr>
                <w:noProof/>
                <w:sz w:val="20"/>
              </w:rPr>
              <w:t> </w:t>
            </w:r>
            <w:r w:rsidRPr="00B62A7D">
              <w:rPr>
                <w:noProof/>
                <w:sz w:val="20"/>
              </w:rPr>
              <w:t> </w:t>
            </w:r>
            <w:r w:rsidRPr="00B62A7D">
              <w:rPr>
                <w:noProof/>
                <w:sz w:val="20"/>
              </w:rPr>
              <w:t> </w:t>
            </w:r>
            <w:r w:rsidRPr="00B62A7D">
              <w:rPr>
                <w:noProof/>
                <w:sz w:val="20"/>
              </w:rPr>
              <w:t> </w:t>
            </w:r>
            <w:r w:rsidRPr="00B62A7D">
              <w:rPr>
                <w:sz w:val="20"/>
              </w:rPr>
              <w:fldChar w:fldCharType="end"/>
            </w:r>
          </w:p>
        </w:tc>
        <w:tc>
          <w:tcPr>
            <w:tcW w:w="598" w:type="dxa"/>
            <w:shd w:val="clear" w:color="auto" w:fill="auto"/>
          </w:tcPr>
          <w:p w:rsidR="00730507" w:rsidRPr="00B62A7D" w:rsidRDefault="00730507" w:rsidP="000E4B30">
            <w:pPr>
              <w:rPr>
                <w:sz w:val="20"/>
              </w:rPr>
            </w:pPr>
          </w:p>
        </w:tc>
      </w:tr>
      <w:tr w:rsidR="00730507" w:rsidRPr="00B62A7D" w:rsidTr="00B62A7D">
        <w:tc>
          <w:tcPr>
            <w:tcW w:w="2453" w:type="dxa"/>
            <w:shd w:val="clear" w:color="auto" w:fill="E6E6E6"/>
          </w:tcPr>
          <w:p w:rsidR="00730507" w:rsidRPr="00B62A7D" w:rsidRDefault="00730507" w:rsidP="000E4B30">
            <w:pPr>
              <w:rPr>
                <w:sz w:val="20"/>
              </w:rPr>
            </w:pPr>
          </w:p>
        </w:tc>
        <w:tc>
          <w:tcPr>
            <w:tcW w:w="6835" w:type="dxa"/>
            <w:gridSpan w:val="2"/>
            <w:shd w:val="clear" w:color="auto" w:fill="E6E6E6"/>
          </w:tcPr>
          <w:p w:rsidR="00730507" w:rsidRPr="00B62A7D" w:rsidRDefault="00730507" w:rsidP="000E4B30">
            <w:pPr>
              <w:rPr>
                <w:sz w:val="20"/>
              </w:rPr>
            </w:pPr>
          </w:p>
        </w:tc>
      </w:tr>
      <w:tr w:rsidR="00730507" w:rsidRPr="00B62A7D" w:rsidTr="00B62A7D">
        <w:tc>
          <w:tcPr>
            <w:tcW w:w="2453" w:type="dxa"/>
            <w:shd w:val="clear" w:color="auto" w:fill="E6E6E6"/>
          </w:tcPr>
          <w:p w:rsidR="00730507" w:rsidRPr="00B62A7D" w:rsidRDefault="00730507" w:rsidP="000E4B30">
            <w:pPr>
              <w:rPr>
                <w:sz w:val="20"/>
              </w:rPr>
            </w:pPr>
            <w:r w:rsidRPr="00B62A7D">
              <w:rPr>
                <w:sz w:val="20"/>
              </w:rPr>
              <w:t>Action / Response</w:t>
            </w:r>
          </w:p>
        </w:tc>
        <w:tc>
          <w:tcPr>
            <w:tcW w:w="6835" w:type="dxa"/>
            <w:gridSpan w:val="2"/>
            <w:shd w:val="clear" w:color="auto" w:fill="auto"/>
          </w:tcPr>
          <w:p w:rsidR="00730507" w:rsidRPr="00B62A7D" w:rsidRDefault="00730507" w:rsidP="000E4B30">
            <w:pPr>
              <w:rPr>
                <w:sz w:val="20"/>
              </w:rPr>
            </w:pPr>
            <w:r w:rsidRPr="00B62A7D">
              <w:rPr>
                <w:sz w:val="20"/>
              </w:rPr>
              <w:fldChar w:fldCharType="begin">
                <w:ffData>
                  <w:name w:val="Text10"/>
                  <w:enabled/>
                  <w:calcOnExit w:val="0"/>
                  <w:textInput>
                    <w:format w:val="FIRST CAPITAL"/>
                  </w:textInput>
                </w:ffData>
              </w:fldChar>
            </w:r>
            <w:r w:rsidRPr="00B62A7D">
              <w:rPr>
                <w:sz w:val="20"/>
              </w:rPr>
              <w:instrText xml:space="preserve"> FORMTEXT </w:instrText>
            </w:r>
            <w:r w:rsidRPr="00B62A7D">
              <w:rPr>
                <w:sz w:val="20"/>
              </w:rPr>
            </w:r>
            <w:r w:rsidRPr="00B62A7D">
              <w:rPr>
                <w:sz w:val="20"/>
              </w:rPr>
              <w:fldChar w:fldCharType="separate"/>
            </w:r>
            <w:r w:rsidRPr="00B62A7D">
              <w:rPr>
                <w:noProof/>
                <w:sz w:val="20"/>
              </w:rPr>
              <w:t> </w:t>
            </w:r>
            <w:r w:rsidRPr="00B62A7D">
              <w:rPr>
                <w:noProof/>
                <w:sz w:val="20"/>
              </w:rPr>
              <w:t> </w:t>
            </w:r>
            <w:r w:rsidRPr="00B62A7D">
              <w:rPr>
                <w:noProof/>
                <w:sz w:val="20"/>
              </w:rPr>
              <w:t> </w:t>
            </w:r>
            <w:r w:rsidRPr="00B62A7D">
              <w:rPr>
                <w:noProof/>
                <w:sz w:val="20"/>
              </w:rPr>
              <w:t> </w:t>
            </w:r>
            <w:r w:rsidRPr="00B62A7D">
              <w:rPr>
                <w:noProof/>
                <w:sz w:val="20"/>
              </w:rPr>
              <w:t> </w:t>
            </w:r>
            <w:r w:rsidRPr="00B62A7D">
              <w:rPr>
                <w:sz w:val="20"/>
              </w:rPr>
              <w:fldChar w:fldCharType="end"/>
            </w:r>
          </w:p>
        </w:tc>
      </w:tr>
      <w:tr w:rsidR="00730507" w:rsidRPr="00B62A7D" w:rsidTr="00B62A7D">
        <w:tc>
          <w:tcPr>
            <w:tcW w:w="2453" w:type="dxa"/>
            <w:shd w:val="clear" w:color="auto" w:fill="E6E6E6"/>
          </w:tcPr>
          <w:p w:rsidR="00730507" w:rsidRPr="00B62A7D" w:rsidRDefault="00FA281A" w:rsidP="000E4B30">
            <w:pPr>
              <w:rPr>
                <w:sz w:val="20"/>
              </w:rPr>
            </w:pPr>
            <w:r w:rsidRPr="00B62A7D">
              <w:rPr>
                <w:sz w:val="20"/>
              </w:rPr>
              <w:t>Due/completed date</w:t>
            </w:r>
          </w:p>
        </w:tc>
        <w:tc>
          <w:tcPr>
            <w:tcW w:w="6835" w:type="dxa"/>
            <w:gridSpan w:val="2"/>
            <w:shd w:val="clear" w:color="auto" w:fill="auto"/>
          </w:tcPr>
          <w:p w:rsidR="00730507" w:rsidRPr="00B62A7D" w:rsidRDefault="00730507" w:rsidP="000E4B30">
            <w:pPr>
              <w:rPr>
                <w:sz w:val="20"/>
              </w:rPr>
            </w:pPr>
            <w:r w:rsidRPr="00B62A7D">
              <w:rPr>
                <w:sz w:val="20"/>
              </w:rPr>
              <w:fldChar w:fldCharType="begin">
                <w:ffData>
                  <w:name w:val="Text11"/>
                  <w:enabled/>
                  <w:calcOnExit w:val="0"/>
                  <w:textInput>
                    <w:type w:val="date"/>
                    <w:maxLength w:val="10"/>
                    <w:format w:val="d/MM/yyyy"/>
                  </w:textInput>
                </w:ffData>
              </w:fldChar>
            </w:r>
            <w:r w:rsidRPr="00B62A7D">
              <w:rPr>
                <w:sz w:val="20"/>
              </w:rPr>
              <w:instrText xml:space="preserve"> FORMTEXT </w:instrText>
            </w:r>
            <w:r w:rsidRPr="00B62A7D">
              <w:rPr>
                <w:sz w:val="20"/>
              </w:rPr>
            </w:r>
            <w:r w:rsidRPr="00B62A7D">
              <w:rPr>
                <w:sz w:val="20"/>
              </w:rPr>
              <w:fldChar w:fldCharType="separate"/>
            </w:r>
            <w:r w:rsidRPr="00B62A7D">
              <w:rPr>
                <w:noProof/>
                <w:sz w:val="20"/>
              </w:rPr>
              <w:t> </w:t>
            </w:r>
            <w:r w:rsidRPr="00B62A7D">
              <w:rPr>
                <w:noProof/>
                <w:sz w:val="20"/>
              </w:rPr>
              <w:t> </w:t>
            </w:r>
            <w:r w:rsidRPr="00B62A7D">
              <w:rPr>
                <w:noProof/>
                <w:sz w:val="20"/>
              </w:rPr>
              <w:t> </w:t>
            </w:r>
            <w:r w:rsidRPr="00B62A7D">
              <w:rPr>
                <w:noProof/>
                <w:sz w:val="20"/>
              </w:rPr>
              <w:t> </w:t>
            </w:r>
            <w:r w:rsidRPr="00B62A7D">
              <w:rPr>
                <w:noProof/>
                <w:sz w:val="20"/>
              </w:rPr>
              <w:t> </w:t>
            </w:r>
            <w:r w:rsidRPr="00B62A7D">
              <w:rPr>
                <w:sz w:val="20"/>
              </w:rPr>
              <w:fldChar w:fldCharType="end"/>
            </w:r>
            <w:r w:rsidRPr="00B62A7D">
              <w:rPr>
                <w:sz w:val="20"/>
              </w:rPr>
              <w:t xml:space="preserve">  (dd/mm/yyyy)</w:t>
            </w:r>
          </w:p>
        </w:tc>
      </w:tr>
    </w:tbl>
    <w:p w:rsidR="00730507" w:rsidRDefault="00730507" w:rsidP="00730507">
      <w:pPr>
        <w:spacing w:after="0"/>
        <w:ind w:left="357"/>
      </w:pPr>
    </w:p>
    <w:p w:rsidR="00730507" w:rsidRDefault="00730507" w:rsidP="00730507">
      <w:pPr>
        <w:spacing w:after="0"/>
      </w:pPr>
      <w:r>
        <w:t>Notes</w:t>
      </w:r>
    </w:p>
    <w:p w:rsidR="00730507" w:rsidRPr="00BD4E59" w:rsidRDefault="00730507" w:rsidP="00730507">
      <w:pPr>
        <w:numPr>
          <w:ilvl w:val="1"/>
          <w:numId w:val="28"/>
        </w:numPr>
        <w:tabs>
          <w:tab w:val="clear" w:pos="1440"/>
          <w:tab w:val="num" w:pos="540"/>
        </w:tabs>
        <w:spacing w:after="0"/>
        <w:ind w:left="540"/>
        <w:rPr>
          <w:i/>
        </w:rPr>
      </w:pPr>
      <w:r>
        <w:t>‘</w:t>
      </w:r>
      <w:r w:rsidRPr="00BD4E59">
        <w:rPr>
          <w:i/>
        </w:rPr>
        <w:t xml:space="preserve">Recommendation number’ should correspond with the reference number given to the red recommendation(s) in the Gateway report. These can be best accessed at </w:t>
      </w:r>
      <w:r w:rsidRPr="00BD4E59">
        <w:rPr>
          <w:i/>
          <w:u w:val="single"/>
        </w:rPr>
        <w:t>Appendix C – Summary of recommendations</w:t>
      </w:r>
      <w:r w:rsidRPr="00BD4E59">
        <w:rPr>
          <w:i/>
        </w:rPr>
        <w:t xml:space="preserve"> in the Gateway report.</w:t>
      </w:r>
    </w:p>
    <w:p w:rsidR="00730507" w:rsidRPr="001B5359" w:rsidRDefault="00730507" w:rsidP="00730507">
      <w:pPr>
        <w:numPr>
          <w:ilvl w:val="1"/>
          <w:numId w:val="28"/>
        </w:numPr>
        <w:tabs>
          <w:tab w:val="clear" w:pos="1440"/>
          <w:tab w:val="num" w:pos="540"/>
        </w:tabs>
        <w:spacing w:after="0"/>
        <w:ind w:left="540"/>
        <w:rPr>
          <w:i/>
        </w:rPr>
      </w:pPr>
      <w:r w:rsidRPr="001B5359">
        <w:rPr>
          <w:i/>
        </w:rPr>
        <w:t>The ‘Recommendation’ field contains the recommendation as written in the Gateway report. This can simply be copy/pasted from the report, or modified for context where necessary.</w:t>
      </w:r>
    </w:p>
    <w:p w:rsidR="00730507" w:rsidRPr="001B5359" w:rsidRDefault="00730507" w:rsidP="00730507">
      <w:pPr>
        <w:numPr>
          <w:ilvl w:val="1"/>
          <w:numId w:val="28"/>
        </w:numPr>
        <w:tabs>
          <w:tab w:val="clear" w:pos="1440"/>
          <w:tab w:val="num" w:pos="540"/>
        </w:tabs>
        <w:spacing w:after="0"/>
        <w:ind w:left="540"/>
        <w:rPr>
          <w:i/>
        </w:rPr>
      </w:pPr>
      <w:r w:rsidRPr="001B5359">
        <w:rPr>
          <w:i/>
        </w:rPr>
        <w:t xml:space="preserve">The Action/Response field allows the SRO to enter a response to the recommendation. </w:t>
      </w:r>
      <w:r w:rsidR="001B5359" w:rsidRPr="001B5359">
        <w:rPr>
          <w:rFonts w:cs="Helv"/>
          <w:i/>
          <w:iCs/>
        </w:rPr>
        <w:t>There is no prescribed limit on the number of words allocated for this, but is expected to be within ~250 words.</w:t>
      </w:r>
    </w:p>
    <w:p w:rsidR="00730507" w:rsidRPr="00BD4E59" w:rsidRDefault="00730507" w:rsidP="00730507">
      <w:pPr>
        <w:numPr>
          <w:ilvl w:val="1"/>
          <w:numId w:val="28"/>
        </w:numPr>
        <w:tabs>
          <w:tab w:val="clear" w:pos="1440"/>
          <w:tab w:val="num" w:pos="540"/>
        </w:tabs>
        <w:ind w:left="540"/>
        <w:rPr>
          <w:i/>
        </w:rPr>
      </w:pPr>
      <w:r w:rsidRPr="00BD4E59">
        <w:rPr>
          <w:i/>
        </w:rPr>
        <w:t>Due date must be entered in the dd/mm/yyyy format and is indicative of when the action/response was (or will be) completed (if relevant). If a date is not relevant to the action/response</w:t>
      </w:r>
      <w:r>
        <w:rPr>
          <w:i/>
        </w:rPr>
        <w:t>, state so.</w:t>
      </w:r>
    </w:p>
    <w:p w:rsidR="00730507" w:rsidRDefault="00730507" w:rsidP="00730507">
      <w:pPr>
        <w:rPr>
          <w:rFonts w:cs="Arial"/>
        </w:rPr>
      </w:pPr>
    </w:p>
    <w:p w:rsidR="00730507" w:rsidRPr="001F6368" w:rsidRDefault="00730507" w:rsidP="00730507">
      <w:pPr>
        <w:pStyle w:val="Heading1"/>
      </w:pPr>
      <w:r w:rsidRPr="001F6368">
        <w:lastRenderedPageBreak/>
        <w:t>Further information</w:t>
      </w:r>
    </w:p>
    <w:p w:rsidR="00730507" w:rsidRDefault="00730507" w:rsidP="00730507">
      <w:pPr>
        <w:rPr>
          <w:rFonts w:cs="Arial"/>
        </w:rPr>
      </w:pPr>
      <w:r>
        <w:rPr>
          <w:rFonts w:cs="Arial"/>
        </w:rPr>
        <w:t>The RAP is attache</w:t>
      </w:r>
      <w:r w:rsidR="002979E0">
        <w:rPr>
          <w:rFonts w:cs="Arial"/>
        </w:rPr>
        <w:t>d at Appendix E of the Gateway r</w:t>
      </w:r>
      <w:r>
        <w:rPr>
          <w:rFonts w:cs="Arial"/>
        </w:rPr>
        <w:t xml:space="preserve">eport. The RAP template can also be downloaded at </w:t>
      </w:r>
      <w:hyperlink r:id="rId20" w:history="1">
        <w:r w:rsidRPr="002922B0">
          <w:rPr>
            <w:rStyle w:val="Hyperlink"/>
            <w:rFonts w:cs="Arial"/>
          </w:rPr>
          <w:t>http://www.gatewayreview.dtf.vic.gov.au</w:t>
        </w:r>
      </w:hyperlink>
      <w:r>
        <w:rPr>
          <w:rFonts w:cs="Arial"/>
        </w:rPr>
        <w:t xml:space="preserve"> </w:t>
      </w:r>
    </w:p>
    <w:p w:rsidR="00730507" w:rsidRDefault="00730507" w:rsidP="00730507">
      <w:pPr>
        <w:rPr>
          <w:rFonts w:cs="Arial"/>
        </w:rPr>
      </w:pPr>
      <w:r w:rsidRPr="00120EA8">
        <w:rPr>
          <w:rFonts w:cs="Arial"/>
        </w:rPr>
        <w:t xml:space="preserve">If you have any questions regarding this information request, please contact </w:t>
      </w:r>
      <w:r>
        <w:rPr>
          <w:rFonts w:cs="Arial"/>
        </w:rPr>
        <w:t>the Gateway Helpdesk:</w:t>
      </w:r>
    </w:p>
    <w:p w:rsidR="00730507" w:rsidRPr="00120EA8" w:rsidRDefault="00730507" w:rsidP="00730507">
      <w:r>
        <w:t>p (</w:t>
      </w:r>
      <w:r w:rsidR="00F12FE1">
        <w:t>03) 9651 1608</w:t>
      </w:r>
      <w:r>
        <w:t xml:space="preserve"> e </w:t>
      </w:r>
      <w:hyperlink r:id="rId21" w:history="1">
        <w:r w:rsidRPr="006152C1">
          <w:rPr>
            <w:rStyle w:val="Hyperlink"/>
          </w:rPr>
          <w:t>gatewayhelpdesk@dtf.vic.gov.au</w:t>
        </w:r>
      </w:hyperlink>
    </w:p>
    <w:p w:rsidR="00730507" w:rsidRDefault="00730507" w:rsidP="00730507"/>
    <w:p w:rsidR="00EE6A7F" w:rsidRDefault="00EE6A7F" w:rsidP="00730507"/>
    <w:p w:rsidR="00EE6A7F" w:rsidRDefault="00EE6A7F" w:rsidP="00730507"/>
    <w:p w:rsidR="00EE6A7F" w:rsidRDefault="00EE6A7F" w:rsidP="00730507"/>
    <w:p w:rsidR="005C79AF" w:rsidRDefault="005C79AF" w:rsidP="00730507">
      <w:pPr>
        <w:sectPr w:rsidR="005C79AF" w:rsidSect="00CC421C">
          <w:headerReference w:type="even" r:id="rId22"/>
          <w:headerReference w:type="default" r:id="rId23"/>
          <w:footerReference w:type="even" r:id="rId24"/>
          <w:footerReference w:type="default" r:id="rId25"/>
          <w:headerReference w:type="first" r:id="rId26"/>
          <w:footerReference w:type="first" r:id="rId27"/>
          <w:pgSz w:w="11906" w:h="16838" w:code="9"/>
          <w:pgMar w:top="1620" w:right="1008" w:bottom="1152" w:left="1008" w:header="540" w:footer="360" w:gutter="0"/>
          <w:cols w:space="708"/>
          <w:titlePg/>
          <w:docGrid w:linePitch="360"/>
        </w:sectPr>
      </w:pPr>
    </w:p>
    <w:p w:rsidR="004039BF" w:rsidRDefault="004039BF" w:rsidP="005C79AF"/>
    <w:sectPr w:rsidR="004039BF" w:rsidSect="005C79AF">
      <w:footerReference w:type="default" r:id="rId28"/>
      <w:headerReference w:type="first" r:id="rId29"/>
      <w:type w:val="continuous"/>
      <w:pgSz w:w="11906" w:h="16838" w:code="9"/>
      <w:pgMar w:top="1622" w:right="1009" w:bottom="1151" w:left="1009" w:header="539"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7D" w:rsidRDefault="00B62A7D">
      <w:r>
        <w:separator/>
      </w:r>
    </w:p>
    <w:p w:rsidR="00B62A7D" w:rsidRDefault="00B62A7D"/>
  </w:endnote>
  <w:endnote w:type="continuationSeparator" w:id="0">
    <w:p w:rsidR="00B62A7D" w:rsidRDefault="00B62A7D">
      <w:r>
        <w:continuationSeparator/>
      </w:r>
    </w:p>
    <w:p w:rsidR="00B62A7D" w:rsidRDefault="00B62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5C" w:rsidRDefault="00C51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84" w:rsidRDefault="004F4184" w:rsidP="00D72E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03DA7">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5C" w:rsidRDefault="00C51A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84" w:rsidRDefault="004F4184" w:rsidP="00C14A6D">
    <w:pPr>
      <w:pStyle w:val="Footer"/>
    </w:pPr>
    <w:r>
      <w:t xml:space="preserve">RAP Version 1.0 </w:t>
    </w:r>
    <w:r>
      <w:tab/>
      <w:t>IN-CONFIDENCE</w:t>
    </w:r>
    <w:r>
      <w:tab/>
    </w:r>
    <w:r>
      <w:tab/>
    </w:r>
    <w:r>
      <w:rPr>
        <w:snapToGrid w:val="0"/>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7D" w:rsidRDefault="00B62A7D">
      <w:r>
        <w:separator/>
      </w:r>
    </w:p>
    <w:p w:rsidR="00B62A7D" w:rsidRDefault="00B62A7D"/>
  </w:footnote>
  <w:footnote w:type="continuationSeparator" w:id="0">
    <w:p w:rsidR="00B62A7D" w:rsidRDefault="00B62A7D">
      <w:r>
        <w:continuationSeparator/>
      </w:r>
    </w:p>
    <w:p w:rsidR="00B62A7D" w:rsidRDefault="00B62A7D"/>
  </w:footnote>
  <w:footnote w:id="1">
    <w:p w:rsidR="004F4184" w:rsidRPr="00BB7AF2" w:rsidRDefault="004F4184">
      <w:pPr>
        <w:pStyle w:val="FootnoteText"/>
        <w:rPr>
          <w:rFonts w:ascii="Calibri" w:hAnsi="Calibri"/>
        </w:rPr>
      </w:pPr>
      <w:r w:rsidRPr="00BB7AF2">
        <w:rPr>
          <w:rStyle w:val="FootnoteReference"/>
          <w:rFonts w:ascii="Calibri" w:hAnsi="Calibri"/>
        </w:rPr>
        <w:footnoteRef/>
      </w:r>
      <w:r w:rsidRPr="00BB7AF2">
        <w:rPr>
          <w:rFonts w:ascii="Calibri" w:hAnsi="Calibri"/>
        </w:rPr>
        <w:t xml:space="preserve"> Gateway Review Reports contain both individual recommendations and an overall colour coded assessment. Red flag disclosure relates to individual recommendations only.</w:t>
      </w:r>
    </w:p>
  </w:footnote>
  <w:footnote w:id="2">
    <w:p w:rsidR="004F4184" w:rsidRPr="00D21664" w:rsidRDefault="004F4184" w:rsidP="00730507">
      <w:pPr>
        <w:pStyle w:val="FootnoteText"/>
        <w:rPr>
          <w:rFonts w:ascii="Calibri" w:hAnsi="Calibri"/>
        </w:rPr>
      </w:pPr>
      <w:r>
        <w:rPr>
          <w:rStyle w:val="FootnoteReference"/>
        </w:rPr>
        <w:t>*</w:t>
      </w:r>
      <w:r>
        <w:rPr>
          <w:rFonts w:ascii="Calibri" w:hAnsi="Calibri"/>
        </w:rPr>
        <w:t xml:space="preserve"> Gateway reports are subject to the Victorian Parliament, FOI, Ombudsman and Victorian Auditor General Office (VAGO) Audits</w:t>
      </w:r>
      <w:r w:rsidR="00C34C3B">
        <w:rPr>
          <w:rFonts w:ascii="Calibri" w:hAnsi="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5C" w:rsidRDefault="00C51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84" w:rsidRDefault="005217E3" w:rsidP="00083122">
    <w:pPr>
      <w:pStyle w:val="Header"/>
    </w:pPr>
    <w:r>
      <w:rPr>
        <w:noProof/>
      </w:rPr>
      <w:drawing>
        <wp:anchor distT="0" distB="0" distL="114300" distR="114300" simplePos="0" relativeHeight="251657728" behindDoc="1" locked="0" layoutInCell="1" allowOverlap="1">
          <wp:simplePos x="0" y="0"/>
          <wp:positionH relativeFrom="column">
            <wp:posOffset>-649605</wp:posOffset>
          </wp:positionH>
          <wp:positionV relativeFrom="paragraph">
            <wp:posOffset>-102870</wp:posOffset>
          </wp:positionV>
          <wp:extent cx="5347970" cy="553085"/>
          <wp:effectExtent l="0" t="0" r="5080" b="0"/>
          <wp:wrapNone/>
          <wp:docPr id="51" name="Picture 51" descr="Narrow Strip Blu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arrow Strip Blue Landscape"/>
                  <pic:cNvPicPr>
                    <a:picLocks noChangeAspect="1" noChangeArrowheads="1"/>
                  </pic:cNvPicPr>
                </pic:nvPicPr>
                <pic:blipFill>
                  <a:blip r:embed="rId1">
                    <a:extLst>
                      <a:ext uri="{28A0092B-C50C-407E-A947-70E740481C1C}">
                        <a14:useLocalDpi xmlns:a14="http://schemas.microsoft.com/office/drawing/2010/main" val="0"/>
                      </a:ext>
                    </a:extLst>
                  </a:blip>
                  <a:srcRect l="14749" b="-1991"/>
                  <a:stretch>
                    <a:fillRect/>
                  </a:stretch>
                </pic:blipFill>
                <pic:spPr bwMode="auto">
                  <a:xfrm>
                    <a:off x="0" y="0"/>
                    <a:ext cx="534797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2171700" cy="133350"/>
          <wp:effectExtent l="0" t="0" r="0" b="0"/>
          <wp:docPr id="6" name="Picture 6" descr="DepartmentTreasury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TreasuryFina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133350"/>
                  </a:xfrm>
                  <a:prstGeom prst="rect">
                    <a:avLst/>
                  </a:prstGeom>
                  <a:noFill/>
                  <a:ln>
                    <a:noFill/>
                  </a:ln>
                </pic:spPr>
              </pic:pic>
            </a:graphicData>
          </a:graphic>
        </wp:inline>
      </w:drawing>
    </w:r>
  </w:p>
  <w:p w:rsidR="004F4184" w:rsidRDefault="004F41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84" w:rsidRDefault="005217E3" w:rsidP="00083122">
    <w:pPr>
      <w:pStyle w:val="Header"/>
    </w:pPr>
    <w:r>
      <w:rPr>
        <w:noProof/>
      </w:rPr>
      <w:drawing>
        <wp:inline distT="0" distB="0" distL="0" distR="0">
          <wp:extent cx="2162175" cy="133350"/>
          <wp:effectExtent l="0" t="0" r="9525" b="0"/>
          <wp:docPr id="7" name="Picture 7" descr="DTF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F_logo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r>
      <w:rPr>
        <w:noProof/>
      </w:rPr>
      <w:drawing>
        <wp:anchor distT="0" distB="0" distL="114300" distR="114300" simplePos="0" relativeHeight="251656704" behindDoc="1" locked="0" layoutInCell="1" allowOverlap="1">
          <wp:simplePos x="0" y="0"/>
          <wp:positionH relativeFrom="page">
            <wp:posOffset>-635</wp:posOffset>
          </wp:positionH>
          <wp:positionV relativeFrom="page">
            <wp:posOffset>-12065</wp:posOffset>
          </wp:positionV>
          <wp:extent cx="7560310" cy="975360"/>
          <wp:effectExtent l="0" t="0" r="2540" b="0"/>
          <wp:wrapNone/>
          <wp:docPr id="50" name="Picture 50"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951" w:rsidRDefault="005217E3" w:rsidP="00185951">
    <w:pPr>
      <w:pStyle w:val="FinYearRef"/>
    </w:pPr>
    <w:r>
      <w:rPr>
        <w:noProof/>
      </w:rPr>
      <w:drawing>
        <wp:anchor distT="0" distB="0" distL="114300" distR="114300" simplePos="0" relativeHeight="251658752" behindDoc="1" locked="0" layoutInCell="1" allowOverlap="1">
          <wp:simplePos x="0" y="0"/>
          <wp:positionH relativeFrom="page">
            <wp:posOffset>-635</wp:posOffset>
          </wp:positionH>
          <wp:positionV relativeFrom="page">
            <wp:posOffset>-12065</wp:posOffset>
          </wp:positionV>
          <wp:extent cx="7560310" cy="975360"/>
          <wp:effectExtent l="0" t="0" r="2540" b="0"/>
          <wp:wrapNone/>
          <wp:docPr id="52" name="Picture 5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184">
      <w:t>The Gateway Review Process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84" w:rsidRPr="005C79AF" w:rsidRDefault="004F4184" w:rsidP="005C79AF">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DBAF6"/>
    <w:multiLevelType w:val="hybridMultilevel"/>
    <w:tmpl w:val="28261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5BA2D5D8"/>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38509FC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B81CC37E"/>
    <w:lvl w:ilvl="0">
      <w:start w:val="1"/>
      <w:numFmt w:val="decimal"/>
      <w:pStyle w:val="ListNumber3"/>
      <w:lvlText w:val="%1."/>
      <w:lvlJc w:val="left"/>
      <w:pPr>
        <w:tabs>
          <w:tab w:val="num" w:pos="926"/>
        </w:tabs>
        <w:ind w:left="926" w:hanging="360"/>
      </w:pPr>
    </w:lvl>
  </w:abstractNum>
  <w:abstractNum w:abstractNumId="4">
    <w:nsid w:val="FFFFFF7F"/>
    <w:multiLevelType w:val="singleLevel"/>
    <w:tmpl w:val="860C081E"/>
    <w:lvl w:ilvl="0">
      <w:start w:val="1"/>
      <w:numFmt w:val="decimal"/>
      <w:pStyle w:val="ListNumber2"/>
      <w:lvlText w:val="%1."/>
      <w:lvlJc w:val="left"/>
      <w:pPr>
        <w:tabs>
          <w:tab w:val="num" w:pos="643"/>
        </w:tabs>
        <w:ind w:left="643" w:hanging="360"/>
      </w:pPr>
    </w:lvl>
  </w:abstractNum>
  <w:abstractNum w:abstractNumId="5">
    <w:nsid w:val="FFFFFF80"/>
    <w:multiLevelType w:val="singleLevel"/>
    <w:tmpl w:val="F50C615E"/>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2ED648A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F3ACB66E"/>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C986E18"/>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AA60BD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60D0AB0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5B2AAC"/>
    <w:multiLevelType w:val="multilevel"/>
    <w:tmpl w:val="425C0E80"/>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29F3E6E"/>
    <w:multiLevelType w:val="hybridMultilevel"/>
    <w:tmpl w:val="707CA988"/>
    <w:lvl w:ilvl="0" w:tplc="7A464E34">
      <w:start w:val="1"/>
      <w:numFmt w:val="bullet"/>
      <w:lvlText w:val=""/>
      <w:lvlJc w:val="left"/>
      <w:pPr>
        <w:tabs>
          <w:tab w:val="num" w:pos="1440"/>
        </w:tabs>
        <w:ind w:left="144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67159F8"/>
    <w:multiLevelType w:val="hybridMultilevel"/>
    <w:tmpl w:val="7F149F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73114ED"/>
    <w:multiLevelType w:val="hybridMultilevel"/>
    <w:tmpl w:val="37F8A268"/>
    <w:lvl w:ilvl="0" w:tplc="7A464E34">
      <w:start w:val="1"/>
      <w:numFmt w:val="bullet"/>
      <w:lvlText w:val=""/>
      <w:lvlJc w:val="left"/>
      <w:pPr>
        <w:tabs>
          <w:tab w:val="num" w:pos="2138"/>
        </w:tabs>
        <w:ind w:left="2138" w:hanging="360"/>
      </w:pPr>
      <w:rPr>
        <w:rFonts w:ascii="Symbol" w:hAnsi="Symbol" w:hint="default"/>
        <w:sz w:val="20"/>
        <w:szCs w:val="2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07E87401"/>
    <w:multiLevelType w:val="hybridMultilevel"/>
    <w:tmpl w:val="32321F5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0D080ED3"/>
    <w:multiLevelType w:val="hybridMultilevel"/>
    <w:tmpl w:val="C1C42A00"/>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0E50585A"/>
    <w:multiLevelType w:val="multilevel"/>
    <w:tmpl w:val="40DEF0BE"/>
    <w:lvl w:ilvl="0">
      <w:start w:val="1"/>
      <w:numFmt w:val="bullet"/>
      <w:pStyle w:val="BulletText"/>
      <w:lvlText w:val=""/>
      <w:lvlJc w:val="left"/>
      <w:pPr>
        <w:tabs>
          <w:tab w:val="num" w:pos="504"/>
        </w:tabs>
        <w:ind w:left="504" w:hanging="504"/>
      </w:pPr>
      <w:rPr>
        <w:rFonts w:ascii="Wingdings" w:hAnsi="Wingdings" w:hint="default"/>
        <w:color w:val="005293"/>
        <w:sz w:val="20"/>
        <w:szCs w:val="20"/>
      </w:rPr>
    </w:lvl>
    <w:lvl w:ilvl="1">
      <w:start w:val="1"/>
      <w:numFmt w:val="bullet"/>
      <w:pStyle w:val="DashText"/>
      <w:lvlText w:val=""/>
      <w:lvlJc w:val="left"/>
      <w:pPr>
        <w:tabs>
          <w:tab w:val="num" w:pos="1008"/>
        </w:tabs>
        <w:ind w:left="1008" w:hanging="504"/>
      </w:pPr>
      <w:rPr>
        <w:rFonts w:ascii="Symbol" w:hAnsi="Symbol" w:hint="default"/>
        <w:color w:val="005293"/>
      </w:rPr>
    </w:lvl>
    <w:lvl w:ilvl="2">
      <w:start w:val="1"/>
      <w:numFmt w:val="bullet"/>
      <w:pStyle w:val="DiamondText"/>
      <w:lvlText w:val=""/>
      <w:lvlJc w:val="left"/>
      <w:pPr>
        <w:tabs>
          <w:tab w:val="num" w:pos="1440"/>
        </w:tabs>
        <w:ind w:left="1440" w:hanging="432"/>
      </w:pPr>
      <w:rPr>
        <w:rFonts w:ascii="Wingdings" w:hAnsi="Wingdings" w:hint="default"/>
        <w:color w:val="005293"/>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18">
    <w:nsid w:val="131D7E98"/>
    <w:multiLevelType w:val="multilevel"/>
    <w:tmpl w:val="BA3C1DA0"/>
    <w:lvl w:ilvl="0">
      <w:start w:val="1"/>
      <w:numFmt w:val="bullet"/>
      <w:lvlText w:val=""/>
      <w:lvlJc w:val="left"/>
      <w:pPr>
        <w:tabs>
          <w:tab w:val="num" w:pos="504"/>
        </w:tabs>
        <w:ind w:left="504" w:hanging="504"/>
      </w:pPr>
      <w:rPr>
        <w:rFonts w:ascii="Wingdings" w:hAnsi="Wingdings" w:hint="default"/>
        <w:color w:val="1C4F7E"/>
        <w:sz w:val="20"/>
        <w:szCs w:val="20"/>
      </w:rPr>
    </w:lvl>
    <w:lvl w:ilvl="1">
      <w:start w:val="1"/>
      <w:numFmt w:val="bullet"/>
      <w:lvlText w:val=""/>
      <w:lvlJc w:val="left"/>
      <w:pPr>
        <w:tabs>
          <w:tab w:val="num" w:pos="1008"/>
        </w:tabs>
        <w:ind w:left="1008" w:hanging="504"/>
      </w:pPr>
      <w:rPr>
        <w:rFonts w:ascii="Symbol" w:hAnsi="Symbol" w:hint="default"/>
        <w:color w:val="1C4F7E"/>
      </w:rPr>
    </w:lvl>
    <w:lvl w:ilvl="2">
      <w:start w:val="1"/>
      <w:numFmt w:val="bullet"/>
      <w:lvlText w:val=""/>
      <w:lvlJc w:val="left"/>
      <w:pPr>
        <w:tabs>
          <w:tab w:val="num" w:pos="1440"/>
        </w:tabs>
        <w:ind w:left="1440" w:hanging="432"/>
      </w:pPr>
      <w:rPr>
        <w:rFonts w:ascii="Wingdings" w:hAnsi="Wingdings" w:hint="default"/>
        <w:color w:val="1C4F7E"/>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19">
    <w:nsid w:val="15DF3AC6"/>
    <w:multiLevelType w:val="hybridMultilevel"/>
    <w:tmpl w:val="0E20548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6A56D2A"/>
    <w:multiLevelType w:val="multilevel"/>
    <w:tmpl w:val="C31EF356"/>
    <w:lvl w:ilvl="0">
      <w:start w:val="1"/>
      <w:numFmt w:val="bullet"/>
      <w:lvlText w:val=""/>
      <w:lvlJc w:val="left"/>
      <w:pPr>
        <w:tabs>
          <w:tab w:val="num" w:pos="504"/>
        </w:tabs>
        <w:ind w:left="504" w:hanging="504"/>
      </w:pPr>
      <w:rPr>
        <w:rFonts w:ascii="Wingdings" w:hAnsi="Wingdings" w:hint="default"/>
        <w:color w:val="00528C"/>
        <w:sz w:val="20"/>
        <w:szCs w:val="20"/>
      </w:rPr>
    </w:lvl>
    <w:lvl w:ilvl="1">
      <w:start w:val="1"/>
      <w:numFmt w:val="bullet"/>
      <w:lvlText w:val=""/>
      <w:lvlJc w:val="left"/>
      <w:pPr>
        <w:tabs>
          <w:tab w:val="num" w:pos="1008"/>
        </w:tabs>
        <w:ind w:left="1008" w:hanging="504"/>
      </w:pPr>
      <w:rPr>
        <w:rFonts w:ascii="Symbol" w:hAnsi="Symbol" w:hint="default"/>
        <w:color w:val="00528C"/>
      </w:rPr>
    </w:lvl>
    <w:lvl w:ilvl="2">
      <w:start w:val="1"/>
      <w:numFmt w:val="bullet"/>
      <w:lvlText w:val=""/>
      <w:lvlJc w:val="left"/>
      <w:pPr>
        <w:tabs>
          <w:tab w:val="num" w:pos="1440"/>
        </w:tabs>
        <w:ind w:left="1440" w:hanging="432"/>
      </w:pPr>
      <w:rPr>
        <w:rFonts w:ascii="Wingdings" w:hAnsi="Wingdings" w:hint="default"/>
        <w:color w:val="00528C"/>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21">
    <w:nsid w:val="19FC0152"/>
    <w:multiLevelType w:val="hybridMultilevel"/>
    <w:tmpl w:val="CDAA6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1EB079BA"/>
    <w:multiLevelType w:val="hybridMultilevel"/>
    <w:tmpl w:val="2BC826F4"/>
    <w:lvl w:ilvl="0" w:tplc="7A464E34">
      <w:start w:val="1"/>
      <w:numFmt w:val="bullet"/>
      <w:lvlText w:val=""/>
      <w:lvlJc w:val="left"/>
      <w:pPr>
        <w:tabs>
          <w:tab w:val="num" w:pos="1440"/>
        </w:tabs>
        <w:ind w:left="144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4B72CD8"/>
    <w:multiLevelType w:val="hybridMultilevel"/>
    <w:tmpl w:val="A67E9C76"/>
    <w:lvl w:ilvl="0" w:tplc="AECC468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BF1077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DF13A55"/>
    <w:multiLevelType w:val="multilevel"/>
    <w:tmpl w:val="64BA896A"/>
    <w:lvl w:ilvl="0">
      <w:start w:val="1"/>
      <w:numFmt w:val="bullet"/>
      <w:lvlText w:val=""/>
      <w:lvlJc w:val="left"/>
      <w:pPr>
        <w:tabs>
          <w:tab w:val="num" w:pos="504"/>
        </w:tabs>
        <w:ind w:left="504" w:hanging="504"/>
      </w:pPr>
      <w:rPr>
        <w:rFonts w:ascii="Wingdings" w:hAnsi="Wingdings" w:hint="default"/>
        <w:color w:val="1C4F7E"/>
        <w:sz w:val="20"/>
        <w:szCs w:val="20"/>
      </w:rPr>
    </w:lvl>
    <w:lvl w:ilvl="1">
      <w:start w:val="1"/>
      <w:numFmt w:val="bullet"/>
      <w:lvlText w:val=""/>
      <w:lvlJc w:val="left"/>
      <w:pPr>
        <w:tabs>
          <w:tab w:val="num" w:pos="1008"/>
        </w:tabs>
        <w:ind w:left="1008" w:hanging="504"/>
      </w:pPr>
      <w:rPr>
        <w:rFonts w:ascii="Symbol" w:hAnsi="Symbol" w:hint="default"/>
        <w:color w:val="1C4F7E"/>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26">
    <w:nsid w:val="2E106417"/>
    <w:multiLevelType w:val="hybridMultilevel"/>
    <w:tmpl w:val="0398375C"/>
    <w:lvl w:ilvl="0" w:tplc="7A464E34">
      <w:start w:val="1"/>
      <w:numFmt w:val="bullet"/>
      <w:lvlText w:val=""/>
      <w:lvlJc w:val="left"/>
      <w:pPr>
        <w:tabs>
          <w:tab w:val="num" w:pos="1440"/>
        </w:tabs>
        <w:ind w:left="144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391C2F9D"/>
    <w:multiLevelType w:val="hybridMultilevel"/>
    <w:tmpl w:val="A322D61C"/>
    <w:lvl w:ilvl="0" w:tplc="0C09000F">
      <w:start w:val="1"/>
      <w:numFmt w:val="decimal"/>
      <w:lvlText w:val="%1."/>
      <w:lvlJc w:val="left"/>
      <w:pPr>
        <w:tabs>
          <w:tab w:val="num" w:pos="644"/>
        </w:tabs>
        <w:ind w:left="644" w:hanging="360"/>
      </w:pPr>
    </w:lvl>
    <w:lvl w:ilvl="1" w:tplc="7A464E34">
      <w:start w:val="1"/>
      <w:numFmt w:val="bullet"/>
      <w:lvlText w:val=""/>
      <w:lvlJc w:val="left"/>
      <w:pPr>
        <w:tabs>
          <w:tab w:val="num" w:pos="1440"/>
        </w:tabs>
        <w:ind w:left="1440" w:hanging="360"/>
      </w:pPr>
      <w:rPr>
        <w:rFonts w:ascii="Symbol" w:hAnsi="Symbol" w:hint="default"/>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441278D"/>
    <w:multiLevelType w:val="hybridMultilevel"/>
    <w:tmpl w:val="3E34D206"/>
    <w:lvl w:ilvl="0" w:tplc="D80A7820">
      <w:start w:val="1"/>
      <w:numFmt w:val="bullet"/>
      <w:lvlText w:val=""/>
      <w:lvlJc w:val="left"/>
      <w:pPr>
        <w:tabs>
          <w:tab w:val="num" w:pos="504"/>
        </w:tabs>
        <w:ind w:left="504" w:hanging="504"/>
      </w:pPr>
      <w:rPr>
        <w:rFonts w:ascii="Wingdings" w:hAnsi="Wingdings" w:hint="default"/>
        <w:color w:val="1C4F7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FEB3591"/>
    <w:multiLevelType w:val="hybridMultilevel"/>
    <w:tmpl w:val="8F182D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5293B09"/>
    <w:multiLevelType w:val="hybridMultilevel"/>
    <w:tmpl w:val="2D76946E"/>
    <w:lvl w:ilvl="0" w:tplc="7A464E34">
      <w:start w:val="1"/>
      <w:numFmt w:val="bullet"/>
      <w:lvlText w:val=""/>
      <w:lvlJc w:val="left"/>
      <w:pPr>
        <w:tabs>
          <w:tab w:val="num" w:pos="2138"/>
        </w:tabs>
        <w:ind w:left="2138" w:hanging="360"/>
      </w:pPr>
      <w:rPr>
        <w:rFonts w:ascii="Symbol" w:hAnsi="Symbol" w:hint="default"/>
        <w:sz w:val="20"/>
        <w:szCs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nsid w:val="5B4074CF"/>
    <w:multiLevelType w:val="hybridMultilevel"/>
    <w:tmpl w:val="026E6D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BD36C00"/>
    <w:multiLevelType w:val="hybridMultilevel"/>
    <w:tmpl w:val="1AF20E34"/>
    <w:lvl w:ilvl="0" w:tplc="7A464E34">
      <w:start w:val="1"/>
      <w:numFmt w:val="bullet"/>
      <w:lvlText w:val=""/>
      <w:lvlJc w:val="left"/>
      <w:pPr>
        <w:tabs>
          <w:tab w:val="num" w:pos="1838"/>
        </w:tabs>
        <w:ind w:left="1838" w:hanging="360"/>
      </w:pPr>
      <w:rPr>
        <w:rFonts w:ascii="Symbol" w:hAnsi="Symbol" w:hint="default"/>
        <w:sz w:val="20"/>
        <w:szCs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nsid w:val="5C0457A8"/>
    <w:multiLevelType w:val="hybridMultilevel"/>
    <w:tmpl w:val="08200A6C"/>
    <w:lvl w:ilvl="0" w:tplc="0C09000F">
      <w:start w:val="1"/>
      <w:numFmt w:val="decimal"/>
      <w:lvlText w:val="%1."/>
      <w:lvlJc w:val="left"/>
      <w:pPr>
        <w:tabs>
          <w:tab w:val="num" w:pos="644"/>
        </w:tabs>
        <w:ind w:left="64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CFB55D7"/>
    <w:multiLevelType w:val="hybridMultilevel"/>
    <w:tmpl w:val="CFDCBDD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2D842D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6">
    <w:nsid w:val="63865850"/>
    <w:multiLevelType w:val="hybridMultilevel"/>
    <w:tmpl w:val="5F628620"/>
    <w:lvl w:ilvl="0" w:tplc="7A464E34">
      <w:start w:val="1"/>
      <w:numFmt w:val="bullet"/>
      <w:lvlText w:val=""/>
      <w:lvlJc w:val="left"/>
      <w:pPr>
        <w:tabs>
          <w:tab w:val="num" w:pos="1440"/>
        </w:tabs>
        <w:ind w:left="144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A575B9D"/>
    <w:multiLevelType w:val="multilevel"/>
    <w:tmpl w:val="09A67DB0"/>
    <w:lvl w:ilvl="0">
      <w:start w:val="1"/>
      <w:numFmt w:val="bullet"/>
      <w:lvlText w:val=""/>
      <w:lvlJc w:val="left"/>
      <w:pPr>
        <w:tabs>
          <w:tab w:val="num" w:pos="504"/>
        </w:tabs>
        <w:ind w:left="504" w:hanging="504"/>
      </w:pPr>
      <w:rPr>
        <w:rFonts w:ascii="Wingdings" w:hAnsi="Wingdings" w:hint="default"/>
        <w:color w:val="1C4F7E"/>
        <w:sz w:val="20"/>
        <w:szCs w:val="20"/>
      </w:rPr>
    </w:lvl>
    <w:lvl w:ilvl="1">
      <w:start w:val="1"/>
      <w:numFmt w:val="bullet"/>
      <w:lvlText w:val=""/>
      <w:lvlJc w:val="left"/>
      <w:pPr>
        <w:tabs>
          <w:tab w:val="num" w:pos="1008"/>
        </w:tabs>
        <w:ind w:left="1008" w:hanging="504"/>
      </w:pPr>
      <w:rPr>
        <w:rFonts w:ascii="Symbol" w:hAnsi="Symbol" w:hint="default"/>
        <w:color w:val="1C4F7E"/>
      </w:rPr>
    </w:lvl>
    <w:lvl w:ilvl="2">
      <w:start w:val="1"/>
      <w:numFmt w:val="bullet"/>
      <w:lvlText w:val=""/>
      <w:lvlJc w:val="left"/>
      <w:pPr>
        <w:tabs>
          <w:tab w:val="num" w:pos="1440"/>
        </w:tabs>
        <w:ind w:left="1440" w:hanging="432"/>
      </w:pPr>
      <w:rPr>
        <w:rFonts w:ascii="Wingdings" w:hAnsi="Wingdings" w:hint="default"/>
        <w:color w:val="1C4F7E"/>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38">
    <w:nsid w:val="6DAD431C"/>
    <w:multiLevelType w:val="multilevel"/>
    <w:tmpl w:val="25BACF02"/>
    <w:lvl w:ilvl="0">
      <w:start w:val="1"/>
      <w:numFmt w:val="bullet"/>
      <w:lvlText w:val=""/>
      <w:lvlJc w:val="left"/>
      <w:pPr>
        <w:tabs>
          <w:tab w:val="num" w:pos="504"/>
        </w:tabs>
        <w:ind w:left="504" w:hanging="504"/>
      </w:pPr>
      <w:rPr>
        <w:rFonts w:ascii="Wingdings" w:hAnsi="Wingdings" w:hint="default"/>
        <w:color w:val="1C4F7E"/>
        <w:sz w:val="22"/>
        <w:szCs w:val="22"/>
      </w:rPr>
    </w:lvl>
    <w:lvl w:ilvl="1">
      <w:start w:val="1"/>
      <w:numFmt w:val="bullet"/>
      <w:lvlText w:val=""/>
      <w:lvlJc w:val="left"/>
      <w:pPr>
        <w:tabs>
          <w:tab w:val="num" w:pos="1008"/>
        </w:tabs>
        <w:ind w:left="1008" w:hanging="504"/>
      </w:pPr>
      <w:rPr>
        <w:rFonts w:ascii="Symbol" w:hAnsi="Symbol" w:hint="default"/>
        <w:color w:val="1C4F7E"/>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39">
    <w:nsid w:val="6E1C7B1A"/>
    <w:multiLevelType w:val="hybridMultilevel"/>
    <w:tmpl w:val="C9507A04"/>
    <w:lvl w:ilvl="0" w:tplc="7A464E34">
      <w:start w:val="1"/>
      <w:numFmt w:val="bullet"/>
      <w:lvlText w:val=""/>
      <w:lvlJc w:val="left"/>
      <w:pPr>
        <w:tabs>
          <w:tab w:val="num" w:pos="1778"/>
        </w:tabs>
        <w:ind w:left="1778"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E4A6A03"/>
    <w:multiLevelType w:val="hybridMultilevel"/>
    <w:tmpl w:val="63729B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0792E86"/>
    <w:multiLevelType w:val="hybridMultilevel"/>
    <w:tmpl w:val="34029638"/>
    <w:lvl w:ilvl="0" w:tplc="7A464E34">
      <w:start w:val="1"/>
      <w:numFmt w:val="bullet"/>
      <w:lvlText w:val=""/>
      <w:lvlJc w:val="left"/>
      <w:pPr>
        <w:tabs>
          <w:tab w:val="num" w:pos="1440"/>
        </w:tabs>
        <w:ind w:left="144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390300C"/>
    <w:multiLevelType w:val="multilevel"/>
    <w:tmpl w:val="1EEA3836"/>
    <w:lvl w:ilvl="0">
      <w:start w:val="1"/>
      <w:numFmt w:val="bullet"/>
      <w:lvlText w:val=""/>
      <w:lvlJc w:val="left"/>
      <w:pPr>
        <w:tabs>
          <w:tab w:val="num" w:pos="504"/>
        </w:tabs>
        <w:ind w:left="504" w:hanging="504"/>
      </w:pPr>
      <w:rPr>
        <w:rFonts w:ascii="Wingdings" w:hAnsi="Wingdings" w:hint="default"/>
        <w:color w:val="1C4F7E"/>
        <w:sz w:val="20"/>
        <w:szCs w:val="20"/>
      </w:rPr>
    </w:lvl>
    <w:lvl w:ilvl="1">
      <w:start w:val="1"/>
      <w:numFmt w:val="bullet"/>
      <w:lvlText w:val=""/>
      <w:lvlJc w:val="left"/>
      <w:pPr>
        <w:tabs>
          <w:tab w:val="num" w:pos="1008"/>
        </w:tabs>
        <w:ind w:left="1008" w:hanging="504"/>
      </w:pPr>
      <w:rPr>
        <w:rFonts w:ascii="Symbol" w:hAnsi="Symbol" w:hint="default"/>
        <w:color w:val="1C4F7E"/>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43">
    <w:nsid w:val="789665F5"/>
    <w:multiLevelType w:val="multilevel"/>
    <w:tmpl w:val="0C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7AB00138"/>
    <w:multiLevelType w:val="hybridMultilevel"/>
    <w:tmpl w:val="BFB40950"/>
    <w:lvl w:ilvl="0" w:tplc="0C09000F">
      <w:start w:val="1"/>
      <w:numFmt w:val="decimal"/>
      <w:lvlText w:val="%1."/>
      <w:lvlJc w:val="left"/>
      <w:pPr>
        <w:tabs>
          <w:tab w:val="num" w:pos="644"/>
        </w:tabs>
        <w:ind w:left="64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C453193"/>
    <w:multiLevelType w:val="hybridMultilevel"/>
    <w:tmpl w:val="2B2C9BF8"/>
    <w:lvl w:ilvl="0" w:tplc="7A464E34">
      <w:start w:val="1"/>
      <w:numFmt w:val="bullet"/>
      <w:lvlText w:val=""/>
      <w:lvlJc w:val="left"/>
      <w:pPr>
        <w:tabs>
          <w:tab w:val="num" w:pos="1778"/>
        </w:tabs>
        <w:ind w:left="1778"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5"/>
  </w:num>
  <w:num w:numId="13">
    <w:abstractNumId w:val="24"/>
  </w:num>
  <w:num w:numId="14">
    <w:abstractNumId w:val="43"/>
  </w:num>
  <w:num w:numId="15">
    <w:abstractNumId w:val="17"/>
  </w:num>
  <w:num w:numId="16">
    <w:abstractNumId w:val="25"/>
  </w:num>
  <w:num w:numId="17">
    <w:abstractNumId w:val="38"/>
  </w:num>
  <w:num w:numId="18">
    <w:abstractNumId w:val="42"/>
  </w:num>
  <w:num w:numId="19">
    <w:abstractNumId w:val="18"/>
  </w:num>
  <w:num w:numId="20">
    <w:abstractNumId w:val="37"/>
  </w:num>
  <w:num w:numId="21">
    <w:abstractNumId w:val="20"/>
  </w:num>
  <w:num w:numId="22">
    <w:abstractNumId w:val="23"/>
  </w:num>
  <w:num w:numId="23">
    <w:abstractNumId w:val="45"/>
  </w:num>
  <w:num w:numId="24">
    <w:abstractNumId w:val="33"/>
  </w:num>
  <w:num w:numId="25">
    <w:abstractNumId w:val="32"/>
  </w:num>
  <w:num w:numId="26">
    <w:abstractNumId w:val="30"/>
  </w:num>
  <w:num w:numId="27">
    <w:abstractNumId w:val="44"/>
  </w:num>
  <w:num w:numId="28">
    <w:abstractNumId w:val="27"/>
  </w:num>
  <w:num w:numId="29">
    <w:abstractNumId w:val="14"/>
  </w:num>
  <w:num w:numId="30">
    <w:abstractNumId w:val="39"/>
  </w:num>
  <w:num w:numId="31">
    <w:abstractNumId w:val="29"/>
  </w:num>
  <w:num w:numId="32">
    <w:abstractNumId w:val="31"/>
  </w:num>
  <w:num w:numId="33">
    <w:abstractNumId w:val="13"/>
  </w:num>
  <w:num w:numId="34">
    <w:abstractNumId w:val="34"/>
  </w:num>
  <w:num w:numId="35">
    <w:abstractNumId w:val="0"/>
  </w:num>
  <w:num w:numId="36">
    <w:abstractNumId w:val="26"/>
  </w:num>
  <w:num w:numId="37">
    <w:abstractNumId w:val="22"/>
  </w:num>
  <w:num w:numId="38">
    <w:abstractNumId w:val="36"/>
  </w:num>
  <w:num w:numId="39">
    <w:abstractNumId w:val="12"/>
  </w:num>
  <w:num w:numId="40">
    <w:abstractNumId w:val="41"/>
  </w:num>
  <w:num w:numId="41">
    <w:abstractNumId w:val="11"/>
  </w:num>
  <w:num w:numId="42">
    <w:abstractNumId w:val="15"/>
  </w:num>
  <w:num w:numId="43">
    <w:abstractNumId w:val="40"/>
  </w:num>
  <w:num w:numId="44">
    <w:abstractNumId w:val="16"/>
  </w:num>
  <w:num w:numId="45">
    <w:abstractNumId w:val="1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1D"/>
    <w:rsid w:val="00001402"/>
    <w:rsid w:val="00017519"/>
    <w:rsid w:val="0002453E"/>
    <w:rsid w:val="00025A51"/>
    <w:rsid w:val="0002671B"/>
    <w:rsid w:val="000310BA"/>
    <w:rsid w:val="00033D8C"/>
    <w:rsid w:val="000356A7"/>
    <w:rsid w:val="000404A7"/>
    <w:rsid w:val="000761AC"/>
    <w:rsid w:val="000814BA"/>
    <w:rsid w:val="00083122"/>
    <w:rsid w:val="0009076C"/>
    <w:rsid w:val="00092194"/>
    <w:rsid w:val="000948B3"/>
    <w:rsid w:val="00097538"/>
    <w:rsid w:val="000C7B75"/>
    <w:rsid w:val="000D4424"/>
    <w:rsid w:val="000E4B30"/>
    <w:rsid w:val="000F4CB6"/>
    <w:rsid w:val="00120446"/>
    <w:rsid w:val="001212F8"/>
    <w:rsid w:val="00121D12"/>
    <w:rsid w:val="00124E38"/>
    <w:rsid w:val="00134864"/>
    <w:rsid w:val="00135688"/>
    <w:rsid w:val="00146043"/>
    <w:rsid w:val="0017771B"/>
    <w:rsid w:val="00185951"/>
    <w:rsid w:val="001874E8"/>
    <w:rsid w:val="0019033E"/>
    <w:rsid w:val="001A0C76"/>
    <w:rsid w:val="001B2ED9"/>
    <w:rsid w:val="001B5359"/>
    <w:rsid w:val="001F1A14"/>
    <w:rsid w:val="001F6368"/>
    <w:rsid w:val="00214095"/>
    <w:rsid w:val="00214F72"/>
    <w:rsid w:val="00223351"/>
    <w:rsid w:val="002374ED"/>
    <w:rsid w:val="00245BB8"/>
    <w:rsid w:val="002659E8"/>
    <w:rsid w:val="00274E9A"/>
    <w:rsid w:val="0028276A"/>
    <w:rsid w:val="002979E0"/>
    <w:rsid w:val="002A0C8B"/>
    <w:rsid w:val="002B21B6"/>
    <w:rsid w:val="002B3504"/>
    <w:rsid w:val="002D5EAE"/>
    <w:rsid w:val="002D6AA6"/>
    <w:rsid w:val="002E1230"/>
    <w:rsid w:val="002E75E7"/>
    <w:rsid w:val="0030568B"/>
    <w:rsid w:val="0031247F"/>
    <w:rsid w:val="00326896"/>
    <w:rsid w:val="003269C8"/>
    <w:rsid w:val="003440CF"/>
    <w:rsid w:val="0035564D"/>
    <w:rsid w:val="00357D11"/>
    <w:rsid w:val="0036493A"/>
    <w:rsid w:val="00370BDD"/>
    <w:rsid w:val="00390D4A"/>
    <w:rsid w:val="00395D1D"/>
    <w:rsid w:val="003C3639"/>
    <w:rsid w:val="003C6CC1"/>
    <w:rsid w:val="003C7852"/>
    <w:rsid w:val="003D4C13"/>
    <w:rsid w:val="003E2448"/>
    <w:rsid w:val="003E4390"/>
    <w:rsid w:val="003F152C"/>
    <w:rsid w:val="0040062D"/>
    <w:rsid w:val="004039BF"/>
    <w:rsid w:val="00403DA7"/>
    <w:rsid w:val="0041268C"/>
    <w:rsid w:val="00424423"/>
    <w:rsid w:val="00426F09"/>
    <w:rsid w:val="00427057"/>
    <w:rsid w:val="004301F4"/>
    <w:rsid w:val="0043368A"/>
    <w:rsid w:val="00465B7E"/>
    <w:rsid w:val="0046779B"/>
    <w:rsid w:val="00480440"/>
    <w:rsid w:val="00484732"/>
    <w:rsid w:val="004871A0"/>
    <w:rsid w:val="004A1799"/>
    <w:rsid w:val="004B0EF0"/>
    <w:rsid w:val="004B1DD0"/>
    <w:rsid w:val="004B3DD9"/>
    <w:rsid w:val="004D5A02"/>
    <w:rsid w:val="004D5E81"/>
    <w:rsid w:val="004D6C88"/>
    <w:rsid w:val="004F4184"/>
    <w:rsid w:val="004F5D30"/>
    <w:rsid w:val="005217E3"/>
    <w:rsid w:val="005437AF"/>
    <w:rsid w:val="00546080"/>
    <w:rsid w:val="00572576"/>
    <w:rsid w:val="00575551"/>
    <w:rsid w:val="0057708C"/>
    <w:rsid w:val="00577F7C"/>
    <w:rsid w:val="005A2573"/>
    <w:rsid w:val="005B29A4"/>
    <w:rsid w:val="005B79B7"/>
    <w:rsid w:val="005C79AF"/>
    <w:rsid w:val="005D06A7"/>
    <w:rsid w:val="005D7694"/>
    <w:rsid w:val="005E3F18"/>
    <w:rsid w:val="00606315"/>
    <w:rsid w:val="00620B9E"/>
    <w:rsid w:val="00622D94"/>
    <w:rsid w:val="006378EF"/>
    <w:rsid w:val="006421FC"/>
    <w:rsid w:val="006872B7"/>
    <w:rsid w:val="00694F66"/>
    <w:rsid w:val="006969D1"/>
    <w:rsid w:val="006A7A41"/>
    <w:rsid w:val="006C045A"/>
    <w:rsid w:val="006C05EF"/>
    <w:rsid w:val="006C6513"/>
    <w:rsid w:val="006D74EC"/>
    <w:rsid w:val="006D791E"/>
    <w:rsid w:val="006E2690"/>
    <w:rsid w:val="006E5E99"/>
    <w:rsid w:val="0070041B"/>
    <w:rsid w:val="0070578B"/>
    <w:rsid w:val="00710617"/>
    <w:rsid w:val="0071246A"/>
    <w:rsid w:val="00722171"/>
    <w:rsid w:val="00730507"/>
    <w:rsid w:val="00746771"/>
    <w:rsid w:val="00750DFF"/>
    <w:rsid w:val="007658F1"/>
    <w:rsid w:val="00770EAE"/>
    <w:rsid w:val="00791F22"/>
    <w:rsid w:val="007D6A4D"/>
    <w:rsid w:val="007E2FED"/>
    <w:rsid w:val="007E76BC"/>
    <w:rsid w:val="00804390"/>
    <w:rsid w:val="0080724A"/>
    <w:rsid w:val="00826D08"/>
    <w:rsid w:val="00843D74"/>
    <w:rsid w:val="0085239F"/>
    <w:rsid w:val="008562DD"/>
    <w:rsid w:val="008A40BB"/>
    <w:rsid w:val="008B3B5E"/>
    <w:rsid w:val="008C7D06"/>
    <w:rsid w:val="008E154F"/>
    <w:rsid w:val="008E2D19"/>
    <w:rsid w:val="0090132D"/>
    <w:rsid w:val="009152EB"/>
    <w:rsid w:val="009506FB"/>
    <w:rsid w:val="00951511"/>
    <w:rsid w:val="00952AF3"/>
    <w:rsid w:val="00953BE7"/>
    <w:rsid w:val="00972DE6"/>
    <w:rsid w:val="009B2D4C"/>
    <w:rsid w:val="009B4446"/>
    <w:rsid w:val="009C16EF"/>
    <w:rsid w:val="009C2C50"/>
    <w:rsid w:val="009C461D"/>
    <w:rsid w:val="009E558F"/>
    <w:rsid w:val="00A07828"/>
    <w:rsid w:val="00A17384"/>
    <w:rsid w:val="00A3212F"/>
    <w:rsid w:val="00A416AB"/>
    <w:rsid w:val="00A41AA0"/>
    <w:rsid w:val="00A5172D"/>
    <w:rsid w:val="00A614CE"/>
    <w:rsid w:val="00A7737A"/>
    <w:rsid w:val="00A82230"/>
    <w:rsid w:val="00A91527"/>
    <w:rsid w:val="00A9701D"/>
    <w:rsid w:val="00AA2E4C"/>
    <w:rsid w:val="00AB45E2"/>
    <w:rsid w:val="00AC4B38"/>
    <w:rsid w:val="00AD2B22"/>
    <w:rsid w:val="00AE3F00"/>
    <w:rsid w:val="00AE51C3"/>
    <w:rsid w:val="00B00C9F"/>
    <w:rsid w:val="00B10CF4"/>
    <w:rsid w:val="00B2435A"/>
    <w:rsid w:val="00B3502B"/>
    <w:rsid w:val="00B407F3"/>
    <w:rsid w:val="00B431CA"/>
    <w:rsid w:val="00B57EAD"/>
    <w:rsid w:val="00B60305"/>
    <w:rsid w:val="00B62A7D"/>
    <w:rsid w:val="00B90D62"/>
    <w:rsid w:val="00B93D00"/>
    <w:rsid w:val="00B97049"/>
    <w:rsid w:val="00BB7AF2"/>
    <w:rsid w:val="00BC3AAC"/>
    <w:rsid w:val="00BD1881"/>
    <w:rsid w:val="00BD4E59"/>
    <w:rsid w:val="00BF0482"/>
    <w:rsid w:val="00BF45A2"/>
    <w:rsid w:val="00C062D2"/>
    <w:rsid w:val="00C14A6D"/>
    <w:rsid w:val="00C21A1A"/>
    <w:rsid w:val="00C25164"/>
    <w:rsid w:val="00C32B89"/>
    <w:rsid w:val="00C34C3B"/>
    <w:rsid w:val="00C50BDB"/>
    <w:rsid w:val="00C51A5C"/>
    <w:rsid w:val="00C556D7"/>
    <w:rsid w:val="00C70C68"/>
    <w:rsid w:val="00C76594"/>
    <w:rsid w:val="00CC0178"/>
    <w:rsid w:val="00CC054E"/>
    <w:rsid w:val="00CC421C"/>
    <w:rsid w:val="00CD18C2"/>
    <w:rsid w:val="00CD25C1"/>
    <w:rsid w:val="00CF333E"/>
    <w:rsid w:val="00D076A5"/>
    <w:rsid w:val="00D1149F"/>
    <w:rsid w:val="00D16707"/>
    <w:rsid w:val="00D30174"/>
    <w:rsid w:val="00D46CDB"/>
    <w:rsid w:val="00D50D5B"/>
    <w:rsid w:val="00D60DEA"/>
    <w:rsid w:val="00D72E37"/>
    <w:rsid w:val="00D82FE2"/>
    <w:rsid w:val="00D95AAC"/>
    <w:rsid w:val="00DA2941"/>
    <w:rsid w:val="00DA38DB"/>
    <w:rsid w:val="00DC6198"/>
    <w:rsid w:val="00DD7BDB"/>
    <w:rsid w:val="00DE5ECA"/>
    <w:rsid w:val="00DE6AF5"/>
    <w:rsid w:val="00DF2F49"/>
    <w:rsid w:val="00E0604E"/>
    <w:rsid w:val="00E15D23"/>
    <w:rsid w:val="00E26E6D"/>
    <w:rsid w:val="00E27B04"/>
    <w:rsid w:val="00E34C5C"/>
    <w:rsid w:val="00E4224D"/>
    <w:rsid w:val="00E63839"/>
    <w:rsid w:val="00E646C0"/>
    <w:rsid w:val="00E64CE9"/>
    <w:rsid w:val="00E8574C"/>
    <w:rsid w:val="00E86EC6"/>
    <w:rsid w:val="00E87307"/>
    <w:rsid w:val="00E942B5"/>
    <w:rsid w:val="00EC6049"/>
    <w:rsid w:val="00EE14DB"/>
    <w:rsid w:val="00EE6A7F"/>
    <w:rsid w:val="00F12BE8"/>
    <w:rsid w:val="00F12FE1"/>
    <w:rsid w:val="00F23A57"/>
    <w:rsid w:val="00F54881"/>
    <w:rsid w:val="00F61656"/>
    <w:rsid w:val="00F66EBA"/>
    <w:rsid w:val="00F85434"/>
    <w:rsid w:val="00FA281A"/>
    <w:rsid w:val="00FB6E0C"/>
    <w:rsid w:val="00FC3E7B"/>
    <w:rsid w:val="00FF0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122"/>
    <w:pPr>
      <w:spacing w:after="180"/>
      <w:jc w:val="both"/>
    </w:pPr>
    <w:rPr>
      <w:rFonts w:ascii="Calibri" w:hAnsi="Calibri"/>
      <w:sz w:val="24"/>
      <w:szCs w:val="24"/>
    </w:rPr>
  </w:style>
  <w:style w:type="paragraph" w:styleId="Heading1">
    <w:name w:val="heading 1"/>
    <w:basedOn w:val="Heading6"/>
    <w:next w:val="Normal"/>
    <w:qFormat/>
    <w:rsid w:val="001F6368"/>
    <w:pPr>
      <w:keepNext/>
      <w:autoSpaceDE w:val="0"/>
      <w:autoSpaceDN w:val="0"/>
      <w:adjustRightInd w:val="0"/>
      <w:spacing w:before="280" w:after="120"/>
      <w:outlineLvl w:val="0"/>
    </w:pPr>
    <w:rPr>
      <w:rFonts w:ascii="Calibri" w:hAnsi="Calibri"/>
      <w:snapToGrid w:val="0"/>
      <w:color w:val="005293"/>
      <w:sz w:val="32"/>
      <w:szCs w:val="32"/>
      <w:lang w:eastAsia="en-US"/>
    </w:rPr>
  </w:style>
  <w:style w:type="paragraph" w:styleId="Heading2">
    <w:name w:val="heading 2"/>
    <w:basedOn w:val="Normal"/>
    <w:next w:val="Normal"/>
    <w:qFormat/>
    <w:rsid w:val="001F6368"/>
    <w:pPr>
      <w:keepNext/>
      <w:spacing w:before="240" w:after="60"/>
      <w:outlineLvl w:val="1"/>
    </w:pPr>
    <w:rPr>
      <w:rFonts w:cs="Arial"/>
      <w:bCs/>
      <w:i/>
      <w:iCs/>
      <w:color w:val="005293"/>
      <w:sz w:val="32"/>
      <w:szCs w:val="32"/>
    </w:rPr>
  </w:style>
  <w:style w:type="paragraph" w:styleId="Heading3">
    <w:name w:val="heading 3"/>
    <w:basedOn w:val="Normal"/>
    <w:next w:val="Normal"/>
    <w:qFormat/>
    <w:rsid w:val="001F6368"/>
    <w:pPr>
      <w:keepNext/>
      <w:spacing w:before="240" w:after="60"/>
      <w:outlineLvl w:val="2"/>
    </w:pPr>
    <w:rPr>
      <w:rFonts w:cs="Arial"/>
      <w:b/>
      <w:bCs/>
      <w:i/>
      <w:color w:val="005293"/>
      <w:sz w:val="26"/>
      <w:szCs w:val="26"/>
    </w:rPr>
  </w:style>
  <w:style w:type="paragraph" w:styleId="Heading4">
    <w:name w:val="heading 4"/>
    <w:basedOn w:val="Normal"/>
    <w:next w:val="Normal"/>
    <w:qFormat/>
    <w:rsid w:val="00BD188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1881"/>
    <w:pPr>
      <w:spacing w:before="240" w:after="60"/>
      <w:outlineLvl w:val="4"/>
    </w:pPr>
    <w:rPr>
      <w:b/>
      <w:bCs/>
      <w:i/>
      <w:iCs/>
      <w:sz w:val="26"/>
      <w:szCs w:val="26"/>
    </w:rPr>
  </w:style>
  <w:style w:type="paragraph" w:styleId="Heading6">
    <w:name w:val="heading 6"/>
    <w:basedOn w:val="Normal"/>
    <w:next w:val="Normal"/>
    <w:qFormat/>
    <w:rsid w:val="00BD1881"/>
    <w:pPr>
      <w:spacing w:before="240" w:after="60"/>
      <w:outlineLvl w:val="5"/>
    </w:pPr>
    <w:rPr>
      <w:rFonts w:ascii="Times New Roman" w:hAnsi="Times New Roman"/>
      <w:b/>
      <w:bCs/>
      <w:sz w:val="22"/>
      <w:szCs w:val="22"/>
    </w:rPr>
  </w:style>
  <w:style w:type="paragraph" w:styleId="Heading7">
    <w:name w:val="heading 7"/>
    <w:basedOn w:val="Normal"/>
    <w:next w:val="Normal"/>
    <w:qFormat/>
    <w:rsid w:val="00BD1881"/>
    <w:pPr>
      <w:spacing w:before="240" w:after="60"/>
      <w:outlineLvl w:val="6"/>
    </w:pPr>
    <w:rPr>
      <w:rFonts w:ascii="Times New Roman" w:hAnsi="Times New Roman"/>
    </w:rPr>
  </w:style>
  <w:style w:type="paragraph" w:styleId="Heading8">
    <w:name w:val="heading 8"/>
    <w:basedOn w:val="Normal"/>
    <w:next w:val="Normal"/>
    <w:qFormat/>
    <w:rsid w:val="00BD1881"/>
    <w:pPr>
      <w:spacing w:before="240" w:after="60"/>
      <w:outlineLvl w:val="7"/>
    </w:pPr>
    <w:rPr>
      <w:rFonts w:ascii="Times New Roman" w:hAnsi="Times New Roman"/>
      <w:i/>
      <w:iCs/>
    </w:rPr>
  </w:style>
  <w:style w:type="paragraph" w:styleId="Heading9">
    <w:name w:val="heading 9"/>
    <w:basedOn w:val="Normal"/>
    <w:next w:val="Normal"/>
    <w:qFormat/>
    <w:rsid w:val="00BD188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mondText">
    <w:name w:val="Diamond Text"/>
    <w:basedOn w:val="Normal"/>
    <w:rsid w:val="001F6368"/>
    <w:pPr>
      <w:numPr>
        <w:ilvl w:val="2"/>
        <w:numId w:val="15"/>
      </w:numPr>
    </w:pPr>
  </w:style>
  <w:style w:type="paragraph" w:styleId="Header">
    <w:name w:val="header"/>
    <w:basedOn w:val="Normal"/>
    <w:rsid w:val="00083122"/>
    <w:pPr>
      <w:tabs>
        <w:tab w:val="center" w:pos="4153"/>
        <w:tab w:val="right" w:pos="8306"/>
      </w:tabs>
      <w:spacing w:before="400" w:after="0"/>
      <w:jc w:val="right"/>
    </w:pPr>
  </w:style>
  <w:style w:type="paragraph" w:styleId="Footer">
    <w:name w:val="footer"/>
    <w:basedOn w:val="Normal"/>
    <w:rsid w:val="00D72E37"/>
    <w:pPr>
      <w:tabs>
        <w:tab w:val="center" w:pos="4153"/>
        <w:tab w:val="right" w:pos="8306"/>
      </w:tabs>
    </w:pPr>
  </w:style>
  <w:style w:type="character" w:styleId="PageNumber">
    <w:name w:val="page number"/>
    <w:rsid w:val="00083122"/>
    <w:rPr>
      <w:rFonts w:ascii="Calibri" w:hAnsi="Calibri"/>
    </w:rPr>
  </w:style>
  <w:style w:type="paragraph" w:customStyle="1" w:styleId="BulletText">
    <w:name w:val="Bullet Text"/>
    <w:basedOn w:val="Normal"/>
    <w:rsid w:val="001F6368"/>
    <w:pPr>
      <w:numPr>
        <w:numId w:val="15"/>
      </w:numPr>
    </w:pPr>
  </w:style>
  <w:style w:type="paragraph" w:customStyle="1" w:styleId="Dated">
    <w:name w:val="Dated"/>
    <w:basedOn w:val="Normal"/>
    <w:link w:val="DatedChar"/>
    <w:rsid w:val="001F6368"/>
    <w:pPr>
      <w:jc w:val="center"/>
    </w:pPr>
    <w:rPr>
      <w:b/>
      <w:color w:val="005293"/>
      <w:sz w:val="28"/>
      <w:szCs w:val="28"/>
    </w:rPr>
  </w:style>
  <w:style w:type="paragraph" w:customStyle="1" w:styleId="Signature1">
    <w:name w:val="Signature1"/>
    <w:basedOn w:val="Normal"/>
    <w:rsid w:val="00BD1881"/>
    <w:pPr>
      <w:autoSpaceDE w:val="0"/>
      <w:autoSpaceDN w:val="0"/>
      <w:adjustRightInd w:val="0"/>
      <w:spacing w:before="240" w:after="0"/>
      <w:jc w:val="left"/>
    </w:pPr>
    <w:rPr>
      <w:rFonts w:cs="Arial"/>
      <w:bCs/>
      <w:color w:val="000000"/>
    </w:rPr>
  </w:style>
  <w:style w:type="paragraph" w:customStyle="1" w:styleId="Signature2">
    <w:name w:val="Signature2"/>
    <w:basedOn w:val="Normal"/>
    <w:rsid w:val="00BD1881"/>
    <w:pPr>
      <w:autoSpaceDE w:val="0"/>
      <w:autoSpaceDN w:val="0"/>
      <w:adjustRightInd w:val="0"/>
      <w:jc w:val="left"/>
    </w:pPr>
    <w:rPr>
      <w:rFonts w:cs="Arial"/>
      <w:b/>
      <w:bCs/>
      <w:color w:val="000000"/>
    </w:rPr>
  </w:style>
  <w:style w:type="numbering" w:styleId="111111">
    <w:name w:val="Outline List 2"/>
    <w:basedOn w:val="NoList"/>
    <w:semiHidden/>
    <w:rsid w:val="00BD1881"/>
    <w:pPr>
      <w:numPr>
        <w:numId w:val="12"/>
      </w:numPr>
    </w:pPr>
  </w:style>
  <w:style w:type="numbering" w:styleId="1ai">
    <w:name w:val="Outline List 1"/>
    <w:basedOn w:val="NoList"/>
    <w:semiHidden/>
    <w:rsid w:val="00BD1881"/>
    <w:pPr>
      <w:numPr>
        <w:numId w:val="13"/>
      </w:numPr>
    </w:pPr>
  </w:style>
  <w:style w:type="numbering" w:styleId="ArticleSection">
    <w:name w:val="Outline List 3"/>
    <w:basedOn w:val="NoList"/>
    <w:semiHidden/>
    <w:rsid w:val="00BD1881"/>
    <w:pPr>
      <w:numPr>
        <w:numId w:val="14"/>
      </w:numPr>
    </w:pPr>
  </w:style>
  <w:style w:type="paragraph" w:styleId="BlockText">
    <w:name w:val="Block Text"/>
    <w:basedOn w:val="Normal"/>
    <w:semiHidden/>
    <w:rsid w:val="00BD1881"/>
    <w:pPr>
      <w:spacing w:after="120"/>
      <w:ind w:left="1440" w:right="1440"/>
    </w:pPr>
  </w:style>
  <w:style w:type="paragraph" w:styleId="BodyText">
    <w:name w:val="Body Text"/>
    <w:basedOn w:val="Normal"/>
    <w:semiHidden/>
    <w:rsid w:val="00BD1881"/>
    <w:pPr>
      <w:spacing w:after="120"/>
    </w:pPr>
  </w:style>
  <w:style w:type="paragraph" w:styleId="BodyText2">
    <w:name w:val="Body Text 2"/>
    <w:basedOn w:val="Normal"/>
    <w:semiHidden/>
    <w:rsid w:val="00BD1881"/>
    <w:pPr>
      <w:spacing w:after="120" w:line="480" w:lineRule="auto"/>
    </w:pPr>
  </w:style>
  <w:style w:type="paragraph" w:styleId="BodyText3">
    <w:name w:val="Body Text 3"/>
    <w:basedOn w:val="Normal"/>
    <w:semiHidden/>
    <w:rsid w:val="00BD1881"/>
    <w:pPr>
      <w:spacing w:after="120"/>
    </w:pPr>
    <w:rPr>
      <w:sz w:val="16"/>
      <w:szCs w:val="16"/>
    </w:rPr>
  </w:style>
  <w:style w:type="paragraph" w:styleId="BodyTextFirstIndent">
    <w:name w:val="Body Text First Indent"/>
    <w:basedOn w:val="BodyText"/>
    <w:semiHidden/>
    <w:rsid w:val="00BD1881"/>
    <w:pPr>
      <w:ind w:firstLine="210"/>
    </w:pPr>
  </w:style>
  <w:style w:type="paragraph" w:styleId="BodyTextIndent">
    <w:name w:val="Body Text Indent"/>
    <w:basedOn w:val="Normal"/>
    <w:semiHidden/>
    <w:rsid w:val="00BD1881"/>
    <w:pPr>
      <w:spacing w:after="120"/>
      <w:ind w:left="283"/>
    </w:pPr>
  </w:style>
  <w:style w:type="paragraph" w:styleId="BodyTextFirstIndent2">
    <w:name w:val="Body Text First Indent 2"/>
    <w:basedOn w:val="BodyTextIndent"/>
    <w:semiHidden/>
    <w:rsid w:val="00BD1881"/>
    <w:pPr>
      <w:ind w:firstLine="210"/>
    </w:pPr>
  </w:style>
  <w:style w:type="paragraph" w:styleId="BodyTextIndent2">
    <w:name w:val="Body Text Indent 2"/>
    <w:basedOn w:val="Normal"/>
    <w:semiHidden/>
    <w:rsid w:val="00BD1881"/>
    <w:pPr>
      <w:spacing w:after="120" w:line="480" w:lineRule="auto"/>
      <w:ind w:left="283"/>
    </w:pPr>
  </w:style>
  <w:style w:type="paragraph" w:styleId="BodyTextIndent3">
    <w:name w:val="Body Text Indent 3"/>
    <w:basedOn w:val="Normal"/>
    <w:semiHidden/>
    <w:rsid w:val="00BD1881"/>
    <w:pPr>
      <w:spacing w:after="120"/>
      <w:ind w:left="283"/>
    </w:pPr>
    <w:rPr>
      <w:sz w:val="16"/>
      <w:szCs w:val="16"/>
    </w:rPr>
  </w:style>
  <w:style w:type="paragraph" w:styleId="Closing">
    <w:name w:val="Closing"/>
    <w:basedOn w:val="Normal"/>
    <w:semiHidden/>
    <w:rsid w:val="00BD1881"/>
    <w:pPr>
      <w:ind w:left="4252"/>
    </w:pPr>
  </w:style>
  <w:style w:type="paragraph" w:styleId="Date">
    <w:name w:val="Date"/>
    <w:basedOn w:val="Normal"/>
    <w:next w:val="Normal"/>
    <w:semiHidden/>
    <w:rsid w:val="00BD1881"/>
  </w:style>
  <w:style w:type="paragraph" w:styleId="E-mailSignature">
    <w:name w:val="E-mail Signature"/>
    <w:basedOn w:val="Normal"/>
    <w:semiHidden/>
    <w:rsid w:val="00BD1881"/>
  </w:style>
  <w:style w:type="character" w:styleId="Emphasis">
    <w:name w:val="Emphasis"/>
    <w:qFormat/>
    <w:rsid w:val="00BD1881"/>
    <w:rPr>
      <w:i/>
      <w:iCs/>
    </w:rPr>
  </w:style>
  <w:style w:type="paragraph" w:styleId="EnvelopeAddress">
    <w:name w:val="envelope address"/>
    <w:basedOn w:val="Normal"/>
    <w:semiHidden/>
    <w:rsid w:val="00BD1881"/>
    <w:pPr>
      <w:framePr w:w="7920" w:h="1980" w:hRule="exact" w:hSpace="180" w:wrap="auto" w:hAnchor="page" w:xAlign="center" w:yAlign="bottom"/>
      <w:ind w:left="2880"/>
    </w:pPr>
    <w:rPr>
      <w:rFonts w:cs="Arial"/>
    </w:rPr>
  </w:style>
  <w:style w:type="paragraph" w:styleId="EnvelopeReturn">
    <w:name w:val="envelope return"/>
    <w:basedOn w:val="Normal"/>
    <w:semiHidden/>
    <w:rsid w:val="00BD1881"/>
    <w:rPr>
      <w:rFonts w:cs="Arial"/>
      <w:sz w:val="20"/>
      <w:szCs w:val="20"/>
    </w:rPr>
  </w:style>
  <w:style w:type="character" w:styleId="FollowedHyperlink">
    <w:name w:val="FollowedHyperlink"/>
    <w:semiHidden/>
    <w:rsid w:val="00BD1881"/>
    <w:rPr>
      <w:color w:val="800080"/>
      <w:u w:val="single"/>
    </w:rPr>
  </w:style>
  <w:style w:type="character" w:styleId="HTMLAcronym">
    <w:name w:val="HTML Acronym"/>
    <w:basedOn w:val="DefaultParagraphFont"/>
    <w:semiHidden/>
    <w:rsid w:val="00BD1881"/>
  </w:style>
  <w:style w:type="paragraph" w:styleId="HTMLAddress">
    <w:name w:val="HTML Address"/>
    <w:basedOn w:val="Normal"/>
    <w:semiHidden/>
    <w:rsid w:val="00BD1881"/>
    <w:rPr>
      <w:i/>
      <w:iCs/>
    </w:rPr>
  </w:style>
  <w:style w:type="character" w:styleId="HTMLCite">
    <w:name w:val="HTML Cite"/>
    <w:semiHidden/>
    <w:rsid w:val="00BD1881"/>
    <w:rPr>
      <w:i/>
      <w:iCs/>
    </w:rPr>
  </w:style>
  <w:style w:type="character" w:styleId="HTMLCode">
    <w:name w:val="HTML Code"/>
    <w:semiHidden/>
    <w:rsid w:val="00BD1881"/>
    <w:rPr>
      <w:rFonts w:ascii="Courier New" w:hAnsi="Courier New" w:cs="Courier New"/>
      <w:sz w:val="20"/>
      <w:szCs w:val="20"/>
    </w:rPr>
  </w:style>
  <w:style w:type="character" w:styleId="HTMLDefinition">
    <w:name w:val="HTML Definition"/>
    <w:semiHidden/>
    <w:rsid w:val="00BD1881"/>
    <w:rPr>
      <w:i/>
      <w:iCs/>
    </w:rPr>
  </w:style>
  <w:style w:type="character" w:styleId="HTMLKeyboard">
    <w:name w:val="HTML Keyboard"/>
    <w:semiHidden/>
    <w:rsid w:val="00BD1881"/>
    <w:rPr>
      <w:rFonts w:ascii="Courier New" w:hAnsi="Courier New" w:cs="Courier New"/>
      <w:sz w:val="20"/>
      <w:szCs w:val="20"/>
    </w:rPr>
  </w:style>
  <w:style w:type="paragraph" w:styleId="HTMLPreformatted">
    <w:name w:val="HTML Preformatted"/>
    <w:basedOn w:val="Normal"/>
    <w:semiHidden/>
    <w:rsid w:val="00BD1881"/>
    <w:rPr>
      <w:rFonts w:ascii="Courier New" w:hAnsi="Courier New" w:cs="Courier New"/>
      <w:sz w:val="20"/>
      <w:szCs w:val="20"/>
    </w:rPr>
  </w:style>
  <w:style w:type="character" w:styleId="HTMLSample">
    <w:name w:val="HTML Sample"/>
    <w:semiHidden/>
    <w:rsid w:val="00BD1881"/>
    <w:rPr>
      <w:rFonts w:ascii="Courier New" w:hAnsi="Courier New" w:cs="Courier New"/>
    </w:rPr>
  </w:style>
  <w:style w:type="character" w:styleId="HTMLTypewriter">
    <w:name w:val="HTML Typewriter"/>
    <w:semiHidden/>
    <w:rsid w:val="00BD1881"/>
    <w:rPr>
      <w:rFonts w:ascii="Courier New" w:hAnsi="Courier New" w:cs="Courier New"/>
      <w:sz w:val="20"/>
      <w:szCs w:val="20"/>
    </w:rPr>
  </w:style>
  <w:style w:type="character" w:styleId="HTMLVariable">
    <w:name w:val="HTML Variable"/>
    <w:semiHidden/>
    <w:rsid w:val="00BD1881"/>
    <w:rPr>
      <w:i/>
      <w:iCs/>
    </w:rPr>
  </w:style>
  <w:style w:type="character" w:styleId="Hyperlink">
    <w:name w:val="Hyperlink"/>
    <w:semiHidden/>
    <w:rsid w:val="00BD1881"/>
    <w:rPr>
      <w:color w:val="0000FF"/>
      <w:u w:val="single"/>
    </w:rPr>
  </w:style>
  <w:style w:type="character" w:styleId="LineNumber">
    <w:name w:val="line number"/>
    <w:basedOn w:val="DefaultParagraphFont"/>
    <w:semiHidden/>
    <w:rsid w:val="00BD1881"/>
  </w:style>
  <w:style w:type="paragraph" w:styleId="List">
    <w:name w:val="List"/>
    <w:basedOn w:val="Normal"/>
    <w:semiHidden/>
    <w:rsid w:val="00BD1881"/>
    <w:pPr>
      <w:ind w:left="283" w:hanging="283"/>
    </w:pPr>
  </w:style>
  <w:style w:type="paragraph" w:styleId="List2">
    <w:name w:val="List 2"/>
    <w:basedOn w:val="Normal"/>
    <w:semiHidden/>
    <w:rsid w:val="00BD1881"/>
    <w:pPr>
      <w:ind w:left="566" w:hanging="283"/>
    </w:pPr>
  </w:style>
  <w:style w:type="paragraph" w:styleId="List3">
    <w:name w:val="List 3"/>
    <w:basedOn w:val="Normal"/>
    <w:semiHidden/>
    <w:rsid w:val="00BD1881"/>
    <w:pPr>
      <w:ind w:left="849" w:hanging="283"/>
    </w:pPr>
  </w:style>
  <w:style w:type="paragraph" w:styleId="List4">
    <w:name w:val="List 4"/>
    <w:basedOn w:val="Normal"/>
    <w:semiHidden/>
    <w:rsid w:val="00BD1881"/>
    <w:pPr>
      <w:ind w:left="1132" w:hanging="283"/>
    </w:pPr>
  </w:style>
  <w:style w:type="paragraph" w:styleId="List5">
    <w:name w:val="List 5"/>
    <w:basedOn w:val="Normal"/>
    <w:semiHidden/>
    <w:rsid w:val="00BD1881"/>
    <w:pPr>
      <w:ind w:left="1415" w:hanging="283"/>
    </w:pPr>
  </w:style>
  <w:style w:type="paragraph" w:styleId="ListBullet">
    <w:name w:val="List Bullet"/>
    <w:basedOn w:val="Normal"/>
    <w:semiHidden/>
    <w:rsid w:val="00BD1881"/>
    <w:pPr>
      <w:numPr>
        <w:numId w:val="2"/>
      </w:numPr>
    </w:pPr>
  </w:style>
  <w:style w:type="paragraph" w:styleId="ListBullet2">
    <w:name w:val="List Bullet 2"/>
    <w:basedOn w:val="Normal"/>
    <w:semiHidden/>
    <w:rsid w:val="00BD1881"/>
    <w:pPr>
      <w:numPr>
        <w:numId w:val="3"/>
      </w:numPr>
    </w:pPr>
  </w:style>
  <w:style w:type="paragraph" w:styleId="ListBullet3">
    <w:name w:val="List Bullet 3"/>
    <w:basedOn w:val="Normal"/>
    <w:semiHidden/>
    <w:rsid w:val="00BD1881"/>
    <w:pPr>
      <w:numPr>
        <w:numId w:val="4"/>
      </w:numPr>
    </w:pPr>
  </w:style>
  <w:style w:type="paragraph" w:styleId="ListBullet4">
    <w:name w:val="List Bullet 4"/>
    <w:basedOn w:val="Normal"/>
    <w:semiHidden/>
    <w:rsid w:val="00BD1881"/>
    <w:pPr>
      <w:numPr>
        <w:numId w:val="5"/>
      </w:numPr>
    </w:pPr>
  </w:style>
  <w:style w:type="paragraph" w:styleId="ListBullet5">
    <w:name w:val="List Bullet 5"/>
    <w:basedOn w:val="Normal"/>
    <w:semiHidden/>
    <w:rsid w:val="00BD1881"/>
    <w:pPr>
      <w:numPr>
        <w:numId w:val="6"/>
      </w:numPr>
    </w:pPr>
  </w:style>
  <w:style w:type="paragraph" w:styleId="ListContinue">
    <w:name w:val="List Continue"/>
    <w:basedOn w:val="Normal"/>
    <w:semiHidden/>
    <w:rsid w:val="00BD1881"/>
    <w:pPr>
      <w:spacing w:after="120"/>
      <w:ind w:left="283"/>
    </w:pPr>
  </w:style>
  <w:style w:type="paragraph" w:styleId="ListContinue2">
    <w:name w:val="List Continue 2"/>
    <w:basedOn w:val="Normal"/>
    <w:semiHidden/>
    <w:rsid w:val="00BD1881"/>
    <w:pPr>
      <w:spacing w:after="120"/>
      <w:ind w:left="566"/>
    </w:pPr>
  </w:style>
  <w:style w:type="paragraph" w:styleId="ListContinue3">
    <w:name w:val="List Continue 3"/>
    <w:basedOn w:val="Normal"/>
    <w:semiHidden/>
    <w:rsid w:val="00BD1881"/>
    <w:pPr>
      <w:spacing w:after="120"/>
      <w:ind w:left="849"/>
    </w:pPr>
  </w:style>
  <w:style w:type="paragraph" w:styleId="ListContinue4">
    <w:name w:val="List Continue 4"/>
    <w:basedOn w:val="Normal"/>
    <w:semiHidden/>
    <w:rsid w:val="00BD1881"/>
    <w:pPr>
      <w:spacing w:after="120"/>
      <w:ind w:left="1132"/>
    </w:pPr>
  </w:style>
  <w:style w:type="paragraph" w:styleId="ListContinue5">
    <w:name w:val="List Continue 5"/>
    <w:basedOn w:val="Normal"/>
    <w:semiHidden/>
    <w:rsid w:val="00BD1881"/>
    <w:pPr>
      <w:spacing w:after="120"/>
      <w:ind w:left="1415"/>
    </w:pPr>
  </w:style>
  <w:style w:type="paragraph" w:styleId="ListNumber">
    <w:name w:val="List Number"/>
    <w:basedOn w:val="Normal"/>
    <w:semiHidden/>
    <w:rsid w:val="00BD1881"/>
    <w:pPr>
      <w:numPr>
        <w:numId w:val="7"/>
      </w:numPr>
    </w:pPr>
  </w:style>
  <w:style w:type="paragraph" w:styleId="ListNumber2">
    <w:name w:val="List Number 2"/>
    <w:basedOn w:val="Normal"/>
    <w:semiHidden/>
    <w:rsid w:val="00BD1881"/>
    <w:pPr>
      <w:numPr>
        <w:numId w:val="8"/>
      </w:numPr>
    </w:pPr>
  </w:style>
  <w:style w:type="paragraph" w:styleId="ListNumber3">
    <w:name w:val="List Number 3"/>
    <w:basedOn w:val="Normal"/>
    <w:semiHidden/>
    <w:rsid w:val="00BD1881"/>
    <w:pPr>
      <w:numPr>
        <w:numId w:val="9"/>
      </w:numPr>
    </w:pPr>
  </w:style>
  <w:style w:type="paragraph" w:styleId="ListNumber4">
    <w:name w:val="List Number 4"/>
    <w:basedOn w:val="Normal"/>
    <w:semiHidden/>
    <w:rsid w:val="00BD1881"/>
    <w:pPr>
      <w:numPr>
        <w:numId w:val="10"/>
      </w:numPr>
    </w:pPr>
  </w:style>
  <w:style w:type="paragraph" w:styleId="ListNumber5">
    <w:name w:val="List Number 5"/>
    <w:basedOn w:val="Normal"/>
    <w:semiHidden/>
    <w:rsid w:val="00BD1881"/>
    <w:pPr>
      <w:numPr>
        <w:numId w:val="11"/>
      </w:numPr>
    </w:pPr>
  </w:style>
  <w:style w:type="paragraph" w:styleId="MessageHeader">
    <w:name w:val="Message Header"/>
    <w:basedOn w:val="Normal"/>
    <w:semiHidden/>
    <w:rsid w:val="00BD188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BD1881"/>
    <w:rPr>
      <w:rFonts w:ascii="Times New Roman" w:hAnsi="Times New Roman"/>
    </w:rPr>
  </w:style>
  <w:style w:type="paragraph" w:styleId="NormalIndent">
    <w:name w:val="Normal Indent"/>
    <w:basedOn w:val="Normal"/>
    <w:semiHidden/>
    <w:rsid w:val="00BD1881"/>
    <w:pPr>
      <w:ind w:left="720"/>
    </w:pPr>
  </w:style>
  <w:style w:type="paragraph" w:styleId="NoteHeading">
    <w:name w:val="Note Heading"/>
    <w:basedOn w:val="Normal"/>
    <w:next w:val="Normal"/>
    <w:semiHidden/>
    <w:rsid w:val="00BD1881"/>
  </w:style>
  <w:style w:type="paragraph" w:styleId="PlainText">
    <w:name w:val="Plain Text"/>
    <w:basedOn w:val="Normal"/>
    <w:semiHidden/>
    <w:rsid w:val="00BD1881"/>
    <w:rPr>
      <w:rFonts w:ascii="Courier New" w:hAnsi="Courier New" w:cs="Courier New"/>
      <w:sz w:val="20"/>
      <w:szCs w:val="20"/>
    </w:rPr>
  </w:style>
  <w:style w:type="paragraph" w:styleId="Salutation">
    <w:name w:val="Salutation"/>
    <w:basedOn w:val="Normal"/>
    <w:next w:val="Normal"/>
    <w:semiHidden/>
    <w:rsid w:val="00BD1881"/>
  </w:style>
  <w:style w:type="paragraph" w:styleId="Signature">
    <w:name w:val="Signature"/>
    <w:basedOn w:val="Normal"/>
    <w:semiHidden/>
    <w:rsid w:val="00BD1881"/>
    <w:pPr>
      <w:ind w:left="4252"/>
    </w:pPr>
  </w:style>
  <w:style w:type="character" w:styleId="Strong">
    <w:name w:val="Strong"/>
    <w:qFormat/>
    <w:rsid w:val="00BD1881"/>
    <w:rPr>
      <w:b/>
      <w:bCs/>
    </w:rPr>
  </w:style>
  <w:style w:type="paragraph" w:styleId="Subtitle">
    <w:name w:val="Subtitle"/>
    <w:basedOn w:val="Normal"/>
    <w:qFormat/>
    <w:rsid w:val="00BD1881"/>
    <w:pPr>
      <w:spacing w:after="60"/>
      <w:jc w:val="center"/>
      <w:outlineLvl w:val="1"/>
    </w:pPr>
    <w:rPr>
      <w:rFonts w:cs="Arial"/>
    </w:rPr>
  </w:style>
  <w:style w:type="table" w:styleId="Table3Deffects1">
    <w:name w:val="Table 3D effects 1"/>
    <w:basedOn w:val="TableNormal"/>
    <w:semiHidden/>
    <w:rsid w:val="00BD1881"/>
    <w:pPr>
      <w:spacing w:after="18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1881"/>
    <w:pPr>
      <w:spacing w:after="18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1881"/>
    <w:pPr>
      <w:spacing w:after="18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1881"/>
    <w:pPr>
      <w:spacing w:after="18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1881"/>
    <w:pPr>
      <w:spacing w:after="18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1881"/>
    <w:pPr>
      <w:spacing w:after="18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1881"/>
    <w:pPr>
      <w:spacing w:after="18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1881"/>
    <w:pPr>
      <w:spacing w:after="18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1881"/>
    <w:pPr>
      <w:spacing w:after="18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1881"/>
    <w:pPr>
      <w:spacing w:after="18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1881"/>
    <w:pPr>
      <w:spacing w:after="18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1881"/>
    <w:pPr>
      <w:spacing w:after="18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1881"/>
    <w:pPr>
      <w:spacing w:after="18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1881"/>
    <w:pPr>
      <w:spacing w:after="18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1881"/>
    <w:pPr>
      <w:spacing w:after="18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1881"/>
    <w:pPr>
      <w:spacing w:after="18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1881"/>
    <w:pPr>
      <w:spacing w:after="1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1881"/>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1881"/>
    <w:pPr>
      <w:spacing w:after="1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1881"/>
    <w:pPr>
      <w:spacing w:after="18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1881"/>
    <w:pPr>
      <w:spacing w:after="18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1881"/>
    <w:pPr>
      <w:spacing w:after="18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1881"/>
    <w:pPr>
      <w:spacing w:after="18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1881"/>
    <w:pPr>
      <w:spacing w:after="18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1881"/>
    <w:pPr>
      <w:spacing w:after="18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1881"/>
    <w:pPr>
      <w:spacing w:after="18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1881"/>
    <w:pPr>
      <w:spacing w:after="18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1881"/>
    <w:pPr>
      <w:spacing w:after="18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1881"/>
    <w:pPr>
      <w:spacing w:after="18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1881"/>
    <w:pPr>
      <w:spacing w:after="18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1881"/>
    <w:pPr>
      <w:spacing w:after="18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1881"/>
    <w:pPr>
      <w:spacing w:after="18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1881"/>
    <w:pPr>
      <w:spacing w:after="18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1881"/>
    <w:pPr>
      <w:spacing w:after="18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D1881"/>
    <w:pPr>
      <w:spacing w:after="1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1881"/>
    <w:pPr>
      <w:spacing w:after="18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D1881"/>
    <w:pPr>
      <w:spacing w:after="18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1881"/>
    <w:pPr>
      <w:spacing w:after="18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1881"/>
    <w:pPr>
      <w:spacing w:after="18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1881"/>
    <w:pPr>
      <w:spacing w:after="18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1881"/>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1881"/>
    <w:pPr>
      <w:spacing w:after="18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1881"/>
    <w:pPr>
      <w:spacing w:after="18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1881"/>
    <w:pPr>
      <w:spacing w:after="18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F6368"/>
    <w:pPr>
      <w:spacing w:before="180" w:after="60"/>
      <w:jc w:val="center"/>
    </w:pPr>
    <w:rPr>
      <w:b/>
      <w:color w:val="005293"/>
      <w:sz w:val="40"/>
      <w:szCs w:val="40"/>
    </w:rPr>
  </w:style>
  <w:style w:type="paragraph" w:customStyle="1" w:styleId="DashText">
    <w:name w:val="Dash Text"/>
    <w:basedOn w:val="Normal"/>
    <w:rsid w:val="001F6368"/>
    <w:pPr>
      <w:numPr>
        <w:ilvl w:val="1"/>
        <w:numId w:val="15"/>
      </w:numPr>
    </w:pPr>
  </w:style>
  <w:style w:type="paragraph" w:customStyle="1" w:styleId="FinYearRef">
    <w:name w:val="FinYearRef"/>
    <w:basedOn w:val="Normal"/>
    <w:rsid w:val="007E2FED"/>
    <w:pPr>
      <w:spacing w:before="240"/>
      <w:ind w:left="-450"/>
      <w:jc w:val="left"/>
    </w:pPr>
    <w:rPr>
      <w:color w:val="005293"/>
      <w:sz w:val="40"/>
      <w:szCs w:val="40"/>
    </w:rPr>
  </w:style>
  <w:style w:type="character" w:customStyle="1" w:styleId="DatedChar">
    <w:name w:val="Dated Char"/>
    <w:link w:val="Dated"/>
    <w:rsid w:val="004B0EF0"/>
    <w:rPr>
      <w:rFonts w:ascii="Calibri" w:hAnsi="Calibri"/>
      <w:b/>
      <w:color w:val="005293"/>
      <w:sz w:val="28"/>
      <w:szCs w:val="28"/>
      <w:lang w:val="en-AU" w:eastAsia="en-AU" w:bidi="ar-SA"/>
    </w:rPr>
  </w:style>
  <w:style w:type="paragraph" w:customStyle="1" w:styleId="Text">
    <w:name w:val="Text"/>
    <w:basedOn w:val="Normal"/>
    <w:autoRedefine/>
    <w:rsid w:val="00DE6AF5"/>
    <w:pPr>
      <w:tabs>
        <w:tab w:val="left" w:pos="8278"/>
      </w:tabs>
      <w:spacing w:before="120" w:after="160" w:line="320" w:lineRule="exact"/>
      <w:jc w:val="left"/>
    </w:pPr>
    <w:rPr>
      <w:rFonts w:ascii="Trebuchet MS" w:hAnsi="Trebuchet MS"/>
      <w:sz w:val="22"/>
      <w:szCs w:val="22"/>
      <w:lang w:val="en-US" w:eastAsia="en-US"/>
    </w:rPr>
  </w:style>
  <w:style w:type="paragraph" w:customStyle="1" w:styleId="BodyText1">
    <w:name w:val="Body Text1"/>
    <w:basedOn w:val="Normal"/>
    <w:rsid w:val="00DE6AF5"/>
    <w:pPr>
      <w:tabs>
        <w:tab w:val="left" w:pos="7548"/>
      </w:tabs>
      <w:spacing w:after="240"/>
      <w:jc w:val="left"/>
    </w:pPr>
    <w:rPr>
      <w:rFonts w:ascii="Times New Roman" w:hAnsi="Times New Roman"/>
      <w:lang w:eastAsia="en-US"/>
    </w:rPr>
  </w:style>
  <w:style w:type="paragraph" w:styleId="FootnoteText">
    <w:name w:val="footnote text"/>
    <w:basedOn w:val="Normal"/>
    <w:semiHidden/>
    <w:rsid w:val="00791F22"/>
    <w:pPr>
      <w:spacing w:after="0"/>
      <w:jc w:val="left"/>
    </w:pPr>
    <w:rPr>
      <w:rFonts w:ascii="Times New Roman" w:hAnsi="Times New Roman"/>
      <w:sz w:val="20"/>
      <w:szCs w:val="20"/>
      <w:lang w:eastAsia="en-US"/>
    </w:rPr>
  </w:style>
  <w:style w:type="character" w:styleId="FootnoteReference">
    <w:name w:val="footnote reference"/>
    <w:semiHidden/>
    <w:rsid w:val="00791F22"/>
    <w:rPr>
      <w:vertAlign w:val="superscript"/>
    </w:rPr>
  </w:style>
  <w:style w:type="paragraph" w:customStyle="1" w:styleId="Default">
    <w:name w:val="Default"/>
    <w:rsid w:val="00CD18C2"/>
    <w:pPr>
      <w:autoSpaceDE w:val="0"/>
      <w:autoSpaceDN w:val="0"/>
      <w:adjustRightInd w:val="0"/>
    </w:pPr>
    <w:rPr>
      <w:rFonts w:ascii="Calibri" w:hAnsi="Calibri" w:cs="Calibri"/>
      <w:color w:val="000000"/>
      <w:sz w:val="24"/>
      <w:szCs w:val="24"/>
    </w:rPr>
  </w:style>
  <w:style w:type="paragraph" w:styleId="BalloonText">
    <w:name w:val="Balloon Text"/>
    <w:basedOn w:val="Normal"/>
    <w:semiHidden/>
    <w:rsid w:val="00357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122"/>
    <w:pPr>
      <w:spacing w:after="180"/>
      <w:jc w:val="both"/>
    </w:pPr>
    <w:rPr>
      <w:rFonts w:ascii="Calibri" w:hAnsi="Calibri"/>
      <w:sz w:val="24"/>
      <w:szCs w:val="24"/>
    </w:rPr>
  </w:style>
  <w:style w:type="paragraph" w:styleId="Heading1">
    <w:name w:val="heading 1"/>
    <w:basedOn w:val="Heading6"/>
    <w:next w:val="Normal"/>
    <w:qFormat/>
    <w:rsid w:val="001F6368"/>
    <w:pPr>
      <w:keepNext/>
      <w:autoSpaceDE w:val="0"/>
      <w:autoSpaceDN w:val="0"/>
      <w:adjustRightInd w:val="0"/>
      <w:spacing w:before="280" w:after="120"/>
      <w:outlineLvl w:val="0"/>
    </w:pPr>
    <w:rPr>
      <w:rFonts w:ascii="Calibri" w:hAnsi="Calibri"/>
      <w:snapToGrid w:val="0"/>
      <w:color w:val="005293"/>
      <w:sz w:val="32"/>
      <w:szCs w:val="32"/>
      <w:lang w:eastAsia="en-US"/>
    </w:rPr>
  </w:style>
  <w:style w:type="paragraph" w:styleId="Heading2">
    <w:name w:val="heading 2"/>
    <w:basedOn w:val="Normal"/>
    <w:next w:val="Normal"/>
    <w:qFormat/>
    <w:rsid w:val="001F6368"/>
    <w:pPr>
      <w:keepNext/>
      <w:spacing w:before="240" w:after="60"/>
      <w:outlineLvl w:val="1"/>
    </w:pPr>
    <w:rPr>
      <w:rFonts w:cs="Arial"/>
      <w:bCs/>
      <w:i/>
      <w:iCs/>
      <w:color w:val="005293"/>
      <w:sz w:val="32"/>
      <w:szCs w:val="32"/>
    </w:rPr>
  </w:style>
  <w:style w:type="paragraph" w:styleId="Heading3">
    <w:name w:val="heading 3"/>
    <w:basedOn w:val="Normal"/>
    <w:next w:val="Normal"/>
    <w:qFormat/>
    <w:rsid w:val="001F6368"/>
    <w:pPr>
      <w:keepNext/>
      <w:spacing w:before="240" w:after="60"/>
      <w:outlineLvl w:val="2"/>
    </w:pPr>
    <w:rPr>
      <w:rFonts w:cs="Arial"/>
      <w:b/>
      <w:bCs/>
      <w:i/>
      <w:color w:val="005293"/>
      <w:sz w:val="26"/>
      <w:szCs w:val="26"/>
    </w:rPr>
  </w:style>
  <w:style w:type="paragraph" w:styleId="Heading4">
    <w:name w:val="heading 4"/>
    <w:basedOn w:val="Normal"/>
    <w:next w:val="Normal"/>
    <w:qFormat/>
    <w:rsid w:val="00BD188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1881"/>
    <w:pPr>
      <w:spacing w:before="240" w:after="60"/>
      <w:outlineLvl w:val="4"/>
    </w:pPr>
    <w:rPr>
      <w:b/>
      <w:bCs/>
      <w:i/>
      <w:iCs/>
      <w:sz w:val="26"/>
      <w:szCs w:val="26"/>
    </w:rPr>
  </w:style>
  <w:style w:type="paragraph" w:styleId="Heading6">
    <w:name w:val="heading 6"/>
    <w:basedOn w:val="Normal"/>
    <w:next w:val="Normal"/>
    <w:qFormat/>
    <w:rsid w:val="00BD1881"/>
    <w:pPr>
      <w:spacing w:before="240" w:after="60"/>
      <w:outlineLvl w:val="5"/>
    </w:pPr>
    <w:rPr>
      <w:rFonts w:ascii="Times New Roman" w:hAnsi="Times New Roman"/>
      <w:b/>
      <w:bCs/>
      <w:sz w:val="22"/>
      <w:szCs w:val="22"/>
    </w:rPr>
  </w:style>
  <w:style w:type="paragraph" w:styleId="Heading7">
    <w:name w:val="heading 7"/>
    <w:basedOn w:val="Normal"/>
    <w:next w:val="Normal"/>
    <w:qFormat/>
    <w:rsid w:val="00BD1881"/>
    <w:pPr>
      <w:spacing w:before="240" w:after="60"/>
      <w:outlineLvl w:val="6"/>
    </w:pPr>
    <w:rPr>
      <w:rFonts w:ascii="Times New Roman" w:hAnsi="Times New Roman"/>
    </w:rPr>
  </w:style>
  <w:style w:type="paragraph" w:styleId="Heading8">
    <w:name w:val="heading 8"/>
    <w:basedOn w:val="Normal"/>
    <w:next w:val="Normal"/>
    <w:qFormat/>
    <w:rsid w:val="00BD1881"/>
    <w:pPr>
      <w:spacing w:before="240" w:after="60"/>
      <w:outlineLvl w:val="7"/>
    </w:pPr>
    <w:rPr>
      <w:rFonts w:ascii="Times New Roman" w:hAnsi="Times New Roman"/>
      <w:i/>
      <w:iCs/>
    </w:rPr>
  </w:style>
  <w:style w:type="paragraph" w:styleId="Heading9">
    <w:name w:val="heading 9"/>
    <w:basedOn w:val="Normal"/>
    <w:next w:val="Normal"/>
    <w:qFormat/>
    <w:rsid w:val="00BD188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mondText">
    <w:name w:val="Diamond Text"/>
    <w:basedOn w:val="Normal"/>
    <w:rsid w:val="001F6368"/>
    <w:pPr>
      <w:numPr>
        <w:ilvl w:val="2"/>
        <w:numId w:val="15"/>
      </w:numPr>
    </w:pPr>
  </w:style>
  <w:style w:type="paragraph" w:styleId="Header">
    <w:name w:val="header"/>
    <w:basedOn w:val="Normal"/>
    <w:rsid w:val="00083122"/>
    <w:pPr>
      <w:tabs>
        <w:tab w:val="center" w:pos="4153"/>
        <w:tab w:val="right" w:pos="8306"/>
      </w:tabs>
      <w:spacing w:before="400" w:after="0"/>
      <w:jc w:val="right"/>
    </w:pPr>
  </w:style>
  <w:style w:type="paragraph" w:styleId="Footer">
    <w:name w:val="footer"/>
    <w:basedOn w:val="Normal"/>
    <w:rsid w:val="00D72E37"/>
    <w:pPr>
      <w:tabs>
        <w:tab w:val="center" w:pos="4153"/>
        <w:tab w:val="right" w:pos="8306"/>
      </w:tabs>
    </w:pPr>
  </w:style>
  <w:style w:type="character" w:styleId="PageNumber">
    <w:name w:val="page number"/>
    <w:rsid w:val="00083122"/>
    <w:rPr>
      <w:rFonts w:ascii="Calibri" w:hAnsi="Calibri"/>
    </w:rPr>
  </w:style>
  <w:style w:type="paragraph" w:customStyle="1" w:styleId="BulletText">
    <w:name w:val="Bullet Text"/>
    <w:basedOn w:val="Normal"/>
    <w:rsid w:val="001F6368"/>
    <w:pPr>
      <w:numPr>
        <w:numId w:val="15"/>
      </w:numPr>
    </w:pPr>
  </w:style>
  <w:style w:type="paragraph" w:customStyle="1" w:styleId="Dated">
    <w:name w:val="Dated"/>
    <w:basedOn w:val="Normal"/>
    <w:link w:val="DatedChar"/>
    <w:rsid w:val="001F6368"/>
    <w:pPr>
      <w:jc w:val="center"/>
    </w:pPr>
    <w:rPr>
      <w:b/>
      <w:color w:val="005293"/>
      <w:sz w:val="28"/>
      <w:szCs w:val="28"/>
    </w:rPr>
  </w:style>
  <w:style w:type="paragraph" w:customStyle="1" w:styleId="Signature1">
    <w:name w:val="Signature1"/>
    <w:basedOn w:val="Normal"/>
    <w:rsid w:val="00BD1881"/>
    <w:pPr>
      <w:autoSpaceDE w:val="0"/>
      <w:autoSpaceDN w:val="0"/>
      <w:adjustRightInd w:val="0"/>
      <w:spacing w:before="240" w:after="0"/>
      <w:jc w:val="left"/>
    </w:pPr>
    <w:rPr>
      <w:rFonts w:cs="Arial"/>
      <w:bCs/>
      <w:color w:val="000000"/>
    </w:rPr>
  </w:style>
  <w:style w:type="paragraph" w:customStyle="1" w:styleId="Signature2">
    <w:name w:val="Signature2"/>
    <w:basedOn w:val="Normal"/>
    <w:rsid w:val="00BD1881"/>
    <w:pPr>
      <w:autoSpaceDE w:val="0"/>
      <w:autoSpaceDN w:val="0"/>
      <w:adjustRightInd w:val="0"/>
      <w:jc w:val="left"/>
    </w:pPr>
    <w:rPr>
      <w:rFonts w:cs="Arial"/>
      <w:b/>
      <w:bCs/>
      <w:color w:val="000000"/>
    </w:rPr>
  </w:style>
  <w:style w:type="numbering" w:styleId="111111">
    <w:name w:val="Outline List 2"/>
    <w:basedOn w:val="NoList"/>
    <w:semiHidden/>
    <w:rsid w:val="00BD1881"/>
    <w:pPr>
      <w:numPr>
        <w:numId w:val="12"/>
      </w:numPr>
    </w:pPr>
  </w:style>
  <w:style w:type="numbering" w:styleId="1ai">
    <w:name w:val="Outline List 1"/>
    <w:basedOn w:val="NoList"/>
    <w:semiHidden/>
    <w:rsid w:val="00BD1881"/>
    <w:pPr>
      <w:numPr>
        <w:numId w:val="13"/>
      </w:numPr>
    </w:pPr>
  </w:style>
  <w:style w:type="numbering" w:styleId="ArticleSection">
    <w:name w:val="Outline List 3"/>
    <w:basedOn w:val="NoList"/>
    <w:semiHidden/>
    <w:rsid w:val="00BD1881"/>
    <w:pPr>
      <w:numPr>
        <w:numId w:val="14"/>
      </w:numPr>
    </w:pPr>
  </w:style>
  <w:style w:type="paragraph" w:styleId="BlockText">
    <w:name w:val="Block Text"/>
    <w:basedOn w:val="Normal"/>
    <w:semiHidden/>
    <w:rsid w:val="00BD1881"/>
    <w:pPr>
      <w:spacing w:after="120"/>
      <w:ind w:left="1440" w:right="1440"/>
    </w:pPr>
  </w:style>
  <w:style w:type="paragraph" w:styleId="BodyText">
    <w:name w:val="Body Text"/>
    <w:basedOn w:val="Normal"/>
    <w:semiHidden/>
    <w:rsid w:val="00BD1881"/>
    <w:pPr>
      <w:spacing w:after="120"/>
    </w:pPr>
  </w:style>
  <w:style w:type="paragraph" w:styleId="BodyText2">
    <w:name w:val="Body Text 2"/>
    <w:basedOn w:val="Normal"/>
    <w:semiHidden/>
    <w:rsid w:val="00BD1881"/>
    <w:pPr>
      <w:spacing w:after="120" w:line="480" w:lineRule="auto"/>
    </w:pPr>
  </w:style>
  <w:style w:type="paragraph" w:styleId="BodyText3">
    <w:name w:val="Body Text 3"/>
    <w:basedOn w:val="Normal"/>
    <w:semiHidden/>
    <w:rsid w:val="00BD1881"/>
    <w:pPr>
      <w:spacing w:after="120"/>
    </w:pPr>
    <w:rPr>
      <w:sz w:val="16"/>
      <w:szCs w:val="16"/>
    </w:rPr>
  </w:style>
  <w:style w:type="paragraph" w:styleId="BodyTextFirstIndent">
    <w:name w:val="Body Text First Indent"/>
    <w:basedOn w:val="BodyText"/>
    <w:semiHidden/>
    <w:rsid w:val="00BD1881"/>
    <w:pPr>
      <w:ind w:firstLine="210"/>
    </w:pPr>
  </w:style>
  <w:style w:type="paragraph" w:styleId="BodyTextIndent">
    <w:name w:val="Body Text Indent"/>
    <w:basedOn w:val="Normal"/>
    <w:semiHidden/>
    <w:rsid w:val="00BD1881"/>
    <w:pPr>
      <w:spacing w:after="120"/>
      <w:ind w:left="283"/>
    </w:pPr>
  </w:style>
  <w:style w:type="paragraph" w:styleId="BodyTextFirstIndent2">
    <w:name w:val="Body Text First Indent 2"/>
    <w:basedOn w:val="BodyTextIndent"/>
    <w:semiHidden/>
    <w:rsid w:val="00BD1881"/>
    <w:pPr>
      <w:ind w:firstLine="210"/>
    </w:pPr>
  </w:style>
  <w:style w:type="paragraph" w:styleId="BodyTextIndent2">
    <w:name w:val="Body Text Indent 2"/>
    <w:basedOn w:val="Normal"/>
    <w:semiHidden/>
    <w:rsid w:val="00BD1881"/>
    <w:pPr>
      <w:spacing w:after="120" w:line="480" w:lineRule="auto"/>
      <w:ind w:left="283"/>
    </w:pPr>
  </w:style>
  <w:style w:type="paragraph" w:styleId="BodyTextIndent3">
    <w:name w:val="Body Text Indent 3"/>
    <w:basedOn w:val="Normal"/>
    <w:semiHidden/>
    <w:rsid w:val="00BD1881"/>
    <w:pPr>
      <w:spacing w:after="120"/>
      <w:ind w:left="283"/>
    </w:pPr>
    <w:rPr>
      <w:sz w:val="16"/>
      <w:szCs w:val="16"/>
    </w:rPr>
  </w:style>
  <w:style w:type="paragraph" w:styleId="Closing">
    <w:name w:val="Closing"/>
    <w:basedOn w:val="Normal"/>
    <w:semiHidden/>
    <w:rsid w:val="00BD1881"/>
    <w:pPr>
      <w:ind w:left="4252"/>
    </w:pPr>
  </w:style>
  <w:style w:type="paragraph" w:styleId="Date">
    <w:name w:val="Date"/>
    <w:basedOn w:val="Normal"/>
    <w:next w:val="Normal"/>
    <w:semiHidden/>
    <w:rsid w:val="00BD1881"/>
  </w:style>
  <w:style w:type="paragraph" w:styleId="E-mailSignature">
    <w:name w:val="E-mail Signature"/>
    <w:basedOn w:val="Normal"/>
    <w:semiHidden/>
    <w:rsid w:val="00BD1881"/>
  </w:style>
  <w:style w:type="character" w:styleId="Emphasis">
    <w:name w:val="Emphasis"/>
    <w:qFormat/>
    <w:rsid w:val="00BD1881"/>
    <w:rPr>
      <w:i/>
      <w:iCs/>
    </w:rPr>
  </w:style>
  <w:style w:type="paragraph" w:styleId="EnvelopeAddress">
    <w:name w:val="envelope address"/>
    <w:basedOn w:val="Normal"/>
    <w:semiHidden/>
    <w:rsid w:val="00BD1881"/>
    <w:pPr>
      <w:framePr w:w="7920" w:h="1980" w:hRule="exact" w:hSpace="180" w:wrap="auto" w:hAnchor="page" w:xAlign="center" w:yAlign="bottom"/>
      <w:ind w:left="2880"/>
    </w:pPr>
    <w:rPr>
      <w:rFonts w:cs="Arial"/>
    </w:rPr>
  </w:style>
  <w:style w:type="paragraph" w:styleId="EnvelopeReturn">
    <w:name w:val="envelope return"/>
    <w:basedOn w:val="Normal"/>
    <w:semiHidden/>
    <w:rsid w:val="00BD1881"/>
    <w:rPr>
      <w:rFonts w:cs="Arial"/>
      <w:sz w:val="20"/>
      <w:szCs w:val="20"/>
    </w:rPr>
  </w:style>
  <w:style w:type="character" w:styleId="FollowedHyperlink">
    <w:name w:val="FollowedHyperlink"/>
    <w:semiHidden/>
    <w:rsid w:val="00BD1881"/>
    <w:rPr>
      <w:color w:val="800080"/>
      <w:u w:val="single"/>
    </w:rPr>
  </w:style>
  <w:style w:type="character" w:styleId="HTMLAcronym">
    <w:name w:val="HTML Acronym"/>
    <w:basedOn w:val="DefaultParagraphFont"/>
    <w:semiHidden/>
    <w:rsid w:val="00BD1881"/>
  </w:style>
  <w:style w:type="paragraph" w:styleId="HTMLAddress">
    <w:name w:val="HTML Address"/>
    <w:basedOn w:val="Normal"/>
    <w:semiHidden/>
    <w:rsid w:val="00BD1881"/>
    <w:rPr>
      <w:i/>
      <w:iCs/>
    </w:rPr>
  </w:style>
  <w:style w:type="character" w:styleId="HTMLCite">
    <w:name w:val="HTML Cite"/>
    <w:semiHidden/>
    <w:rsid w:val="00BD1881"/>
    <w:rPr>
      <w:i/>
      <w:iCs/>
    </w:rPr>
  </w:style>
  <w:style w:type="character" w:styleId="HTMLCode">
    <w:name w:val="HTML Code"/>
    <w:semiHidden/>
    <w:rsid w:val="00BD1881"/>
    <w:rPr>
      <w:rFonts w:ascii="Courier New" w:hAnsi="Courier New" w:cs="Courier New"/>
      <w:sz w:val="20"/>
      <w:szCs w:val="20"/>
    </w:rPr>
  </w:style>
  <w:style w:type="character" w:styleId="HTMLDefinition">
    <w:name w:val="HTML Definition"/>
    <w:semiHidden/>
    <w:rsid w:val="00BD1881"/>
    <w:rPr>
      <w:i/>
      <w:iCs/>
    </w:rPr>
  </w:style>
  <w:style w:type="character" w:styleId="HTMLKeyboard">
    <w:name w:val="HTML Keyboard"/>
    <w:semiHidden/>
    <w:rsid w:val="00BD1881"/>
    <w:rPr>
      <w:rFonts w:ascii="Courier New" w:hAnsi="Courier New" w:cs="Courier New"/>
      <w:sz w:val="20"/>
      <w:szCs w:val="20"/>
    </w:rPr>
  </w:style>
  <w:style w:type="paragraph" w:styleId="HTMLPreformatted">
    <w:name w:val="HTML Preformatted"/>
    <w:basedOn w:val="Normal"/>
    <w:semiHidden/>
    <w:rsid w:val="00BD1881"/>
    <w:rPr>
      <w:rFonts w:ascii="Courier New" w:hAnsi="Courier New" w:cs="Courier New"/>
      <w:sz w:val="20"/>
      <w:szCs w:val="20"/>
    </w:rPr>
  </w:style>
  <w:style w:type="character" w:styleId="HTMLSample">
    <w:name w:val="HTML Sample"/>
    <w:semiHidden/>
    <w:rsid w:val="00BD1881"/>
    <w:rPr>
      <w:rFonts w:ascii="Courier New" w:hAnsi="Courier New" w:cs="Courier New"/>
    </w:rPr>
  </w:style>
  <w:style w:type="character" w:styleId="HTMLTypewriter">
    <w:name w:val="HTML Typewriter"/>
    <w:semiHidden/>
    <w:rsid w:val="00BD1881"/>
    <w:rPr>
      <w:rFonts w:ascii="Courier New" w:hAnsi="Courier New" w:cs="Courier New"/>
      <w:sz w:val="20"/>
      <w:szCs w:val="20"/>
    </w:rPr>
  </w:style>
  <w:style w:type="character" w:styleId="HTMLVariable">
    <w:name w:val="HTML Variable"/>
    <w:semiHidden/>
    <w:rsid w:val="00BD1881"/>
    <w:rPr>
      <w:i/>
      <w:iCs/>
    </w:rPr>
  </w:style>
  <w:style w:type="character" w:styleId="Hyperlink">
    <w:name w:val="Hyperlink"/>
    <w:semiHidden/>
    <w:rsid w:val="00BD1881"/>
    <w:rPr>
      <w:color w:val="0000FF"/>
      <w:u w:val="single"/>
    </w:rPr>
  </w:style>
  <w:style w:type="character" w:styleId="LineNumber">
    <w:name w:val="line number"/>
    <w:basedOn w:val="DefaultParagraphFont"/>
    <w:semiHidden/>
    <w:rsid w:val="00BD1881"/>
  </w:style>
  <w:style w:type="paragraph" w:styleId="List">
    <w:name w:val="List"/>
    <w:basedOn w:val="Normal"/>
    <w:semiHidden/>
    <w:rsid w:val="00BD1881"/>
    <w:pPr>
      <w:ind w:left="283" w:hanging="283"/>
    </w:pPr>
  </w:style>
  <w:style w:type="paragraph" w:styleId="List2">
    <w:name w:val="List 2"/>
    <w:basedOn w:val="Normal"/>
    <w:semiHidden/>
    <w:rsid w:val="00BD1881"/>
    <w:pPr>
      <w:ind w:left="566" w:hanging="283"/>
    </w:pPr>
  </w:style>
  <w:style w:type="paragraph" w:styleId="List3">
    <w:name w:val="List 3"/>
    <w:basedOn w:val="Normal"/>
    <w:semiHidden/>
    <w:rsid w:val="00BD1881"/>
    <w:pPr>
      <w:ind w:left="849" w:hanging="283"/>
    </w:pPr>
  </w:style>
  <w:style w:type="paragraph" w:styleId="List4">
    <w:name w:val="List 4"/>
    <w:basedOn w:val="Normal"/>
    <w:semiHidden/>
    <w:rsid w:val="00BD1881"/>
    <w:pPr>
      <w:ind w:left="1132" w:hanging="283"/>
    </w:pPr>
  </w:style>
  <w:style w:type="paragraph" w:styleId="List5">
    <w:name w:val="List 5"/>
    <w:basedOn w:val="Normal"/>
    <w:semiHidden/>
    <w:rsid w:val="00BD1881"/>
    <w:pPr>
      <w:ind w:left="1415" w:hanging="283"/>
    </w:pPr>
  </w:style>
  <w:style w:type="paragraph" w:styleId="ListBullet">
    <w:name w:val="List Bullet"/>
    <w:basedOn w:val="Normal"/>
    <w:semiHidden/>
    <w:rsid w:val="00BD1881"/>
    <w:pPr>
      <w:numPr>
        <w:numId w:val="2"/>
      </w:numPr>
    </w:pPr>
  </w:style>
  <w:style w:type="paragraph" w:styleId="ListBullet2">
    <w:name w:val="List Bullet 2"/>
    <w:basedOn w:val="Normal"/>
    <w:semiHidden/>
    <w:rsid w:val="00BD1881"/>
    <w:pPr>
      <w:numPr>
        <w:numId w:val="3"/>
      </w:numPr>
    </w:pPr>
  </w:style>
  <w:style w:type="paragraph" w:styleId="ListBullet3">
    <w:name w:val="List Bullet 3"/>
    <w:basedOn w:val="Normal"/>
    <w:semiHidden/>
    <w:rsid w:val="00BD1881"/>
    <w:pPr>
      <w:numPr>
        <w:numId w:val="4"/>
      </w:numPr>
    </w:pPr>
  </w:style>
  <w:style w:type="paragraph" w:styleId="ListBullet4">
    <w:name w:val="List Bullet 4"/>
    <w:basedOn w:val="Normal"/>
    <w:semiHidden/>
    <w:rsid w:val="00BD1881"/>
    <w:pPr>
      <w:numPr>
        <w:numId w:val="5"/>
      </w:numPr>
    </w:pPr>
  </w:style>
  <w:style w:type="paragraph" w:styleId="ListBullet5">
    <w:name w:val="List Bullet 5"/>
    <w:basedOn w:val="Normal"/>
    <w:semiHidden/>
    <w:rsid w:val="00BD1881"/>
    <w:pPr>
      <w:numPr>
        <w:numId w:val="6"/>
      </w:numPr>
    </w:pPr>
  </w:style>
  <w:style w:type="paragraph" w:styleId="ListContinue">
    <w:name w:val="List Continue"/>
    <w:basedOn w:val="Normal"/>
    <w:semiHidden/>
    <w:rsid w:val="00BD1881"/>
    <w:pPr>
      <w:spacing w:after="120"/>
      <w:ind w:left="283"/>
    </w:pPr>
  </w:style>
  <w:style w:type="paragraph" w:styleId="ListContinue2">
    <w:name w:val="List Continue 2"/>
    <w:basedOn w:val="Normal"/>
    <w:semiHidden/>
    <w:rsid w:val="00BD1881"/>
    <w:pPr>
      <w:spacing w:after="120"/>
      <w:ind w:left="566"/>
    </w:pPr>
  </w:style>
  <w:style w:type="paragraph" w:styleId="ListContinue3">
    <w:name w:val="List Continue 3"/>
    <w:basedOn w:val="Normal"/>
    <w:semiHidden/>
    <w:rsid w:val="00BD1881"/>
    <w:pPr>
      <w:spacing w:after="120"/>
      <w:ind w:left="849"/>
    </w:pPr>
  </w:style>
  <w:style w:type="paragraph" w:styleId="ListContinue4">
    <w:name w:val="List Continue 4"/>
    <w:basedOn w:val="Normal"/>
    <w:semiHidden/>
    <w:rsid w:val="00BD1881"/>
    <w:pPr>
      <w:spacing w:after="120"/>
      <w:ind w:left="1132"/>
    </w:pPr>
  </w:style>
  <w:style w:type="paragraph" w:styleId="ListContinue5">
    <w:name w:val="List Continue 5"/>
    <w:basedOn w:val="Normal"/>
    <w:semiHidden/>
    <w:rsid w:val="00BD1881"/>
    <w:pPr>
      <w:spacing w:after="120"/>
      <w:ind w:left="1415"/>
    </w:pPr>
  </w:style>
  <w:style w:type="paragraph" w:styleId="ListNumber">
    <w:name w:val="List Number"/>
    <w:basedOn w:val="Normal"/>
    <w:semiHidden/>
    <w:rsid w:val="00BD1881"/>
    <w:pPr>
      <w:numPr>
        <w:numId w:val="7"/>
      </w:numPr>
    </w:pPr>
  </w:style>
  <w:style w:type="paragraph" w:styleId="ListNumber2">
    <w:name w:val="List Number 2"/>
    <w:basedOn w:val="Normal"/>
    <w:semiHidden/>
    <w:rsid w:val="00BD1881"/>
    <w:pPr>
      <w:numPr>
        <w:numId w:val="8"/>
      </w:numPr>
    </w:pPr>
  </w:style>
  <w:style w:type="paragraph" w:styleId="ListNumber3">
    <w:name w:val="List Number 3"/>
    <w:basedOn w:val="Normal"/>
    <w:semiHidden/>
    <w:rsid w:val="00BD1881"/>
    <w:pPr>
      <w:numPr>
        <w:numId w:val="9"/>
      </w:numPr>
    </w:pPr>
  </w:style>
  <w:style w:type="paragraph" w:styleId="ListNumber4">
    <w:name w:val="List Number 4"/>
    <w:basedOn w:val="Normal"/>
    <w:semiHidden/>
    <w:rsid w:val="00BD1881"/>
    <w:pPr>
      <w:numPr>
        <w:numId w:val="10"/>
      </w:numPr>
    </w:pPr>
  </w:style>
  <w:style w:type="paragraph" w:styleId="ListNumber5">
    <w:name w:val="List Number 5"/>
    <w:basedOn w:val="Normal"/>
    <w:semiHidden/>
    <w:rsid w:val="00BD1881"/>
    <w:pPr>
      <w:numPr>
        <w:numId w:val="11"/>
      </w:numPr>
    </w:pPr>
  </w:style>
  <w:style w:type="paragraph" w:styleId="MessageHeader">
    <w:name w:val="Message Header"/>
    <w:basedOn w:val="Normal"/>
    <w:semiHidden/>
    <w:rsid w:val="00BD188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BD1881"/>
    <w:rPr>
      <w:rFonts w:ascii="Times New Roman" w:hAnsi="Times New Roman"/>
    </w:rPr>
  </w:style>
  <w:style w:type="paragraph" w:styleId="NormalIndent">
    <w:name w:val="Normal Indent"/>
    <w:basedOn w:val="Normal"/>
    <w:semiHidden/>
    <w:rsid w:val="00BD1881"/>
    <w:pPr>
      <w:ind w:left="720"/>
    </w:pPr>
  </w:style>
  <w:style w:type="paragraph" w:styleId="NoteHeading">
    <w:name w:val="Note Heading"/>
    <w:basedOn w:val="Normal"/>
    <w:next w:val="Normal"/>
    <w:semiHidden/>
    <w:rsid w:val="00BD1881"/>
  </w:style>
  <w:style w:type="paragraph" w:styleId="PlainText">
    <w:name w:val="Plain Text"/>
    <w:basedOn w:val="Normal"/>
    <w:semiHidden/>
    <w:rsid w:val="00BD1881"/>
    <w:rPr>
      <w:rFonts w:ascii="Courier New" w:hAnsi="Courier New" w:cs="Courier New"/>
      <w:sz w:val="20"/>
      <w:szCs w:val="20"/>
    </w:rPr>
  </w:style>
  <w:style w:type="paragraph" w:styleId="Salutation">
    <w:name w:val="Salutation"/>
    <w:basedOn w:val="Normal"/>
    <w:next w:val="Normal"/>
    <w:semiHidden/>
    <w:rsid w:val="00BD1881"/>
  </w:style>
  <w:style w:type="paragraph" w:styleId="Signature">
    <w:name w:val="Signature"/>
    <w:basedOn w:val="Normal"/>
    <w:semiHidden/>
    <w:rsid w:val="00BD1881"/>
    <w:pPr>
      <w:ind w:left="4252"/>
    </w:pPr>
  </w:style>
  <w:style w:type="character" w:styleId="Strong">
    <w:name w:val="Strong"/>
    <w:qFormat/>
    <w:rsid w:val="00BD1881"/>
    <w:rPr>
      <w:b/>
      <w:bCs/>
    </w:rPr>
  </w:style>
  <w:style w:type="paragraph" w:styleId="Subtitle">
    <w:name w:val="Subtitle"/>
    <w:basedOn w:val="Normal"/>
    <w:qFormat/>
    <w:rsid w:val="00BD1881"/>
    <w:pPr>
      <w:spacing w:after="60"/>
      <w:jc w:val="center"/>
      <w:outlineLvl w:val="1"/>
    </w:pPr>
    <w:rPr>
      <w:rFonts w:cs="Arial"/>
    </w:rPr>
  </w:style>
  <w:style w:type="table" w:styleId="Table3Deffects1">
    <w:name w:val="Table 3D effects 1"/>
    <w:basedOn w:val="TableNormal"/>
    <w:semiHidden/>
    <w:rsid w:val="00BD1881"/>
    <w:pPr>
      <w:spacing w:after="18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1881"/>
    <w:pPr>
      <w:spacing w:after="18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1881"/>
    <w:pPr>
      <w:spacing w:after="18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1881"/>
    <w:pPr>
      <w:spacing w:after="18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1881"/>
    <w:pPr>
      <w:spacing w:after="18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1881"/>
    <w:pPr>
      <w:spacing w:after="18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1881"/>
    <w:pPr>
      <w:spacing w:after="18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1881"/>
    <w:pPr>
      <w:spacing w:after="18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1881"/>
    <w:pPr>
      <w:spacing w:after="18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1881"/>
    <w:pPr>
      <w:spacing w:after="18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1881"/>
    <w:pPr>
      <w:spacing w:after="18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1881"/>
    <w:pPr>
      <w:spacing w:after="18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1881"/>
    <w:pPr>
      <w:spacing w:after="18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1881"/>
    <w:pPr>
      <w:spacing w:after="18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1881"/>
    <w:pPr>
      <w:spacing w:after="18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1881"/>
    <w:pPr>
      <w:spacing w:after="18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1881"/>
    <w:pPr>
      <w:spacing w:after="1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1881"/>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1881"/>
    <w:pPr>
      <w:spacing w:after="1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1881"/>
    <w:pPr>
      <w:spacing w:after="18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1881"/>
    <w:pPr>
      <w:spacing w:after="18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1881"/>
    <w:pPr>
      <w:spacing w:after="18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1881"/>
    <w:pPr>
      <w:spacing w:after="18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1881"/>
    <w:pPr>
      <w:spacing w:after="18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1881"/>
    <w:pPr>
      <w:spacing w:after="18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1881"/>
    <w:pPr>
      <w:spacing w:after="18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1881"/>
    <w:pPr>
      <w:spacing w:after="18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1881"/>
    <w:pPr>
      <w:spacing w:after="18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1881"/>
    <w:pPr>
      <w:spacing w:after="18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1881"/>
    <w:pPr>
      <w:spacing w:after="18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1881"/>
    <w:pPr>
      <w:spacing w:after="18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1881"/>
    <w:pPr>
      <w:spacing w:after="18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1881"/>
    <w:pPr>
      <w:spacing w:after="18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1881"/>
    <w:pPr>
      <w:spacing w:after="18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D1881"/>
    <w:pPr>
      <w:spacing w:after="1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1881"/>
    <w:pPr>
      <w:spacing w:after="18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D1881"/>
    <w:pPr>
      <w:spacing w:after="18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1881"/>
    <w:pPr>
      <w:spacing w:after="18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1881"/>
    <w:pPr>
      <w:spacing w:after="18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1881"/>
    <w:pPr>
      <w:spacing w:after="18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1881"/>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1881"/>
    <w:pPr>
      <w:spacing w:after="18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1881"/>
    <w:pPr>
      <w:spacing w:after="18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1881"/>
    <w:pPr>
      <w:spacing w:after="18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F6368"/>
    <w:pPr>
      <w:spacing w:before="180" w:after="60"/>
      <w:jc w:val="center"/>
    </w:pPr>
    <w:rPr>
      <w:b/>
      <w:color w:val="005293"/>
      <w:sz w:val="40"/>
      <w:szCs w:val="40"/>
    </w:rPr>
  </w:style>
  <w:style w:type="paragraph" w:customStyle="1" w:styleId="DashText">
    <w:name w:val="Dash Text"/>
    <w:basedOn w:val="Normal"/>
    <w:rsid w:val="001F6368"/>
    <w:pPr>
      <w:numPr>
        <w:ilvl w:val="1"/>
        <w:numId w:val="15"/>
      </w:numPr>
    </w:pPr>
  </w:style>
  <w:style w:type="paragraph" w:customStyle="1" w:styleId="FinYearRef">
    <w:name w:val="FinYearRef"/>
    <w:basedOn w:val="Normal"/>
    <w:rsid w:val="007E2FED"/>
    <w:pPr>
      <w:spacing w:before="240"/>
      <w:ind w:left="-450"/>
      <w:jc w:val="left"/>
    </w:pPr>
    <w:rPr>
      <w:color w:val="005293"/>
      <w:sz w:val="40"/>
      <w:szCs w:val="40"/>
    </w:rPr>
  </w:style>
  <w:style w:type="character" w:customStyle="1" w:styleId="DatedChar">
    <w:name w:val="Dated Char"/>
    <w:link w:val="Dated"/>
    <w:rsid w:val="004B0EF0"/>
    <w:rPr>
      <w:rFonts w:ascii="Calibri" w:hAnsi="Calibri"/>
      <w:b/>
      <w:color w:val="005293"/>
      <w:sz w:val="28"/>
      <w:szCs w:val="28"/>
      <w:lang w:val="en-AU" w:eastAsia="en-AU" w:bidi="ar-SA"/>
    </w:rPr>
  </w:style>
  <w:style w:type="paragraph" w:customStyle="1" w:styleId="Text">
    <w:name w:val="Text"/>
    <w:basedOn w:val="Normal"/>
    <w:autoRedefine/>
    <w:rsid w:val="00DE6AF5"/>
    <w:pPr>
      <w:tabs>
        <w:tab w:val="left" w:pos="8278"/>
      </w:tabs>
      <w:spacing w:before="120" w:after="160" w:line="320" w:lineRule="exact"/>
      <w:jc w:val="left"/>
    </w:pPr>
    <w:rPr>
      <w:rFonts w:ascii="Trebuchet MS" w:hAnsi="Trebuchet MS"/>
      <w:sz w:val="22"/>
      <w:szCs w:val="22"/>
      <w:lang w:val="en-US" w:eastAsia="en-US"/>
    </w:rPr>
  </w:style>
  <w:style w:type="paragraph" w:customStyle="1" w:styleId="BodyText1">
    <w:name w:val="Body Text1"/>
    <w:basedOn w:val="Normal"/>
    <w:rsid w:val="00DE6AF5"/>
    <w:pPr>
      <w:tabs>
        <w:tab w:val="left" w:pos="7548"/>
      </w:tabs>
      <w:spacing w:after="240"/>
      <w:jc w:val="left"/>
    </w:pPr>
    <w:rPr>
      <w:rFonts w:ascii="Times New Roman" w:hAnsi="Times New Roman"/>
      <w:lang w:eastAsia="en-US"/>
    </w:rPr>
  </w:style>
  <w:style w:type="paragraph" w:styleId="FootnoteText">
    <w:name w:val="footnote text"/>
    <w:basedOn w:val="Normal"/>
    <w:semiHidden/>
    <w:rsid w:val="00791F22"/>
    <w:pPr>
      <w:spacing w:after="0"/>
      <w:jc w:val="left"/>
    </w:pPr>
    <w:rPr>
      <w:rFonts w:ascii="Times New Roman" w:hAnsi="Times New Roman"/>
      <w:sz w:val="20"/>
      <w:szCs w:val="20"/>
      <w:lang w:eastAsia="en-US"/>
    </w:rPr>
  </w:style>
  <w:style w:type="character" w:styleId="FootnoteReference">
    <w:name w:val="footnote reference"/>
    <w:semiHidden/>
    <w:rsid w:val="00791F22"/>
    <w:rPr>
      <w:vertAlign w:val="superscript"/>
    </w:rPr>
  </w:style>
  <w:style w:type="paragraph" w:customStyle="1" w:styleId="Default">
    <w:name w:val="Default"/>
    <w:rsid w:val="00CD18C2"/>
    <w:pPr>
      <w:autoSpaceDE w:val="0"/>
      <w:autoSpaceDN w:val="0"/>
      <w:adjustRightInd w:val="0"/>
    </w:pPr>
    <w:rPr>
      <w:rFonts w:ascii="Calibri" w:hAnsi="Calibri" w:cs="Calibri"/>
      <w:color w:val="000000"/>
      <w:sz w:val="24"/>
      <w:szCs w:val="24"/>
    </w:rPr>
  </w:style>
  <w:style w:type="paragraph" w:styleId="BalloonText">
    <w:name w:val="Balloon Text"/>
    <w:basedOn w:val="Normal"/>
    <w:semiHidden/>
    <w:rsid w:val="00357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ewayhelpdesk@dtf.vic.gov.au" TargetMode="Externa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mailto:gatewayhelpdesk@dtf.vic.gov.au"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www.gatewayreview.dtf.vic.gov.au"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tf.vic.gov.au" TargetMode="Externa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1924</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Information Request</vt:lpstr>
    </vt:vector>
  </TitlesOfParts>
  <Company>SGOP</Company>
  <LinksUpToDate>false</LinksUpToDate>
  <CharactersWithSpaces>12248</CharactersWithSpaces>
  <SharedDoc>false</SharedDoc>
  <HLinks>
    <vt:vector size="24" baseType="variant">
      <vt:variant>
        <vt:i4>196640</vt:i4>
      </vt:variant>
      <vt:variant>
        <vt:i4>36</vt:i4>
      </vt:variant>
      <vt:variant>
        <vt:i4>0</vt:i4>
      </vt:variant>
      <vt:variant>
        <vt:i4>5</vt:i4>
      </vt:variant>
      <vt:variant>
        <vt:lpwstr>mailto:gatewayhelpdesk@dtf.vic.gov.au</vt:lpwstr>
      </vt:variant>
      <vt:variant>
        <vt:lpwstr/>
      </vt:variant>
      <vt:variant>
        <vt:i4>327763</vt:i4>
      </vt:variant>
      <vt:variant>
        <vt:i4>33</vt:i4>
      </vt:variant>
      <vt:variant>
        <vt:i4>0</vt:i4>
      </vt:variant>
      <vt:variant>
        <vt:i4>5</vt:i4>
      </vt:variant>
      <vt:variant>
        <vt:lpwstr>http://www.gatewayreview.dtf.vic.gov.au/</vt:lpwstr>
      </vt:variant>
      <vt:variant>
        <vt:lpwstr/>
      </vt:variant>
      <vt:variant>
        <vt:i4>6488185</vt:i4>
      </vt:variant>
      <vt:variant>
        <vt:i4>3</vt:i4>
      </vt:variant>
      <vt:variant>
        <vt:i4>0</vt:i4>
      </vt:variant>
      <vt:variant>
        <vt:i4>5</vt:i4>
      </vt:variant>
      <vt:variant>
        <vt:lpwstr>http://www.dtf.vic.gov.au/</vt:lpwstr>
      </vt:variant>
      <vt:variant>
        <vt:lpwstr/>
      </vt:variant>
      <vt:variant>
        <vt:i4>196640</vt:i4>
      </vt:variant>
      <vt:variant>
        <vt:i4>0</vt:i4>
      </vt:variant>
      <vt:variant>
        <vt:i4>0</vt:i4>
      </vt:variant>
      <vt:variant>
        <vt:i4>5</vt:i4>
      </vt:variant>
      <vt:variant>
        <vt:lpwstr>mailto:gatewayhelpdesk@dtf.vic.gov.au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dc:title>
  <dc:creator>dkp</dc:creator>
  <cp:lastModifiedBy>Elizabeth Ascroft</cp:lastModifiedBy>
  <cp:revision>2</cp:revision>
  <cp:lastPrinted>2010-12-15T02:06:00Z</cp:lastPrinted>
  <dcterms:created xsi:type="dcterms:W3CDTF">2018-02-14T00:09:00Z</dcterms:created>
  <dcterms:modified xsi:type="dcterms:W3CDTF">2018-02-14T00:09:00Z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1c42050b-b6d5-40fe-8e9b-766c8df470cd</vt:lpwstr>
  </property>
  <property fmtid="{D5CDD505-2E9C-101B-9397-08002B2CF9AE}" pid="3" name="PSPFClassification">
    <vt:lpwstr>Do Not Mark</vt:lpwstr>
  </property>
</Properties>
</file>