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7" w:rsidRPr="004822DF" w:rsidRDefault="00A7400E" w:rsidP="00751C62">
      <w:pPr>
        <w:pStyle w:val="Title"/>
      </w:pPr>
      <w:bookmarkStart w:id="0" w:name="_GoBack"/>
      <w:bookmarkEnd w:id="0"/>
      <w:r w:rsidRPr="004822DF">
        <w:t>200</w:t>
      </w:r>
      <w:r w:rsidR="00751C62" w:rsidRPr="004822DF">
        <w:t>1</w:t>
      </w:r>
      <w:r w:rsidR="00B01DA1" w:rsidRPr="004822DF">
        <w:t>–</w:t>
      </w:r>
      <w:r w:rsidRPr="004822DF">
        <w:t>0</w:t>
      </w:r>
      <w:r w:rsidR="00751C62" w:rsidRPr="004822DF">
        <w:t>2</w:t>
      </w:r>
      <w:r w:rsidRPr="004822DF">
        <w:t xml:space="preserve"> Victorian Budget Overview</w:t>
      </w:r>
    </w:p>
    <w:p w:rsidR="00751C62" w:rsidRPr="004822DF" w:rsidRDefault="00751C62">
      <w:pPr>
        <w:widowControl/>
        <w:rPr>
          <w:rFonts w:ascii="Arial" w:hAnsi="Arial"/>
          <w:noProof/>
          <w:lang w:val="en-AU" w:eastAsia="en-AU"/>
        </w:rPr>
      </w:pPr>
    </w:p>
    <w:p w:rsidR="009A72D7" w:rsidRPr="004822DF" w:rsidRDefault="00751C62">
      <w:pPr>
        <w:widowControl/>
        <w:rPr>
          <w:rFonts w:ascii="Arial" w:hAnsi="Arial"/>
        </w:rPr>
      </w:pPr>
      <w:r w:rsidRPr="004822DF">
        <w:rPr>
          <w:rFonts w:ascii="Arial" w:hAnsi="Arial"/>
          <w:noProof/>
          <w:lang w:val="en-AU" w:eastAsia="en-AU"/>
        </w:rPr>
        <mc:AlternateContent>
          <mc:Choice Requires="wpg">
            <w:drawing>
              <wp:anchor distT="0" distB="0" distL="114300" distR="114300" simplePos="0" relativeHeight="251658240" behindDoc="0" locked="0" layoutInCell="1" allowOverlap="1" wp14:anchorId="5129B09E" wp14:editId="47696E2C">
                <wp:simplePos x="0" y="0"/>
                <wp:positionH relativeFrom="column">
                  <wp:posOffset>4373880</wp:posOffset>
                </wp:positionH>
                <wp:positionV relativeFrom="paragraph">
                  <wp:posOffset>5655945</wp:posOffset>
                </wp:positionV>
                <wp:extent cx="1867535" cy="446405"/>
                <wp:effectExtent l="0" t="0" r="0" b="0"/>
                <wp:wrapNone/>
                <wp:docPr id="5" name="Group 5" title="State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446405"/>
                          <a:chOff x="7855" y="15277"/>
                          <a:chExt cx="2941" cy="703"/>
                        </a:xfrm>
                      </wpg:grpSpPr>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81" y="15647"/>
                            <a:ext cx="1615"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55" y="15277"/>
                            <a:ext cx="1225"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alt="Title: State Government logo" style="position:absolute;margin-left:344.4pt;margin-top:445.35pt;width:147.05pt;height:35.15pt;z-index:251658240" coordorigin="7855,15277" coordsize="294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&#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181;top:15647;width:161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4RCLBAAAA2gAAAA8AAABkcnMvZG93bnJldi54bWxET89rwjAUvgv7H8Ib7KbpPDjpTMUNBNmG&#10;aLeLt0fzmtY1L10TtfrXG0HY8eP7PZv3thFH6nztWMHzKAFBXDhds1Hw870cTkH4gKyxcUwKzuRh&#10;nj0MZphqd+ItHfNgRAxhn6KCKoQ2ldIXFVn0I9cSR650ncUQYWek7vAUw20jx0kykRZrjg0VtvRe&#10;UfGbH2ycYT935eHt5Wtx+Vut5SY3H3tplHp67BevIAL14V98d6+0ggncrkQ/yO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U4RCLBAAAA2gAAAA8AAAAAAAAAAAAAAAAAnwIA&#10;AGRycy9kb3ducmV2LnhtbFBLBQYAAAAABAAEAPcAAACNAwAAAAA=&#10;">
                  <v:imagedata r:id="rId11" o:title=""/>
                </v:shape>
                <v:shape id="Picture 7" o:spid="_x0000_s1028" type="#_x0000_t75" style="position:absolute;left:7855;top:15277;width:1225;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0HXjBAAAA2gAAAA8AAABkcnMvZG93bnJldi54bWxEj0FrwkAUhO+F/oflFbzVjYJVUleRQIhX&#10;bQ8en9nXbEj2bciuZv33bqHQ4zAz3zDbfbS9uNPoW8cKFvMMBHHtdMuNgu+v8n0Dwgdkjb1jUvAg&#10;D/vd68sWc+0mPtH9HBqRIOxzVGBCGHIpfW3Iop+7gTh5P260GJIcG6lHnBLc9nKZZR/SYstpweBA&#10;haG6O9+sAlovL0W16owtr63t6iqeYhOVmr3FwyeIQDH8h//aR61gDb9X0g2Qu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90HXjBAAAA2gAAAA8AAAAAAAAAAAAAAAAAnwIA&#10;AGRycy9kb3ducmV2LnhtbFBLBQYAAAAABAAEAPcAAACNAwAAAAA=&#10;">
                  <v:imagedata r:id="rId12" o:title=""/>
                </v:shape>
              </v:group>
            </w:pict>
          </mc:Fallback>
        </mc:AlternateContent>
      </w:r>
      <w:r w:rsidR="009A72D7" w:rsidRPr="004822DF">
        <w:rPr>
          <w:rFonts w:ascii="Arial" w:hAnsi="Arial"/>
        </w:rPr>
        <w:br w:type="page"/>
      </w:r>
    </w:p>
    <w:p w:rsidR="009A72D7" w:rsidRPr="004822DF" w:rsidRDefault="009A72D7" w:rsidP="009A72D7">
      <w:pPr>
        <w:pStyle w:val="NoSpacing"/>
        <w:spacing w:before="4000" w:after="6000"/>
        <w:rPr>
          <w:rFonts w:ascii="Arial" w:hAnsi="Arial"/>
          <w:sz w:val="18"/>
          <w:szCs w:val="18"/>
        </w:rPr>
      </w:pP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The Secretary</w:t>
      </w: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Department of Treasury and Finance</w:t>
      </w: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1 Treasury Place</w:t>
      </w: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Melbourne Victoria 3002</w:t>
      </w: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Australia</w:t>
      </w:r>
    </w:p>
    <w:p w:rsidR="000405FE" w:rsidRPr="004822DF" w:rsidRDefault="000405FE" w:rsidP="000405FE">
      <w:pPr>
        <w:pStyle w:val="NoSpacing"/>
        <w:spacing w:before="4000" w:after="300"/>
        <w:ind w:right="4382"/>
        <w:contextualSpacing/>
        <w:rPr>
          <w:rFonts w:ascii="Arial" w:hAnsi="Arial"/>
          <w:sz w:val="18"/>
          <w:szCs w:val="18"/>
        </w:rPr>
      </w:pP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Telephone: +61 3 9651 5111</w:t>
      </w: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Facsimile: +61 3 9651 5298</w:t>
      </w: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Website: www.budget.vic.gov.au</w:t>
      </w:r>
    </w:p>
    <w:p w:rsidR="000405FE" w:rsidRPr="004822DF" w:rsidRDefault="000405FE" w:rsidP="000405FE">
      <w:pPr>
        <w:pStyle w:val="NoSpacing"/>
        <w:spacing w:before="4000" w:after="300"/>
        <w:ind w:right="4382"/>
        <w:contextualSpacing/>
        <w:rPr>
          <w:rFonts w:ascii="Arial" w:hAnsi="Arial"/>
          <w:sz w:val="18"/>
          <w:szCs w:val="18"/>
        </w:rPr>
      </w:pPr>
    </w:p>
    <w:p w:rsidR="00751C62" w:rsidRPr="004822DF" w:rsidRDefault="00751C62" w:rsidP="00751C62">
      <w:pPr>
        <w:pStyle w:val="NoSpacing"/>
        <w:spacing w:before="4000" w:after="300"/>
        <w:ind w:right="4382"/>
        <w:contextualSpacing/>
        <w:rPr>
          <w:rFonts w:ascii="Arial" w:hAnsi="Arial"/>
          <w:sz w:val="18"/>
          <w:szCs w:val="18"/>
        </w:rPr>
      </w:pPr>
      <w:r w:rsidRPr="004822DF">
        <w:rPr>
          <w:rFonts w:ascii="Arial" w:hAnsi="Arial"/>
          <w:sz w:val="18"/>
          <w:szCs w:val="18"/>
        </w:rPr>
        <w:t>2001</w:t>
      </w:r>
      <w:r w:rsidR="004822DF" w:rsidRPr="004822DF">
        <w:rPr>
          <w:rFonts w:ascii="Arial" w:hAnsi="Arial"/>
          <w:sz w:val="18"/>
          <w:szCs w:val="18"/>
        </w:rPr>
        <w:noBreakHyphen/>
      </w:r>
      <w:r w:rsidRPr="004822DF">
        <w:rPr>
          <w:rFonts w:ascii="Arial" w:hAnsi="Arial"/>
          <w:sz w:val="18"/>
          <w:szCs w:val="18"/>
        </w:rPr>
        <w:t>02 Budget Paper set includes:</w:t>
      </w:r>
    </w:p>
    <w:p w:rsidR="00751C62" w:rsidRPr="004822DF" w:rsidRDefault="00751C62" w:rsidP="00751C62">
      <w:pPr>
        <w:pStyle w:val="NoSpacing"/>
        <w:spacing w:before="4000" w:after="300"/>
        <w:ind w:right="4382"/>
        <w:contextualSpacing/>
        <w:rPr>
          <w:rFonts w:ascii="Arial" w:hAnsi="Arial"/>
          <w:sz w:val="18"/>
          <w:szCs w:val="18"/>
        </w:rPr>
      </w:pPr>
      <w:r w:rsidRPr="004822DF">
        <w:rPr>
          <w:rFonts w:ascii="Arial" w:hAnsi="Arial"/>
          <w:sz w:val="18"/>
          <w:szCs w:val="18"/>
        </w:rPr>
        <w:t xml:space="preserve">Budget Paper No. 1 </w:t>
      </w:r>
      <w:r w:rsidR="004822DF" w:rsidRPr="004822DF">
        <w:rPr>
          <w:rFonts w:ascii="Arial" w:hAnsi="Arial"/>
          <w:sz w:val="18"/>
          <w:szCs w:val="18"/>
        </w:rPr>
        <w:noBreakHyphen/>
      </w:r>
      <w:r w:rsidRPr="004822DF">
        <w:rPr>
          <w:rFonts w:ascii="Arial" w:hAnsi="Arial"/>
          <w:sz w:val="18"/>
          <w:szCs w:val="18"/>
        </w:rPr>
        <w:t xml:space="preserve"> Treasurer’s Speech </w:t>
      </w:r>
    </w:p>
    <w:p w:rsidR="00751C62" w:rsidRPr="004822DF" w:rsidRDefault="00751C62" w:rsidP="00751C62">
      <w:pPr>
        <w:pStyle w:val="NoSpacing"/>
        <w:spacing w:before="4000" w:after="300"/>
        <w:ind w:right="4382"/>
        <w:contextualSpacing/>
        <w:rPr>
          <w:rFonts w:ascii="Arial" w:hAnsi="Arial"/>
          <w:sz w:val="18"/>
          <w:szCs w:val="18"/>
        </w:rPr>
      </w:pPr>
      <w:r w:rsidRPr="004822DF">
        <w:rPr>
          <w:rFonts w:ascii="Arial" w:hAnsi="Arial"/>
          <w:sz w:val="18"/>
          <w:szCs w:val="18"/>
        </w:rPr>
        <w:t xml:space="preserve">Budget Paper No. 2 </w:t>
      </w:r>
      <w:r w:rsidR="004822DF" w:rsidRPr="004822DF">
        <w:rPr>
          <w:rFonts w:ascii="Arial" w:hAnsi="Arial"/>
          <w:sz w:val="18"/>
          <w:szCs w:val="18"/>
        </w:rPr>
        <w:noBreakHyphen/>
      </w:r>
      <w:r w:rsidRPr="004822DF">
        <w:rPr>
          <w:rFonts w:ascii="Arial" w:hAnsi="Arial"/>
          <w:sz w:val="18"/>
          <w:szCs w:val="18"/>
        </w:rPr>
        <w:t xml:space="preserve"> Budget Statement </w:t>
      </w:r>
    </w:p>
    <w:p w:rsidR="00751C62" w:rsidRPr="004822DF" w:rsidRDefault="00751C62" w:rsidP="00751C62">
      <w:pPr>
        <w:pStyle w:val="NoSpacing"/>
        <w:spacing w:before="4000" w:after="300"/>
        <w:ind w:right="4382"/>
        <w:contextualSpacing/>
        <w:rPr>
          <w:rFonts w:ascii="Arial" w:hAnsi="Arial"/>
          <w:sz w:val="18"/>
          <w:szCs w:val="18"/>
        </w:rPr>
      </w:pPr>
      <w:r w:rsidRPr="004822DF">
        <w:rPr>
          <w:rFonts w:ascii="Arial" w:hAnsi="Arial"/>
          <w:sz w:val="18"/>
          <w:szCs w:val="18"/>
        </w:rPr>
        <w:t xml:space="preserve">Budget Paper No. 3 </w:t>
      </w:r>
      <w:r w:rsidR="004822DF" w:rsidRPr="004822DF">
        <w:rPr>
          <w:rFonts w:ascii="Arial" w:hAnsi="Arial"/>
          <w:sz w:val="18"/>
          <w:szCs w:val="18"/>
        </w:rPr>
        <w:noBreakHyphen/>
      </w:r>
      <w:r w:rsidRPr="004822DF">
        <w:rPr>
          <w:rFonts w:ascii="Arial" w:hAnsi="Arial"/>
          <w:sz w:val="18"/>
          <w:szCs w:val="18"/>
        </w:rPr>
        <w:t xml:space="preserve"> Budget Estimates </w:t>
      </w:r>
    </w:p>
    <w:p w:rsidR="000405FE" w:rsidRPr="004822DF" w:rsidRDefault="00751C62" w:rsidP="00751C62">
      <w:pPr>
        <w:pStyle w:val="NoSpacing"/>
        <w:spacing w:before="4000" w:after="300"/>
        <w:ind w:right="4382"/>
        <w:contextualSpacing/>
        <w:rPr>
          <w:rFonts w:ascii="Arial" w:hAnsi="Arial"/>
          <w:sz w:val="18"/>
          <w:szCs w:val="18"/>
        </w:rPr>
      </w:pPr>
      <w:r w:rsidRPr="004822DF">
        <w:rPr>
          <w:rFonts w:ascii="Arial" w:hAnsi="Arial"/>
          <w:sz w:val="18"/>
          <w:szCs w:val="18"/>
        </w:rPr>
        <w:t>Budget Overview</w:t>
      </w:r>
    </w:p>
    <w:p w:rsidR="000405FE" w:rsidRPr="004822DF" w:rsidRDefault="000405FE" w:rsidP="000405FE">
      <w:pPr>
        <w:pStyle w:val="NoSpacing"/>
        <w:spacing w:before="4000" w:after="300"/>
        <w:ind w:right="4382"/>
        <w:contextualSpacing/>
        <w:rPr>
          <w:rFonts w:ascii="Arial" w:hAnsi="Arial"/>
          <w:sz w:val="18"/>
          <w:szCs w:val="18"/>
        </w:rPr>
      </w:pP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Published by the Department of Treasury and Finance</w:t>
      </w:r>
    </w:p>
    <w:p w:rsidR="000405FE" w:rsidRPr="004822DF" w:rsidRDefault="00751C62" w:rsidP="000405FE">
      <w:pPr>
        <w:pStyle w:val="NoSpacing"/>
        <w:spacing w:before="4000" w:after="300"/>
        <w:ind w:right="4382"/>
        <w:contextualSpacing/>
        <w:rPr>
          <w:rFonts w:ascii="Arial" w:hAnsi="Arial"/>
          <w:sz w:val="18"/>
          <w:szCs w:val="18"/>
        </w:rPr>
      </w:pPr>
      <w:r w:rsidRPr="004822DF">
        <w:rPr>
          <w:rFonts w:ascii="Arial" w:hAnsi="Arial"/>
          <w:sz w:val="18"/>
          <w:szCs w:val="18"/>
        </w:rPr>
        <w:t>© State of Victoria 2001</w:t>
      </w:r>
    </w:p>
    <w:p w:rsidR="000405FE" w:rsidRPr="004822DF" w:rsidRDefault="000405FE" w:rsidP="000405FE">
      <w:pPr>
        <w:pStyle w:val="NoSpacing"/>
        <w:spacing w:before="4000" w:after="300"/>
        <w:ind w:right="4382"/>
        <w:contextualSpacing/>
        <w:rPr>
          <w:rFonts w:ascii="Arial" w:hAnsi="Arial"/>
          <w:sz w:val="18"/>
          <w:szCs w:val="18"/>
        </w:rPr>
      </w:pP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This book is copyright. No part may be reproduced by any process except in accordance with the provisions of the Copyright Act.</w:t>
      </w:r>
    </w:p>
    <w:p w:rsidR="000405FE" w:rsidRPr="004822DF" w:rsidRDefault="000405FE" w:rsidP="000405FE">
      <w:pPr>
        <w:pStyle w:val="NoSpacing"/>
        <w:spacing w:before="4000" w:after="300"/>
        <w:ind w:right="4382"/>
        <w:contextualSpacing/>
        <w:rPr>
          <w:rFonts w:ascii="Arial" w:hAnsi="Arial"/>
          <w:sz w:val="18"/>
          <w:szCs w:val="18"/>
        </w:rPr>
      </w:pPr>
    </w:p>
    <w:p w:rsidR="000405FE"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ISSN 1 440</w:t>
      </w:r>
      <w:r w:rsidR="004822DF" w:rsidRPr="004822DF">
        <w:rPr>
          <w:rFonts w:ascii="Arial" w:hAnsi="Arial"/>
          <w:sz w:val="18"/>
          <w:szCs w:val="18"/>
        </w:rPr>
        <w:noBreakHyphen/>
      </w:r>
      <w:r w:rsidRPr="004822DF">
        <w:rPr>
          <w:rFonts w:ascii="Arial" w:hAnsi="Arial"/>
          <w:sz w:val="18"/>
          <w:szCs w:val="18"/>
        </w:rPr>
        <w:t>6969</w:t>
      </w:r>
    </w:p>
    <w:p w:rsidR="00756DDF" w:rsidRPr="004822DF" w:rsidRDefault="000405FE" w:rsidP="000405FE">
      <w:pPr>
        <w:pStyle w:val="NoSpacing"/>
        <w:spacing w:before="4000" w:after="300"/>
        <w:ind w:right="4382"/>
        <w:contextualSpacing/>
        <w:rPr>
          <w:rFonts w:ascii="Arial" w:hAnsi="Arial"/>
          <w:sz w:val="18"/>
          <w:szCs w:val="18"/>
        </w:rPr>
      </w:pPr>
      <w:r w:rsidRPr="004822DF">
        <w:rPr>
          <w:rFonts w:ascii="Arial" w:hAnsi="Arial"/>
          <w:sz w:val="18"/>
          <w:szCs w:val="18"/>
        </w:rPr>
        <w:t>Published May 200</w:t>
      </w:r>
      <w:r w:rsidR="00751C62" w:rsidRPr="004822DF">
        <w:rPr>
          <w:rFonts w:ascii="Arial" w:hAnsi="Arial"/>
          <w:sz w:val="18"/>
          <w:szCs w:val="18"/>
        </w:rPr>
        <w:t>1</w:t>
      </w:r>
      <w:r w:rsidRPr="004822DF">
        <w:rPr>
          <w:rFonts w:ascii="Arial" w:hAnsi="Arial"/>
          <w:sz w:val="18"/>
          <w:szCs w:val="18"/>
        </w:rPr>
        <w:t xml:space="preserve"> by authority</w:t>
      </w:r>
    </w:p>
    <w:p w:rsidR="003D0896" w:rsidRPr="004822DF" w:rsidRDefault="003D0896" w:rsidP="009A72D7">
      <w:pPr>
        <w:pStyle w:val="BodyText"/>
      </w:pPr>
    </w:p>
    <w:p w:rsidR="009A72D7" w:rsidRPr="004822DF" w:rsidRDefault="009A72D7" w:rsidP="009A72D7">
      <w:pPr>
        <w:pStyle w:val="BodyText"/>
      </w:pPr>
    </w:p>
    <w:p w:rsidR="009A72D7" w:rsidRPr="004822DF" w:rsidRDefault="009A72D7" w:rsidP="002C7438">
      <w:pPr>
        <w:pStyle w:val="TOCHeading"/>
        <w:rPr>
          <w:rFonts w:ascii="Arial" w:hAnsi="Arial"/>
          <w:color w:val="auto"/>
        </w:rPr>
        <w:sectPr w:rsidR="009A72D7" w:rsidRPr="004822DF" w:rsidSect="009A72D7">
          <w:type w:val="oddPage"/>
          <w:pgSz w:w="11906" w:h="16838" w:code="9"/>
          <w:pgMar w:top="1152" w:right="1152" w:bottom="1152" w:left="1152" w:header="706" w:footer="706" w:gutter="0"/>
          <w:cols w:space="708"/>
          <w:docGrid w:linePitch="360"/>
        </w:sectPr>
      </w:pPr>
    </w:p>
    <w:p w:rsidR="003225B1" w:rsidRPr="004822DF" w:rsidRDefault="00A85ED0" w:rsidP="00166991">
      <w:pPr>
        <w:pStyle w:val="TOCHeading"/>
      </w:pPr>
      <w:r w:rsidRPr="004822DF">
        <w:lastRenderedPageBreak/>
        <w:t>Contents</w:t>
      </w:r>
    </w:p>
    <w:p w:rsidR="00256134" w:rsidRPr="004822DF" w:rsidRDefault="00256134" w:rsidP="003225B1">
      <w:pPr>
        <w:pStyle w:val="BodyText"/>
        <w:spacing w:before="57"/>
        <w:rPr>
          <w:rFonts w:cstheme="minorHAnsi"/>
        </w:rPr>
      </w:pPr>
    </w:p>
    <w:p w:rsidR="00E12A74" w:rsidRDefault="00256134">
      <w:pPr>
        <w:pStyle w:val="TOC1"/>
        <w:rPr>
          <w:rFonts w:eastAsiaTheme="minorEastAsia"/>
          <w:noProof/>
          <w:sz w:val="22"/>
          <w:lang w:val="en-AU" w:eastAsia="en-AU"/>
        </w:rPr>
      </w:pPr>
      <w:r w:rsidRPr="004822DF">
        <w:rPr>
          <w:rFonts w:ascii="Arial" w:hAnsi="Arial" w:cstheme="minorHAnsi"/>
        </w:rPr>
        <w:fldChar w:fldCharType="begin"/>
      </w:r>
      <w:r w:rsidRPr="004822DF">
        <w:rPr>
          <w:rFonts w:ascii="Arial" w:hAnsi="Arial" w:cstheme="minorHAnsi"/>
        </w:rPr>
        <w:instrText xml:space="preserve"> TOC \o "1-1" \h \z \u \t "Heading 4,2" </w:instrText>
      </w:r>
      <w:r w:rsidRPr="004822DF">
        <w:rPr>
          <w:rFonts w:ascii="Arial" w:hAnsi="Arial" w:cstheme="minorHAnsi"/>
        </w:rPr>
        <w:fldChar w:fldCharType="separate"/>
      </w:r>
      <w:hyperlink w:anchor="_Toc505759357" w:history="1">
        <w:r w:rsidR="00E12A74" w:rsidRPr="00C26545">
          <w:rPr>
            <w:rStyle w:val="Hyperlink"/>
            <w:noProof/>
          </w:rPr>
          <w:t>Treasurer’s Message</w:t>
        </w:r>
        <w:r w:rsidR="00E12A74">
          <w:rPr>
            <w:noProof/>
            <w:webHidden/>
          </w:rPr>
          <w:tab/>
        </w:r>
        <w:r w:rsidR="00E12A74">
          <w:rPr>
            <w:noProof/>
            <w:webHidden/>
          </w:rPr>
          <w:fldChar w:fldCharType="begin"/>
        </w:r>
        <w:r w:rsidR="00E12A74">
          <w:rPr>
            <w:noProof/>
            <w:webHidden/>
          </w:rPr>
          <w:instrText xml:space="preserve"> PAGEREF _Toc505759357 \h </w:instrText>
        </w:r>
        <w:r w:rsidR="00E12A74">
          <w:rPr>
            <w:noProof/>
            <w:webHidden/>
          </w:rPr>
        </w:r>
        <w:r w:rsidR="00E12A74">
          <w:rPr>
            <w:noProof/>
            <w:webHidden/>
          </w:rPr>
          <w:fldChar w:fldCharType="separate"/>
        </w:r>
        <w:r w:rsidR="00EA7DD0">
          <w:rPr>
            <w:noProof/>
            <w:webHidden/>
          </w:rPr>
          <w:t>1</w:t>
        </w:r>
        <w:r w:rsidR="00E12A74">
          <w:rPr>
            <w:noProof/>
            <w:webHidden/>
          </w:rPr>
          <w:fldChar w:fldCharType="end"/>
        </w:r>
      </w:hyperlink>
    </w:p>
    <w:p w:rsidR="00E12A74" w:rsidRDefault="00E12A74">
      <w:pPr>
        <w:pStyle w:val="TOC1"/>
        <w:rPr>
          <w:rFonts w:eastAsiaTheme="minorEastAsia"/>
          <w:noProof/>
          <w:sz w:val="22"/>
          <w:lang w:val="en-AU" w:eastAsia="en-AU"/>
        </w:rPr>
      </w:pPr>
      <w:hyperlink w:anchor="_Toc505759358" w:history="1">
        <w:r w:rsidRPr="00C26545">
          <w:rPr>
            <w:rStyle w:val="Hyperlink"/>
            <w:noProof/>
          </w:rPr>
          <w:t>2001</w:t>
        </w:r>
        <w:r w:rsidRPr="00C26545">
          <w:rPr>
            <w:rStyle w:val="Hyperlink"/>
            <w:noProof/>
          </w:rPr>
          <w:noBreakHyphen/>
          <w:t>02 Budget: Overview</w:t>
        </w:r>
        <w:r>
          <w:rPr>
            <w:noProof/>
            <w:webHidden/>
          </w:rPr>
          <w:tab/>
        </w:r>
        <w:r>
          <w:rPr>
            <w:noProof/>
            <w:webHidden/>
          </w:rPr>
          <w:fldChar w:fldCharType="begin"/>
        </w:r>
        <w:r>
          <w:rPr>
            <w:noProof/>
            <w:webHidden/>
          </w:rPr>
          <w:instrText xml:space="preserve"> PAGEREF _Toc505759358 \h </w:instrText>
        </w:r>
        <w:r>
          <w:rPr>
            <w:noProof/>
            <w:webHidden/>
          </w:rPr>
        </w:r>
        <w:r>
          <w:rPr>
            <w:noProof/>
            <w:webHidden/>
          </w:rPr>
          <w:fldChar w:fldCharType="separate"/>
        </w:r>
        <w:r w:rsidR="00EA7DD0">
          <w:rPr>
            <w:noProof/>
            <w:webHidden/>
          </w:rPr>
          <w:t>2</w:t>
        </w:r>
        <w:r>
          <w:rPr>
            <w:noProof/>
            <w:webHidden/>
          </w:rPr>
          <w:fldChar w:fldCharType="end"/>
        </w:r>
      </w:hyperlink>
    </w:p>
    <w:p w:rsidR="00E12A74" w:rsidRDefault="00E12A74">
      <w:pPr>
        <w:pStyle w:val="TOC1"/>
        <w:rPr>
          <w:rFonts w:eastAsiaTheme="minorEastAsia"/>
          <w:noProof/>
          <w:sz w:val="22"/>
          <w:lang w:val="en-AU" w:eastAsia="en-AU"/>
        </w:rPr>
      </w:pPr>
      <w:hyperlink w:anchor="_Toc505759359" w:history="1">
        <w:r w:rsidRPr="00C26545">
          <w:rPr>
            <w:rStyle w:val="Hyperlink"/>
            <w:noProof/>
          </w:rPr>
          <w:t>A Growing Economy</w:t>
        </w:r>
        <w:r>
          <w:rPr>
            <w:noProof/>
            <w:webHidden/>
          </w:rPr>
          <w:tab/>
        </w:r>
        <w:r>
          <w:rPr>
            <w:noProof/>
            <w:webHidden/>
          </w:rPr>
          <w:fldChar w:fldCharType="begin"/>
        </w:r>
        <w:r>
          <w:rPr>
            <w:noProof/>
            <w:webHidden/>
          </w:rPr>
          <w:instrText xml:space="preserve"> PAGEREF _Toc505759359 \h </w:instrText>
        </w:r>
        <w:r>
          <w:rPr>
            <w:noProof/>
            <w:webHidden/>
          </w:rPr>
        </w:r>
        <w:r>
          <w:rPr>
            <w:noProof/>
            <w:webHidden/>
          </w:rPr>
          <w:fldChar w:fldCharType="separate"/>
        </w:r>
        <w:r w:rsidR="00EA7DD0">
          <w:rPr>
            <w:noProof/>
            <w:webHidden/>
          </w:rPr>
          <w:t>5</w:t>
        </w:r>
        <w:r>
          <w:rPr>
            <w:noProof/>
            <w:webHidden/>
          </w:rPr>
          <w:fldChar w:fldCharType="end"/>
        </w:r>
      </w:hyperlink>
    </w:p>
    <w:p w:rsidR="00E12A74" w:rsidRDefault="00E12A74">
      <w:pPr>
        <w:pStyle w:val="TOC1"/>
        <w:rPr>
          <w:rFonts w:eastAsiaTheme="minorEastAsia"/>
          <w:noProof/>
          <w:sz w:val="22"/>
          <w:lang w:val="en-AU" w:eastAsia="en-AU"/>
        </w:rPr>
      </w:pPr>
      <w:hyperlink w:anchor="_Toc505759360" w:history="1">
        <w:r w:rsidRPr="00C26545">
          <w:rPr>
            <w:rStyle w:val="Hyperlink"/>
            <w:noProof/>
          </w:rPr>
          <w:t>Building Victoria</w:t>
        </w:r>
        <w:r w:rsidRPr="00C26545">
          <w:rPr>
            <w:rStyle w:val="Hyperlink"/>
            <w:rFonts w:cs="Arial"/>
            <w:noProof/>
          </w:rPr>
          <w:t>’</w:t>
        </w:r>
        <w:r w:rsidRPr="00C26545">
          <w:rPr>
            <w:rStyle w:val="Hyperlink"/>
            <w:noProof/>
          </w:rPr>
          <w:t>s Infrastructure</w:t>
        </w:r>
        <w:r>
          <w:rPr>
            <w:noProof/>
            <w:webHidden/>
          </w:rPr>
          <w:tab/>
        </w:r>
        <w:r>
          <w:rPr>
            <w:noProof/>
            <w:webHidden/>
          </w:rPr>
          <w:fldChar w:fldCharType="begin"/>
        </w:r>
        <w:r>
          <w:rPr>
            <w:noProof/>
            <w:webHidden/>
          </w:rPr>
          <w:instrText xml:space="preserve"> PAGEREF _Toc505759360 \h </w:instrText>
        </w:r>
        <w:r>
          <w:rPr>
            <w:noProof/>
            <w:webHidden/>
          </w:rPr>
        </w:r>
        <w:r>
          <w:rPr>
            <w:noProof/>
            <w:webHidden/>
          </w:rPr>
          <w:fldChar w:fldCharType="separate"/>
        </w:r>
        <w:r w:rsidR="00EA7DD0">
          <w:rPr>
            <w:noProof/>
            <w:webHidden/>
          </w:rPr>
          <w:t>6</w:t>
        </w:r>
        <w:r>
          <w:rPr>
            <w:noProof/>
            <w:webHidden/>
          </w:rPr>
          <w:fldChar w:fldCharType="end"/>
        </w:r>
      </w:hyperlink>
    </w:p>
    <w:p w:rsidR="00E12A74" w:rsidRDefault="00E12A74">
      <w:pPr>
        <w:pStyle w:val="TOC1"/>
        <w:rPr>
          <w:rFonts w:eastAsiaTheme="minorEastAsia"/>
          <w:noProof/>
          <w:sz w:val="22"/>
          <w:lang w:val="en-AU" w:eastAsia="en-AU"/>
        </w:rPr>
      </w:pPr>
      <w:hyperlink w:anchor="_Toc505759361" w:history="1">
        <w:r w:rsidRPr="00C26545">
          <w:rPr>
            <w:rStyle w:val="Hyperlink"/>
            <w:noProof/>
          </w:rPr>
          <w:t>Better Business Taxes: Lower, Fewer, Simpler</w:t>
        </w:r>
        <w:r>
          <w:rPr>
            <w:noProof/>
            <w:webHidden/>
          </w:rPr>
          <w:tab/>
        </w:r>
        <w:r>
          <w:rPr>
            <w:noProof/>
            <w:webHidden/>
          </w:rPr>
          <w:fldChar w:fldCharType="begin"/>
        </w:r>
        <w:r>
          <w:rPr>
            <w:noProof/>
            <w:webHidden/>
          </w:rPr>
          <w:instrText xml:space="preserve"> PAGEREF _Toc505759361 \h </w:instrText>
        </w:r>
        <w:r>
          <w:rPr>
            <w:noProof/>
            <w:webHidden/>
          </w:rPr>
        </w:r>
        <w:r>
          <w:rPr>
            <w:noProof/>
            <w:webHidden/>
          </w:rPr>
          <w:fldChar w:fldCharType="separate"/>
        </w:r>
        <w:r w:rsidR="00EA7DD0">
          <w:rPr>
            <w:noProof/>
            <w:webHidden/>
          </w:rPr>
          <w:t>7</w:t>
        </w:r>
        <w:r>
          <w:rPr>
            <w:noProof/>
            <w:webHidden/>
          </w:rPr>
          <w:fldChar w:fldCharType="end"/>
        </w:r>
      </w:hyperlink>
    </w:p>
    <w:p w:rsidR="00E12A74" w:rsidRDefault="00E12A74">
      <w:pPr>
        <w:pStyle w:val="TOC1"/>
        <w:rPr>
          <w:rFonts w:eastAsiaTheme="minorEastAsia"/>
          <w:noProof/>
          <w:sz w:val="22"/>
          <w:lang w:val="en-AU" w:eastAsia="en-AU"/>
        </w:rPr>
      </w:pPr>
      <w:hyperlink w:anchor="_Toc505759362" w:history="1">
        <w:r w:rsidRPr="00C26545">
          <w:rPr>
            <w:rStyle w:val="Hyperlink"/>
            <w:noProof/>
          </w:rPr>
          <w:t xml:space="preserve">Innovation </w:t>
        </w:r>
        <w:r w:rsidRPr="00C26545">
          <w:rPr>
            <w:rStyle w:val="Hyperlink"/>
            <w:rFonts w:cs="Arial"/>
            <w:noProof/>
          </w:rPr>
          <w:t xml:space="preserve">– </w:t>
        </w:r>
        <w:r w:rsidRPr="00C26545">
          <w:rPr>
            <w:rStyle w:val="Hyperlink"/>
            <w:noProof/>
          </w:rPr>
          <w:t>Research and Creativity</w:t>
        </w:r>
        <w:r>
          <w:rPr>
            <w:noProof/>
            <w:webHidden/>
          </w:rPr>
          <w:tab/>
        </w:r>
        <w:r>
          <w:rPr>
            <w:noProof/>
            <w:webHidden/>
          </w:rPr>
          <w:fldChar w:fldCharType="begin"/>
        </w:r>
        <w:r>
          <w:rPr>
            <w:noProof/>
            <w:webHidden/>
          </w:rPr>
          <w:instrText xml:space="preserve"> PAGEREF _Toc505759362 \h </w:instrText>
        </w:r>
        <w:r>
          <w:rPr>
            <w:noProof/>
            <w:webHidden/>
          </w:rPr>
        </w:r>
        <w:r>
          <w:rPr>
            <w:noProof/>
            <w:webHidden/>
          </w:rPr>
          <w:fldChar w:fldCharType="separate"/>
        </w:r>
        <w:r w:rsidR="00EA7DD0">
          <w:rPr>
            <w:noProof/>
            <w:webHidden/>
          </w:rPr>
          <w:t>8</w:t>
        </w:r>
        <w:r>
          <w:rPr>
            <w:noProof/>
            <w:webHidden/>
          </w:rPr>
          <w:fldChar w:fldCharType="end"/>
        </w:r>
      </w:hyperlink>
    </w:p>
    <w:p w:rsidR="00E12A74" w:rsidRDefault="00E12A74">
      <w:pPr>
        <w:pStyle w:val="TOC1"/>
        <w:rPr>
          <w:rFonts w:eastAsiaTheme="minorEastAsia"/>
          <w:noProof/>
          <w:sz w:val="22"/>
          <w:lang w:val="en-AU" w:eastAsia="en-AU"/>
        </w:rPr>
      </w:pPr>
      <w:hyperlink w:anchor="_Toc505759363" w:history="1">
        <w:r w:rsidRPr="00C26545">
          <w:rPr>
            <w:rStyle w:val="Hyperlink"/>
            <w:noProof/>
          </w:rPr>
          <w:t xml:space="preserve">Innovation </w:t>
        </w:r>
        <w:r w:rsidRPr="00C26545">
          <w:rPr>
            <w:rStyle w:val="Hyperlink"/>
            <w:rFonts w:cs="Arial"/>
            <w:noProof/>
          </w:rPr>
          <w:t xml:space="preserve">– </w:t>
        </w:r>
        <w:r w:rsidRPr="00C26545">
          <w:rPr>
            <w:rStyle w:val="Hyperlink"/>
            <w:noProof/>
          </w:rPr>
          <w:t>Education and Training</w:t>
        </w:r>
        <w:r>
          <w:rPr>
            <w:noProof/>
            <w:webHidden/>
          </w:rPr>
          <w:tab/>
        </w:r>
        <w:r>
          <w:rPr>
            <w:noProof/>
            <w:webHidden/>
          </w:rPr>
          <w:fldChar w:fldCharType="begin"/>
        </w:r>
        <w:r>
          <w:rPr>
            <w:noProof/>
            <w:webHidden/>
          </w:rPr>
          <w:instrText xml:space="preserve"> PAGEREF _Toc505759363 \h </w:instrText>
        </w:r>
        <w:r>
          <w:rPr>
            <w:noProof/>
            <w:webHidden/>
          </w:rPr>
        </w:r>
        <w:r>
          <w:rPr>
            <w:noProof/>
            <w:webHidden/>
          </w:rPr>
          <w:fldChar w:fldCharType="separate"/>
        </w:r>
        <w:r w:rsidR="00EA7DD0">
          <w:rPr>
            <w:noProof/>
            <w:webHidden/>
          </w:rPr>
          <w:t>9</w:t>
        </w:r>
        <w:r>
          <w:rPr>
            <w:noProof/>
            <w:webHidden/>
          </w:rPr>
          <w:fldChar w:fldCharType="end"/>
        </w:r>
      </w:hyperlink>
    </w:p>
    <w:p w:rsidR="00E12A74" w:rsidRDefault="00E12A74">
      <w:pPr>
        <w:pStyle w:val="TOC1"/>
        <w:rPr>
          <w:rFonts w:eastAsiaTheme="minorEastAsia"/>
          <w:noProof/>
          <w:sz w:val="22"/>
          <w:lang w:val="en-AU" w:eastAsia="en-AU"/>
        </w:rPr>
      </w:pPr>
      <w:hyperlink w:anchor="_Toc505759364" w:history="1">
        <w:r w:rsidRPr="00C26545">
          <w:rPr>
            <w:rStyle w:val="Hyperlink"/>
            <w:noProof/>
          </w:rPr>
          <w:t>A Better Environment</w:t>
        </w:r>
        <w:r>
          <w:rPr>
            <w:noProof/>
            <w:webHidden/>
          </w:rPr>
          <w:tab/>
        </w:r>
        <w:r>
          <w:rPr>
            <w:noProof/>
            <w:webHidden/>
          </w:rPr>
          <w:fldChar w:fldCharType="begin"/>
        </w:r>
        <w:r>
          <w:rPr>
            <w:noProof/>
            <w:webHidden/>
          </w:rPr>
          <w:instrText xml:space="preserve"> PAGEREF _Toc505759364 \h </w:instrText>
        </w:r>
        <w:r>
          <w:rPr>
            <w:noProof/>
            <w:webHidden/>
          </w:rPr>
        </w:r>
        <w:r>
          <w:rPr>
            <w:noProof/>
            <w:webHidden/>
          </w:rPr>
          <w:fldChar w:fldCharType="separate"/>
        </w:r>
        <w:r w:rsidR="00EA7DD0">
          <w:rPr>
            <w:noProof/>
            <w:webHidden/>
          </w:rPr>
          <w:t>10</w:t>
        </w:r>
        <w:r>
          <w:rPr>
            <w:noProof/>
            <w:webHidden/>
          </w:rPr>
          <w:fldChar w:fldCharType="end"/>
        </w:r>
      </w:hyperlink>
    </w:p>
    <w:p w:rsidR="00E12A74" w:rsidRDefault="00E12A74">
      <w:pPr>
        <w:pStyle w:val="TOC1"/>
        <w:rPr>
          <w:rFonts w:eastAsiaTheme="minorEastAsia"/>
          <w:noProof/>
          <w:sz w:val="22"/>
          <w:lang w:val="en-AU" w:eastAsia="en-AU"/>
        </w:rPr>
      </w:pPr>
      <w:hyperlink w:anchor="_Toc505759365" w:history="1">
        <w:r w:rsidRPr="00C26545">
          <w:rPr>
            <w:rStyle w:val="Hyperlink"/>
            <w:noProof/>
          </w:rPr>
          <w:t>A Budget for all Victorians</w:t>
        </w:r>
        <w:r>
          <w:rPr>
            <w:noProof/>
            <w:webHidden/>
          </w:rPr>
          <w:tab/>
        </w:r>
        <w:r>
          <w:rPr>
            <w:noProof/>
            <w:webHidden/>
          </w:rPr>
          <w:fldChar w:fldCharType="begin"/>
        </w:r>
        <w:r>
          <w:rPr>
            <w:noProof/>
            <w:webHidden/>
          </w:rPr>
          <w:instrText xml:space="preserve"> PAGEREF _Toc505759365 \h </w:instrText>
        </w:r>
        <w:r>
          <w:rPr>
            <w:noProof/>
            <w:webHidden/>
          </w:rPr>
        </w:r>
        <w:r>
          <w:rPr>
            <w:noProof/>
            <w:webHidden/>
          </w:rPr>
          <w:fldChar w:fldCharType="separate"/>
        </w:r>
        <w:r w:rsidR="00EA7DD0">
          <w:rPr>
            <w:noProof/>
            <w:webHidden/>
          </w:rPr>
          <w:t>11</w:t>
        </w:r>
        <w:r>
          <w:rPr>
            <w:noProof/>
            <w:webHidden/>
          </w:rPr>
          <w:fldChar w:fldCharType="end"/>
        </w:r>
      </w:hyperlink>
    </w:p>
    <w:p w:rsidR="00E12A74" w:rsidRDefault="00E12A74">
      <w:pPr>
        <w:pStyle w:val="TOC1"/>
        <w:rPr>
          <w:rFonts w:eastAsiaTheme="minorEastAsia"/>
          <w:noProof/>
          <w:sz w:val="22"/>
          <w:lang w:val="en-AU" w:eastAsia="en-AU"/>
        </w:rPr>
      </w:pPr>
      <w:hyperlink w:anchor="_Toc505759366" w:history="1">
        <w:r w:rsidRPr="00C26545">
          <w:rPr>
            <w:rStyle w:val="Hyperlink"/>
            <w:noProof/>
          </w:rPr>
          <w:t>Budget at a Glance</w:t>
        </w:r>
        <w:r>
          <w:rPr>
            <w:noProof/>
            <w:webHidden/>
          </w:rPr>
          <w:tab/>
        </w:r>
        <w:r>
          <w:rPr>
            <w:noProof/>
            <w:webHidden/>
          </w:rPr>
          <w:fldChar w:fldCharType="begin"/>
        </w:r>
        <w:r>
          <w:rPr>
            <w:noProof/>
            <w:webHidden/>
          </w:rPr>
          <w:instrText xml:space="preserve"> PAGEREF _Toc505759366 \h </w:instrText>
        </w:r>
        <w:r>
          <w:rPr>
            <w:noProof/>
            <w:webHidden/>
          </w:rPr>
        </w:r>
        <w:r>
          <w:rPr>
            <w:noProof/>
            <w:webHidden/>
          </w:rPr>
          <w:fldChar w:fldCharType="separate"/>
        </w:r>
        <w:r w:rsidR="00EA7DD0">
          <w:rPr>
            <w:noProof/>
            <w:webHidden/>
          </w:rPr>
          <w:t>13</w:t>
        </w:r>
        <w:r>
          <w:rPr>
            <w:noProof/>
            <w:webHidden/>
          </w:rPr>
          <w:fldChar w:fldCharType="end"/>
        </w:r>
      </w:hyperlink>
    </w:p>
    <w:p w:rsidR="00E12A74" w:rsidRDefault="00E12A74">
      <w:pPr>
        <w:pStyle w:val="TOC1"/>
        <w:rPr>
          <w:rFonts w:eastAsiaTheme="minorEastAsia"/>
          <w:noProof/>
          <w:sz w:val="22"/>
          <w:lang w:val="en-AU" w:eastAsia="en-AU"/>
        </w:rPr>
      </w:pPr>
      <w:hyperlink w:anchor="_Toc505759367" w:history="1">
        <w:r w:rsidRPr="00C26545">
          <w:rPr>
            <w:rStyle w:val="Hyperlink"/>
            <w:noProof/>
          </w:rPr>
          <w:t>Community Building</w:t>
        </w:r>
        <w:r>
          <w:rPr>
            <w:noProof/>
            <w:webHidden/>
          </w:rPr>
          <w:tab/>
        </w:r>
        <w:r>
          <w:rPr>
            <w:noProof/>
            <w:webHidden/>
          </w:rPr>
          <w:fldChar w:fldCharType="begin"/>
        </w:r>
        <w:r>
          <w:rPr>
            <w:noProof/>
            <w:webHidden/>
          </w:rPr>
          <w:instrText xml:space="preserve"> PAGEREF _Toc505759367 \h </w:instrText>
        </w:r>
        <w:r>
          <w:rPr>
            <w:noProof/>
            <w:webHidden/>
          </w:rPr>
        </w:r>
        <w:r>
          <w:rPr>
            <w:noProof/>
            <w:webHidden/>
          </w:rPr>
          <w:fldChar w:fldCharType="separate"/>
        </w:r>
        <w:r w:rsidR="00EA7DD0">
          <w:rPr>
            <w:noProof/>
            <w:webHidden/>
          </w:rPr>
          <w:t>14</w:t>
        </w:r>
        <w:r>
          <w:rPr>
            <w:noProof/>
            <w:webHidden/>
          </w:rPr>
          <w:fldChar w:fldCharType="end"/>
        </w:r>
      </w:hyperlink>
    </w:p>
    <w:p w:rsidR="00E12A74" w:rsidRDefault="00E12A74">
      <w:pPr>
        <w:pStyle w:val="TOC1"/>
        <w:rPr>
          <w:rFonts w:eastAsiaTheme="minorEastAsia"/>
          <w:noProof/>
          <w:sz w:val="22"/>
          <w:lang w:val="en-AU" w:eastAsia="en-AU"/>
        </w:rPr>
      </w:pPr>
      <w:hyperlink w:anchor="_Toc505759368" w:history="1">
        <w:r w:rsidRPr="00C26545">
          <w:rPr>
            <w:rStyle w:val="Hyperlink"/>
            <w:noProof/>
          </w:rPr>
          <w:t>A Healthy Victoria</w:t>
        </w:r>
        <w:r>
          <w:rPr>
            <w:noProof/>
            <w:webHidden/>
          </w:rPr>
          <w:tab/>
        </w:r>
        <w:r>
          <w:rPr>
            <w:noProof/>
            <w:webHidden/>
          </w:rPr>
          <w:fldChar w:fldCharType="begin"/>
        </w:r>
        <w:r>
          <w:rPr>
            <w:noProof/>
            <w:webHidden/>
          </w:rPr>
          <w:instrText xml:space="preserve"> PAGEREF _Toc505759368 \h </w:instrText>
        </w:r>
        <w:r>
          <w:rPr>
            <w:noProof/>
            <w:webHidden/>
          </w:rPr>
        </w:r>
        <w:r>
          <w:rPr>
            <w:noProof/>
            <w:webHidden/>
          </w:rPr>
          <w:fldChar w:fldCharType="separate"/>
        </w:r>
        <w:r w:rsidR="00EA7DD0">
          <w:rPr>
            <w:noProof/>
            <w:webHidden/>
          </w:rPr>
          <w:t>15</w:t>
        </w:r>
        <w:r>
          <w:rPr>
            <w:noProof/>
            <w:webHidden/>
          </w:rPr>
          <w:fldChar w:fldCharType="end"/>
        </w:r>
      </w:hyperlink>
    </w:p>
    <w:p w:rsidR="00E12A74" w:rsidRDefault="00E12A74">
      <w:pPr>
        <w:pStyle w:val="TOC1"/>
        <w:rPr>
          <w:rFonts w:eastAsiaTheme="minorEastAsia"/>
          <w:noProof/>
          <w:sz w:val="22"/>
          <w:lang w:val="en-AU" w:eastAsia="en-AU"/>
        </w:rPr>
      </w:pPr>
      <w:hyperlink w:anchor="_Toc505759369" w:history="1">
        <w:r w:rsidRPr="00C26545">
          <w:rPr>
            <w:rStyle w:val="Hyperlink"/>
            <w:noProof/>
          </w:rPr>
          <w:t>A Safer Community</w:t>
        </w:r>
        <w:r>
          <w:rPr>
            <w:noProof/>
            <w:webHidden/>
          </w:rPr>
          <w:tab/>
        </w:r>
        <w:r>
          <w:rPr>
            <w:noProof/>
            <w:webHidden/>
          </w:rPr>
          <w:fldChar w:fldCharType="begin"/>
        </w:r>
        <w:r>
          <w:rPr>
            <w:noProof/>
            <w:webHidden/>
          </w:rPr>
          <w:instrText xml:space="preserve"> PAGEREF _Toc505759369 \h </w:instrText>
        </w:r>
        <w:r>
          <w:rPr>
            <w:noProof/>
            <w:webHidden/>
          </w:rPr>
        </w:r>
        <w:r>
          <w:rPr>
            <w:noProof/>
            <w:webHidden/>
          </w:rPr>
          <w:fldChar w:fldCharType="separate"/>
        </w:r>
        <w:r w:rsidR="00EA7DD0">
          <w:rPr>
            <w:noProof/>
            <w:webHidden/>
          </w:rPr>
          <w:t>16</w:t>
        </w:r>
        <w:r>
          <w:rPr>
            <w:noProof/>
            <w:webHidden/>
          </w:rPr>
          <w:fldChar w:fldCharType="end"/>
        </w:r>
      </w:hyperlink>
    </w:p>
    <w:p w:rsidR="00E12A74" w:rsidRDefault="00E12A74">
      <w:pPr>
        <w:pStyle w:val="TOC1"/>
        <w:rPr>
          <w:rFonts w:eastAsiaTheme="minorEastAsia"/>
          <w:noProof/>
          <w:sz w:val="22"/>
          <w:lang w:val="en-AU" w:eastAsia="en-AU"/>
        </w:rPr>
      </w:pPr>
      <w:hyperlink w:anchor="_Toc505759370" w:history="1">
        <w:r w:rsidRPr="00C26545">
          <w:rPr>
            <w:rStyle w:val="Hyperlink"/>
            <w:noProof/>
          </w:rPr>
          <w:t>Improved Transport Infrastructure and Services</w:t>
        </w:r>
        <w:r>
          <w:rPr>
            <w:noProof/>
            <w:webHidden/>
          </w:rPr>
          <w:tab/>
        </w:r>
        <w:r>
          <w:rPr>
            <w:noProof/>
            <w:webHidden/>
          </w:rPr>
          <w:fldChar w:fldCharType="begin"/>
        </w:r>
        <w:r>
          <w:rPr>
            <w:noProof/>
            <w:webHidden/>
          </w:rPr>
          <w:instrText xml:space="preserve"> PAGEREF _Toc505759370 \h </w:instrText>
        </w:r>
        <w:r>
          <w:rPr>
            <w:noProof/>
            <w:webHidden/>
          </w:rPr>
        </w:r>
        <w:r>
          <w:rPr>
            <w:noProof/>
            <w:webHidden/>
          </w:rPr>
          <w:fldChar w:fldCharType="separate"/>
        </w:r>
        <w:r w:rsidR="00EA7DD0">
          <w:rPr>
            <w:noProof/>
            <w:webHidden/>
          </w:rPr>
          <w:t>17</w:t>
        </w:r>
        <w:r>
          <w:rPr>
            <w:noProof/>
            <w:webHidden/>
          </w:rPr>
          <w:fldChar w:fldCharType="end"/>
        </w:r>
      </w:hyperlink>
    </w:p>
    <w:p w:rsidR="00E12A74" w:rsidRDefault="00E12A74">
      <w:pPr>
        <w:pStyle w:val="TOC1"/>
        <w:rPr>
          <w:rFonts w:eastAsiaTheme="minorEastAsia"/>
          <w:noProof/>
          <w:sz w:val="22"/>
          <w:lang w:val="en-AU" w:eastAsia="en-AU"/>
        </w:rPr>
      </w:pPr>
      <w:hyperlink w:anchor="_Toc505759371" w:history="1">
        <w:r w:rsidRPr="00C26545">
          <w:rPr>
            <w:rStyle w:val="Hyperlink"/>
            <w:noProof/>
          </w:rPr>
          <w:t>Modernising Government</w:t>
        </w:r>
        <w:r>
          <w:rPr>
            <w:noProof/>
            <w:webHidden/>
          </w:rPr>
          <w:tab/>
        </w:r>
        <w:r>
          <w:rPr>
            <w:noProof/>
            <w:webHidden/>
          </w:rPr>
          <w:fldChar w:fldCharType="begin"/>
        </w:r>
        <w:r>
          <w:rPr>
            <w:noProof/>
            <w:webHidden/>
          </w:rPr>
          <w:instrText xml:space="preserve"> PAGEREF _Toc505759371 \h </w:instrText>
        </w:r>
        <w:r>
          <w:rPr>
            <w:noProof/>
            <w:webHidden/>
          </w:rPr>
        </w:r>
        <w:r>
          <w:rPr>
            <w:noProof/>
            <w:webHidden/>
          </w:rPr>
          <w:fldChar w:fldCharType="separate"/>
        </w:r>
        <w:r w:rsidR="00EA7DD0">
          <w:rPr>
            <w:noProof/>
            <w:webHidden/>
          </w:rPr>
          <w:t>18</w:t>
        </w:r>
        <w:r>
          <w:rPr>
            <w:noProof/>
            <w:webHidden/>
          </w:rPr>
          <w:fldChar w:fldCharType="end"/>
        </w:r>
      </w:hyperlink>
    </w:p>
    <w:p w:rsidR="00957069" w:rsidRPr="004822DF" w:rsidRDefault="00256134" w:rsidP="003225B1">
      <w:pPr>
        <w:pStyle w:val="BodyText"/>
        <w:spacing w:before="57"/>
        <w:rPr>
          <w:rFonts w:cstheme="minorHAnsi"/>
        </w:rPr>
      </w:pPr>
      <w:r w:rsidRPr="004822DF">
        <w:rPr>
          <w:rFonts w:eastAsiaTheme="minorHAnsi" w:cstheme="minorHAnsi"/>
          <w:sz w:val="20"/>
          <w:szCs w:val="22"/>
        </w:rPr>
        <w:fldChar w:fldCharType="end"/>
      </w:r>
    </w:p>
    <w:p w:rsidR="009A72D7" w:rsidRPr="004822DF" w:rsidRDefault="009A72D7" w:rsidP="009A72D7">
      <w:pPr>
        <w:pStyle w:val="BodyText"/>
      </w:pPr>
    </w:p>
    <w:p w:rsidR="009A72D7" w:rsidRPr="004822DF" w:rsidRDefault="009A72D7" w:rsidP="002C7438">
      <w:pPr>
        <w:pStyle w:val="TOCHeading"/>
        <w:rPr>
          <w:rFonts w:ascii="Arial" w:hAnsi="Arial"/>
          <w:color w:val="auto"/>
        </w:rPr>
        <w:sectPr w:rsidR="009A72D7" w:rsidRPr="004822DF" w:rsidSect="00256134">
          <w:type w:val="oddPage"/>
          <w:pgSz w:w="11906" w:h="16838" w:code="9"/>
          <w:pgMar w:top="1152" w:right="2366" w:bottom="1152" w:left="1152" w:header="706" w:footer="706" w:gutter="0"/>
          <w:cols w:space="708"/>
          <w:docGrid w:linePitch="360"/>
        </w:sectPr>
      </w:pPr>
    </w:p>
    <w:p w:rsidR="00A85ED0" w:rsidRPr="004822DF" w:rsidRDefault="00A85ED0" w:rsidP="00166991">
      <w:pPr>
        <w:pStyle w:val="Heading1"/>
        <w:rPr>
          <w:w w:val="100"/>
        </w:rPr>
      </w:pPr>
      <w:bookmarkStart w:id="1" w:name="_Toc505007307"/>
      <w:bookmarkStart w:id="2" w:name="_Toc505759357"/>
      <w:r w:rsidRPr="004822DF">
        <w:rPr>
          <w:w w:val="100"/>
        </w:rPr>
        <w:t>Treasurer</w:t>
      </w:r>
      <w:r w:rsidR="00534D79" w:rsidRPr="004822DF">
        <w:rPr>
          <w:w w:val="100"/>
        </w:rPr>
        <w:t>’</w:t>
      </w:r>
      <w:r w:rsidRPr="004822DF">
        <w:rPr>
          <w:w w:val="100"/>
        </w:rPr>
        <w:t>s Message</w:t>
      </w:r>
      <w:bookmarkEnd w:id="1"/>
      <w:bookmarkEnd w:id="2"/>
    </w:p>
    <w:p w:rsidR="00B01DA1" w:rsidRPr="004822DF" w:rsidRDefault="00751C62" w:rsidP="00751C62">
      <w:pPr>
        <w:pStyle w:val="IntroText"/>
      </w:pPr>
      <w:r w:rsidRPr="004822DF">
        <w:t>The 2001</w:t>
      </w:r>
      <w:r w:rsidR="004822DF" w:rsidRPr="004822DF">
        <w:noBreakHyphen/>
      </w:r>
      <w:r w:rsidRPr="004822DF">
        <w:t>02 Budget delivers today and builds for tomorrow through a program of financially responsible and socially progr essive initiatives to deliver improved services and promote growth across the whole State.</w:t>
      </w:r>
    </w:p>
    <w:p w:rsidR="00751C62" w:rsidRPr="004822DF" w:rsidRDefault="00751C62" w:rsidP="00751C62">
      <w:pPr>
        <w:pStyle w:val="BodyText"/>
      </w:pPr>
      <w:r w:rsidRPr="004822DF">
        <w:t>Over the past year, employment growth in Victoria has been the strongest in the nation, with 68 500 jobs created in the year to March 2001. This was well over half of all new jobs created in Australia during this period. Of the new jobs in Victoria, more than one in three were created in rural and regional Victoria.</w:t>
      </w:r>
    </w:p>
    <w:p w:rsidR="00751C62" w:rsidRPr="004822DF" w:rsidRDefault="00751C62" w:rsidP="00751C62">
      <w:pPr>
        <w:pStyle w:val="BodyText"/>
      </w:pPr>
      <w:r w:rsidRPr="004822DF">
        <w:t>At the same time, the quality and access to much needed services have been improved through significant investments in health, education and community safety. Victorian government decision making is also being conducted with greater transparency and accountability.</w:t>
      </w:r>
    </w:p>
    <w:p w:rsidR="00751C62" w:rsidRPr="004822DF" w:rsidRDefault="00751C62" w:rsidP="00751C62">
      <w:pPr>
        <w:pStyle w:val="BodyText"/>
      </w:pPr>
      <w:r w:rsidRPr="004822DF">
        <w:t>The 2001</w:t>
      </w:r>
      <w:r w:rsidR="004822DF" w:rsidRPr="004822DF">
        <w:noBreakHyphen/>
      </w:r>
      <w:r w:rsidRPr="004822DF">
        <w:t>02 Budget builds on these achievements and, within the context of slowing national and international economies, it specifically targets jobs growth by investing heavily in new infrastructure, reducing business taxes and encouraging creative and innovative economic activity. This budget also focuses on strengthening the Victorian community through a series of multi</w:t>
      </w:r>
      <w:r w:rsidR="004822DF" w:rsidRPr="004822DF">
        <w:noBreakHyphen/>
      </w:r>
      <w:r w:rsidRPr="004822DF">
        <w:t>year strategies and specific initiatives aimed at enhancing service delivery in the key areas of health, education and community safety.</w:t>
      </w:r>
    </w:p>
    <w:p w:rsidR="00751C62" w:rsidRPr="004822DF" w:rsidRDefault="00751C62" w:rsidP="00751C62">
      <w:pPr>
        <w:pStyle w:val="BodyText"/>
      </w:pPr>
      <w:r w:rsidRPr="004822DF">
        <w:t>In formulating the current budget, the Government has recognised that despite Victoria's relatively strong economic performance, it cannot be quarantined from the impact of uncertain national and international economic conditions.</w:t>
      </w:r>
    </w:p>
    <w:p w:rsidR="00751C62" w:rsidRPr="004822DF" w:rsidRDefault="00751C62" w:rsidP="00751C62">
      <w:pPr>
        <w:pStyle w:val="BodyText"/>
      </w:pPr>
      <w:r w:rsidRPr="004822DF">
        <w:t>The 2001</w:t>
      </w:r>
      <w:r w:rsidR="004822DF" w:rsidRPr="004822DF">
        <w:noBreakHyphen/>
      </w:r>
      <w:r w:rsidRPr="004822DF">
        <w:t>02 Budget delivers a strong and secure financial base that provides a buffer against reasonable economic risks. Maintaining a strong financial position is critical to the delivery of Victoria's long</w:t>
      </w:r>
      <w:r w:rsidR="004822DF" w:rsidRPr="004822DF">
        <w:noBreakHyphen/>
      </w:r>
      <w:r w:rsidRPr="004822DF">
        <w:t>term economic, social and environmental wellbeing.</w:t>
      </w:r>
    </w:p>
    <w:p w:rsidR="00751C62" w:rsidRPr="004822DF" w:rsidRDefault="00751C62" w:rsidP="00751C62">
      <w:pPr>
        <w:pStyle w:val="BodyText"/>
      </w:pPr>
    </w:p>
    <w:p w:rsidR="00751C62" w:rsidRPr="004822DF" w:rsidRDefault="00751C62" w:rsidP="00751C62">
      <w:pPr>
        <w:pStyle w:val="BodyText"/>
      </w:pPr>
      <w:r w:rsidRPr="004822DF">
        <w:t>John Brumby</w:t>
      </w:r>
    </w:p>
    <w:p w:rsidR="00751C62" w:rsidRPr="004822DF" w:rsidRDefault="00751C62" w:rsidP="00751C62">
      <w:pPr>
        <w:pStyle w:val="BodyText"/>
      </w:pPr>
      <w:r w:rsidRPr="004822DF">
        <w:t>Treasurer</w:t>
      </w:r>
    </w:p>
    <w:p w:rsidR="00751C62" w:rsidRPr="004822DF" w:rsidRDefault="00751C62" w:rsidP="00751C62">
      <w:pPr>
        <w:pStyle w:val="BodyText"/>
      </w:pPr>
    </w:p>
    <w:p w:rsidR="00751C62" w:rsidRPr="004822DF" w:rsidRDefault="00751C62" w:rsidP="006E697E">
      <w:pPr>
        <w:pStyle w:val="Heading1"/>
      </w:pPr>
      <w:bookmarkStart w:id="3" w:name="_Toc505759358"/>
      <w:r w:rsidRPr="004822DF">
        <w:t>2001</w:t>
      </w:r>
      <w:r w:rsidR="004822DF" w:rsidRPr="004822DF">
        <w:noBreakHyphen/>
      </w:r>
      <w:r w:rsidRPr="004822DF">
        <w:t>02 Budget: Overview</w:t>
      </w:r>
      <w:bookmarkEnd w:id="3"/>
    </w:p>
    <w:p w:rsidR="0067189B" w:rsidRPr="004822DF" w:rsidRDefault="0067189B" w:rsidP="0067189B">
      <w:pPr>
        <w:pStyle w:val="IntroText"/>
        <w:spacing w:after="120"/>
      </w:pPr>
      <w:r w:rsidRPr="004822DF">
        <w:t>The Bracks Labor Government’s policy program is built on four key pillars:</w:t>
      </w:r>
    </w:p>
    <w:p w:rsidR="0067189B" w:rsidRPr="004822DF" w:rsidRDefault="0067189B" w:rsidP="0067189B">
      <w:pPr>
        <w:pStyle w:val="IntroText"/>
        <w:numPr>
          <w:ilvl w:val="0"/>
          <w:numId w:val="42"/>
        </w:numPr>
        <w:ind w:left="720"/>
        <w:contextualSpacing/>
      </w:pPr>
      <w:r w:rsidRPr="004822DF">
        <w:t>responsible financial management</w:t>
      </w:r>
    </w:p>
    <w:p w:rsidR="0067189B" w:rsidRPr="004822DF" w:rsidRDefault="0067189B" w:rsidP="0067189B">
      <w:pPr>
        <w:pStyle w:val="IntroText"/>
        <w:numPr>
          <w:ilvl w:val="0"/>
          <w:numId w:val="42"/>
        </w:numPr>
        <w:ind w:left="720"/>
        <w:contextualSpacing/>
      </w:pPr>
      <w:r w:rsidRPr="004822DF">
        <w:t>growing the whole State</w:t>
      </w:r>
    </w:p>
    <w:p w:rsidR="0067189B" w:rsidRPr="004822DF" w:rsidRDefault="0067189B" w:rsidP="0067189B">
      <w:pPr>
        <w:pStyle w:val="IntroText"/>
        <w:numPr>
          <w:ilvl w:val="0"/>
          <w:numId w:val="42"/>
        </w:numPr>
        <w:ind w:left="720"/>
        <w:contextualSpacing/>
      </w:pPr>
      <w:r w:rsidRPr="004822DF">
        <w:t>delivering improved services</w:t>
      </w:r>
    </w:p>
    <w:p w:rsidR="006E697E" w:rsidRPr="004822DF" w:rsidRDefault="0067189B" w:rsidP="0067189B">
      <w:pPr>
        <w:pStyle w:val="IntroText"/>
        <w:numPr>
          <w:ilvl w:val="0"/>
          <w:numId w:val="42"/>
        </w:numPr>
        <w:ind w:left="720"/>
        <w:contextualSpacing/>
        <w:rPr>
          <w:color w:val="auto"/>
        </w:rPr>
      </w:pPr>
      <w:r w:rsidRPr="004822DF">
        <w:t>restoring democracy</w:t>
      </w:r>
    </w:p>
    <w:p w:rsidR="006E697E" w:rsidRPr="004822DF" w:rsidRDefault="0067189B" w:rsidP="00EA7DD0">
      <w:pPr>
        <w:pStyle w:val="Heading2"/>
      </w:pPr>
      <w:r w:rsidRPr="004822DF">
        <w:t>Budget highlights</w:t>
      </w:r>
    </w:p>
    <w:tbl>
      <w:tblPr>
        <w:tblW w:w="9583" w:type="dxa"/>
        <w:tblBorders>
          <w:top w:val="single" w:sz="4" w:space="0" w:color="auto"/>
          <w:bottom w:val="single" w:sz="4" w:space="0" w:color="auto"/>
          <w:insideH w:val="single" w:sz="4" w:space="0" w:color="auto"/>
        </w:tblBorders>
        <w:tblLayout w:type="fixed"/>
        <w:tblCellMar>
          <w:left w:w="43" w:type="dxa"/>
          <w:right w:w="43" w:type="dxa"/>
        </w:tblCellMar>
        <w:tblLook w:val="01E0" w:firstRow="1" w:lastRow="1" w:firstColumn="1" w:lastColumn="1" w:noHBand="0" w:noVBand="0"/>
      </w:tblPr>
      <w:tblGrid>
        <w:gridCol w:w="3283"/>
        <w:gridCol w:w="6300"/>
      </w:tblGrid>
      <w:tr w:rsidR="00EA7DD0" w:rsidRPr="004822DF" w:rsidTr="00EA7DD0">
        <w:tc>
          <w:tcPr>
            <w:tcW w:w="3283" w:type="dxa"/>
            <w:vMerge w:val="restart"/>
            <w:shd w:val="clear" w:color="auto" w:fill="auto"/>
          </w:tcPr>
          <w:p w:rsidR="00EA7DD0" w:rsidRPr="004822DF" w:rsidRDefault="00EA7DD0" w:rsidP="0067189B">
            <w:pPr>
              <w:pStyle w:val="Tabletext"/>
              <w:rPr>
                <w:rFonts w:eastAsia="Arial" w:hAnsi="Arial" w:cs="Arial"/>
                <w:b/>
                <w:spacing w:val="0"/>
                <w:szCs w:val="17"/>
              </w:rPr>
            </w:pPr>
            <w:r w:rsidRPr="004822DF">
              <w:rPr>
                <w:b/>
                <w:spacing w:val="0"/>
              </w:rPr>
              <w:t>Responsible financial management</w:t>
            </w:r>
          </w:p>
        </w:tc>
        <w:tc>
          <w:tcPr>
            <w:tcW w:w="6300" w:type="dxa"/>
            <w:shd w:val="clear" w:color="auto" w:fill="auto"/>
          </w:tcPr>
          <w:p w:rsidR="00EA7DD0" w:rsidRPr="004822DF" w:rsidRDefault="00EA7DD0" w:rsidP="0067189B">
            <w:pPr>
              <w:pStyle w:val="Tabletext"/>
              <w:rPr>
                <w:spacing w:val="0"/>
              </w:rPr>
            </w:pPr>
            <w:r w:rsidRPr="004822DF">
              <w:rPr>
                <w:spacing w:val="0"/>
              </w:rPr>
              <w:t>Substantial budget operating surplu ses over the next four years</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spacing w:val="0"/>
              </w:rPr>
            </w:pPr>
            <w:r w:rsidRPr="004822DF">
              <w:rPr>
                <w:spacing w:val="0"/>
              </w:rPr>
              <w:t>Debt forecast to halve between June 1999 and June 2005</w:t>
            </w:r>
          </w:p>
        </w:tc>
      </w:tr>
      <w:tr w:rsidR="00EA7DD0" w:rsidRPr="004822DF" w:rsidTr="00EA7DD0">
        <w:tc>
          <w:tcPr>
            <w:tcW w:w="3283" w:type="dxa"/>
            <w:vMerge w:val="restart"/>
            <w:shd w:val="clear" w:color="auto" w:fill="auto"/>
          </w:tcPr>
          <w:p w:rsidR="00EA7DD0" w:rsidRPr="004822DF" w:rsidRDefault="00EA7DD0" w:rsidP="0067189B">
            <w:pPr>
              <w:pStyle w:val="Tabletext"/>
              <w:rPr>
                <w:rFonts w:eastAsia="Arial" w:hAnsi="Arial" w:cs="Arial"/>
                <w:b/>
                <w:spacing w:val="0"/>
                <w:szCs w:val="17"/>
              </w:rPr>
            </w:pPr>
            <w:r w:rsidRPr="004822DF">
              <w:rPr>
                <w:b/>
                <w:spacing w:val="0"/>
              </w:rPr>
              <w:t>Growing the whole State</w:t>
            </w:r>
          </w:p>
        </w:tc>
        <w:tc>
          <w:tcPr>
            <w:tcW w:w="6300" w:type="dxa"/>
            <w:shd w:val="clear" w:color="auto" w:fill="auto"/>
          </w:tcPr>
          <w:p w:rsidR="00EA7DD0" w:rsidRPr="004822DF" w:rsidRDefault="00EA7DD0" w:rsidP="0067189B">
            <w:pPr>
              <w:pStyle w:val="Tabletext"/>
              <w:rPr>
                <w:spacing w:val="0"/>
              </w:rPr>
            </w:pPr>
            <w:r w:rsidRPr="004822DF">
              <w:rPr>
                <w:spacing w:val="0"/>
              </w:rPr>
              <w:t>Record $2.13 billion investment in new infrastructure projects</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spacing w:val="0"/>
              </w:rPr>
            </w:pPr>
            <w:r w:rsidRPr="004822DF">
              <w:rPr>
                <w:spacing w:val="0"/>
              </w:rPr>
              <w:t>Enhanced learning environ ments for schools, TAFE institutes and research institutions</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spacing w:val="0"/>
              </w:rPr>
            </w:pPr>
            <w:r w:rsidRPr="004822DF">
              <w:rPr>
                <w:spacing w:val="0"/>
              </w:rPr>
              <w:t xml:space="preserve">Environmental initiatives to tackle salinity, protect the marine environ ment and restoring flows to </w:t>
            </w:r>
            <w:r w:rsidRPr="004822DF">
              <w:rPr>
                <w:spacing w:val="0"/>
                <w:u w:val="single" w:color="FFFFFF"/>
              </w:rPr>
              <w:t>the Sno w y River</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spacing w:val="0"/>
              </w:rPr>
            </w:pPr>
            <w:r w:rsidRPr="004822DF">
              <w:rPr>
                <w:spacing w:val="0"/>
              </w:rPr>
              <w:t>$774 million of business tax cuts over the next four years</w:t>
            </w:r>
          </w:p>
        </w:tc>
      </w:tr>
      <w:tr w:rsidR="00EA7DD0" w:rsidRPr="004822DF" w:rsidTr="00EA7DD0">
        <w:tc>
          <w:tcPr>
            <w:tcW w:w="3283" w:type="dxa"/>
            <w:vMerge w:val="restart"/>
            <w:shd w:val="clear" w:color="auto" w:fill="auto"/>
          </w:tcPr>
          <w:p w:rsidR="00EA7DD0" w:rsidRPr="004822DF" w:rsidRDefault="00EA7DD0" w:rsidP="0067189B">
            <w:pPr>
              <w:pStyle w:val="Tabletext"/>
              <w:rPr>
                <w:rFonts w:eastAsia="Arial" w:hAnsi="Arial" w:cs="Arial"/>
                <w:b/>
                <w:spacing w:val="0"/>
                <w:szCs w:val="17"/>
              </w:rPr>
            </w:pPr>
            <w:r w:rsidRPr="004822DF">
              <w:rPr>
                <w:b/>
                <w:spacing w:val="0"/>
              </w:rPr>
              <w:t>Delivering improved</w:t>
            </w:r>
          </w:p>
        </w:tc>
        <w:tc>
          <w:tcPr>
            <w:tcW w:w="6300" w:type="dxa"/>
            <w:shd w:val="clear" w:color="auto" w:fill="auto"/>
          </w:tcPr>
          <w:p w:rsidR="00EA7DD0" w:rsidRPr="004822DF" w:rsidRDefault="00EA7DD0" w:rsidP="0067189B">
            <w:pPr>
              <w:pStyle w:val="Tabletext"/>
              <w:rPr>
                <w:spacing w:val="0"/>
              </w:rPr>
            </w:pPr>
            <w:r w:rsidRPr="004822DF">
              <w:rPr>
                <w:spacing w:val="0"/>
              </w:rPr>
              <w:t>Austin and Repatriation Medical Centre services redevelop ment and Mercy Hospital for Women relocation</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rFonts w:eastAsia="Arial" w:hAnsi="Arial" w:cs="Arial"/>
                <w:spacing w:val="0"/>
                <w:szCs w:val="17"/>
              </w:rPr>
            </w:pPr>
            <w:r w:rsidRPr="004822DF">
              <w:rPr>
                <w:spacing w:val="0"/>
              </w:rPr>
              <w:t>Additional health funding of $582 million over four years for the Hospital Demand Strategy</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rFonts w:eastAsia="Arial" w:hAnsi="Arial" w:cs="Arial"/>
                <w:spacing w:val="0"/>
                <w:szCs w:val="17"/>
              </w:rPr>
            </w:pPr>
            <w:r w:rsidRPr="004822DF">
              <w:rPr>
                <w:spacing w:val="0"/>
              </w:rPr>
              <w:t>$287 million to enhance schools and TAFE institutes, making them better learning environ ments</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rFonts w:eastAsia="Arial" w:hAnsi="Arial" w:cs="Arial"/>
                <w:spacing w:val="0"/>
                <w:szCs w:val="17"/>
              </w:rPr>
            </w:pPr>
            <w:r w:rsidRPr="004822DF">
              <w:rPr>
                <w:spacing w:val="0"/>
              </w:rPr>
              <w:t>Upgrading and replacement of police stations, funding for prison diversion and rehabilitation programs and additional public prison beds to reduce overcrowding</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rFonts w:eastAsia="Arial" w:hAnsi="Arial" w:cs="Arial"/>
                <w:spacing w:val="0"/>
                <w:szCs w:val="17"/>
              </w:rPr>
            </w:pPr>
            <w:r w:rsidRPr="004822DF">
              <w:rPr>
                <w:rFonts w:eastAsia="Arial" w:hAnsi="Arial" w:cs="Arial"/>
                <w:spacing w:val="0"/>
                <w:szCs w:val="17"/>
              </w:rPr>
              <w:t>Community building – ten pilot projects</w:t>
            </w:r>
          </w:p>
        </w:tc>
      </w:tr>
      <w:tr w:rsidR="00EA7DD0" w:rsidRPr="004822DF" w:rsidTr="00EA7DD0">
        <w:tc>
          <w:tcPr>
            <w:tcW w:w="3283" w:type="dxa"/>
            <w:vMerge w:val="restart"/>
            <w:shd w:val="clear" w:color="auto" w:fill="auto"/>
          </w:tcPr>
          <w:p w:rsidR="00EA7DD0" w:rsidRPr="004822DF" w:rsidRDefault="00EA7DD0" w:rsidP="0067189B">
            <w:pPr>
              <w:pStyle w:val="Tabletext"/>
              <w:rPr>
                <w:rFonts w:eastAsia="Arial" w:hAnsi="Arial" w:cs="Arial"/>
                <w:b/>
                <w:spacing w:val="0"/>
                <w:szCs w:val="17"/>
              </w:rPr>
            </w:pPr>
            <w:r w:rsidRPr="004822DF">
              <w:rPr>
                <w:b/>
                <w:spacing w:val="0"/>
              </w:rPr>
              <w:t>Restoring democracy</w:t>
            </w:r>
          </w:p>
        </w:tc>
        <w:tc>
          <w:tcPr>
            <w:tcW w:w="6300" w:type="dxa"/>
            <w:shd w:val="clear" w:color="auto" w:fill="auto"/>
          </w:tcPr>
          <w:p w:rsidR="00EA7DD0" w:rsidRPr="004822DF" w:rsidRDefault="00EA7DD0" w:rsidP="0067189B">
            <w:pPr>
              <w:pStyle w:val="Tabletext"/>
              <w:rPr>
                <w:spacing w:val="0"/>
              </w:rPr>
            </w:pPr>
            <w:r w:rsidRPr="004822DF">
              <w:rPr>
                <w:spacing w:val="0"/>
              </w:rPr>
              <w:t>Additional County Court judges, extra funding for</w:t>
            </w:r>
            <w:r w:rsidRPr="004822DF">
              <w:rPr>
                <w:rFonts w:eastAsia="Arial" w:hAnsi="Arial" w:cs="Arial"/>
                <w:spacing w:val="0"/>
                <w:szCs w:val="17"/>
              </w:rPr>
              <w:t xml:space="preserve"> </w:t>
            </w:r>
            <w:r w:rsidRPr="004822DF">
              <w:rPr>
                <w:spacing w:val="0"/>
              </w:rPr>
              <w:t>Victoria Legal Aid and Community Legal Centres</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rFonts w:eastAsia="Arial" w:hAnsi="Arial" w:cs="Arial"/>
                <w:spacing w:val="0"/>
                <w:szCs w:val="17"/>
              </w:rPr>
            </w:pPr>
            <w:r w:rsidRPr="004822DF">
              <w:rPr>
                <w:spacing w:val="0"/>
              </w:rPr>
              <w:t>Enhancing leadership in e</w:t>
            </w:r>
            <w:r w:rsidRPr="004822DF">
              <w:rPr>
                <w:spacing w:val="0"/>
              </w:rPr>
              <w:noBreakHyphen/>
              <w:t>government through redevelopment of vic.gov.au website</w:t>
            </w:r>
          </w:p>
        </w:tc>
      </w:tr>
      <w:tr w:rsidR="00EA7DD0" w:rsidRPr="004822DF" w:rsidTr="00EA7DD0">
        <w:tc>
          <w:tcPr>
            <w:tcW w:w="3283" w:type="dxa"/>
            <w:vMerge/>
            <w:shd w:val="clear" w:color="auto" w:fill="auto"/>
          </w:tcPr>
          <w:p w:rsidR="00EA7DD0" w:rsidRPr="004822DF" w:rsidRDefault="00EA7DD0" w:rsidP="0067189B">
            <w:pPr>
              <w:pStyle w:val="Tabletext"/>
              <w:rPr>
                <w:rFonts w:eastAsia="Arial" w:hAnsi="Arial" w:cs="Arial"/>
                <w:b/>
                <w:spacing w:val="0"/>
                <w:szCs w:val="17"/>
              </w:rPr>
            </w:pPr>
          </w:p>
        </w:tc>
        <w:tc>
          <w:tcPr>
            <w:tcW w:w="6300" w:type="dxa"/>
            <w:shd w:val="clear" w:color="auto" w:fill="auto"/>
          </w:tcPr>
          <w:p w:rsidR="00EA7DD0" w:rsidRPr="004822DF" w:rsidRDefault="00EA7DD0" w:rsidP="0067189B">
            <w:pPr>
              <w:pStyle w:val="Tabletext"/>
              <w:rPr>
                <w:rFonts w:eastAsia="Arial" w:hAnsi="Arial" w:cs="Arial"/>
                <w:spacing w:val="0"/>
                <w:szCs w:val="17"/>
              </w:rPr>
            </w:pPr>
            <w:r w:rsidRPr="004822DF">
              <w:rPr>
                <w:spacing w:val="0"/>
              </w:rPr>
              <w:t>Budget reviewed by Auditor</w:t>
            </w:r>
            <w:r w:rsidRPr="004822DF">
              <w:rPr>
                <w:spacing w:val="0"/>
              </w:rPr>
              <w:noBreakHyphen/>
              <w:t>General</w:t>
            </w:r>
          </w:p>
        </w:tc>
      </w:tr>
    </w:tbl>
    <w:p w:rsidR="006E697E" w:rsidRPr="004822DF" w:rsidRDefault="006E697E" w:rsidP="00751C62">
      <w:pPr>
        <w:pStyle w:val="BodyText"/>
      </w:pPr>
    </w:p>
    <w:p w:rsidR="0067189B" w:rsidRPr="004822DF" w:rsidRDefault="0067189B" w:rsidP="00751C62">
      <w:pPr>
        <w:pStyle w:val="BodyText"/>
      </w:pPr>
    </w:p>
    <w:p w:rsidR="000D201D" w:rsidRPr="004822DF" w:rsidRDefault="000D201D">
      <w:pPr>
        <w:widowControl/>
        <w:rPr>
          <w:rFonts w:ascii="Arial" w:eastAsia="Arial" w:hAnsi="Arial"/>
          <w:color w:val="8F8F8F"/>
          <w:sz w:val="24"/>
          <w:szCs w:val="24"/>
          <w:lang w:val="en-AU"/>
        </w:rPr>
      </w:pPr>
      <w:r w:rsidRPr="004822DF">
        <w:br w:type="page"/>
      </w:r>
    </w:p>
    <w:p w:rsidR="0067189B" w:rsidRPr="004822DF" w:rsidRDefault="0067189B" w:rsidP="00E374CC">
      <w:pPr>
        <w:pStyle w:val="IntroText"/>
      </w:pPr>
      <w:r w:rsidRPr="004822DF">
        <w:t>The budget delivers a substantial operating surplus of $509 million in 2001</w:t>
      </w:r>
      <w:r w:rsidR="004822DF" w:rsidRPr="004822DF">
        <w:noBreakHyphen/>
      </w:r>
      <w:r w:rsidRPr="004822DF">
        <w:t>02.</w:t>
      </w:r>
    </w:p>
    <w:p w:rsidR="000D201D" w:rsidRPr="004822DF" w:rsidRDefault="000D201D" w:rsidP="00703714">
      <w:pPr>
        <w:pStyle w:val="Heading2"/>
      </w:pPr>
      <w:r w:rsidRPr="004822DF">
        <w:t>Responsible financial management</w:t>
      </w:r>
    </w:p>
    <w:p w:rsidR="000D201D" w:rsidRPr="004822DF" w:rsidRDefault="000D201D" w:rsidP="00703714">
      <w:pPr>
        <w:pStyle w:val="BodyText"/>
      </w:pPr>
      <w:r w:rsidRPr="004822DF">
        <w:t>The 2001</w:t>
      </w:r>
      <w:r w:rsidR="004822DF" w:rsidRPr="004822DF">
        <w:noBreakHyphen/>
      </w:r>
      <w:r w:rsidRPr="004822DF">
        <w:t>02 Budget delivers on the Government’s commitment to provide responsible financial management.</w:t>
      </w:r>
    </w:p>
    <w:p w:rsidR="000D201D" w:rsidRPr="004822DF" w:rsidRDefault="000D201D" w:rsidP="00703714">
      <w:pPr>
        <w:pStyle w:val="BodyText"/>
        <w:rPr>
          <w:rFonts w:cs="Arial"/>
        </w:rPr>
      </w:pPr>
      <w:r w:rsidRPr="004822DF">
        <w:t>Only by providing a strong financial base is it possible to create jobs growth across the whole of the State and deliver improved services. Demonstrating the Government's commitment to responsible financial management, the 2001</w:t>
      </w:r>
      <w:r w:rsidR="004822DF" w:rsidRPr="004822DF">
        <w:noBreakHyphen/>
      </w:r>
      <w:r w:rsidRPr="004822DF">
        <w:t>02 Budget delivers:</w:t>
      </w:r>
    </w:p>
    <w:p w:rsidR="000D201D" w:rsidRPr="004822DF" w:rsidRDefault="000D201D" w:rsidP="00CC4FF3">
      <w:pPr>
        <w:pStyle w:val="ListParagraph"/>
        <w:rPr>
          <w:rFonts w:cs="Arial"/>
        </w:rPr>
      </w:pPr>
      <w:r w:rsidRPr="004822DF">
        <w:t>a substantial budget operating surplus of $509 million in 2001</w:t>
      </w:r>
      <w:r w:rsidR="004822DF" w:rsidRPr="004822DF">
        <w:noBreakHyphen/>
      </w:r>
      <w:r w:rsidRPr="004822DF">
        <w:t>02, and an average surplus of around $500 million over the following three years;</w:t>
      </w:r>
    </w:p>
    <w:p w:rsidR="000D201D" w:rsidRPr="004822DF" w:rsidRDefault="000D201D" w:rsidP="00CC4FF3">
      <w:pPr>
        <w:pStyle w:val="ListParagraph"/>
        <w:rPr>
          <w:rFonts w:cs="Arial"/>
        </w:rPr>
      </w:pPr>
      <w:r w:rsidRPr="004822DF">
        <w:t>a reduction in general government net financial liabilities, excluding the Growing Victoria infrastructure reserve, from $16.3 billion or</w:t>
      </w:r>
      <w:r w:rsidR="00CC4FF3" w:rsidRPr="004822DF">
        <w:t xml:space="preserve"> </w:t>
      </w:r>
      <w:r w:rsidRPr="004822DF">
        <w:t>10.8 per cent of GSP at June 1999 to $15.2 billion or 7.2 per cent of GSP by June 2005; and</w:t>
      </w:r>
    </w:p>
    <w:p w:rsidR="000D201D" w:rsidRPr="004822DF" w:rsidRDefault="000D201D" w:rsidP="00CC4FF3">
      <w:pPr>
        <w:pStyle w:val="ListParagraph"/>
        <w:rPr>
          <w:rFonts w:cs="Arial"/>
        </w:rPr>
      </w:pPr>
      <w:r w:rsidRPr="004822DF">
        <w:t>over the same period net debt, excluding Growing Victoria, is expected to fall by half from $4.9 billion in June 1999 to $2.5 billion in June 2005.</w:t>
      </w:r>
    </w:p>
    <w:p w:rsidR="000D201D" w:rsidRPr="004822DF" w:rsidRDefault="000D201D" w:rsidP="000D201D">
      <w:pPr>
        <w:pStyle w:val="Heading3"/>
        <w:rPr>
          <w:b w:val="0"/>
          <w:bCs w:val="0"/>
        </w:rPr>
      </w:pPr>
      <w:r w:rsidRPr="004822DF">
        <w:t>Growing the whole State</w:t>
      </w:r>
    </w:p>
    <w:p w:rsidR="000D201D" w:rsidRPr="004822DF" w:rsidRDefault="000D201D" w:rsidP="00703714">
      <w:pPr>
        <w:pStyle w:val="BodyText"/>
      </w:pPr>
      <w:r w:rsidRPr="004822DF">
        <w:t xml:space="preserve">The Government is committed to building a new Victoria for the 21st century where all Victorians will have the opportunity to contribute and share in Victoria’s growth and economic prosperity. </w:t>
      </w:r>
    </w:p>
    <w:p w:rsidR="000D201D" w:rsidRPr="004822DF" w:rsidRDefault="000D201D" w:rsidP="00703714">
      <w:pPr>
        <w:pStyle w:val="BodyText"/>
        <w:rPr>
          <w:rFonts w:cs="Arial"/>
        </w:rPr>
      </w:pPr>
      <w:r w:rsidRPr="004822DF">
        <w:t>The 2001</w:t>
      </w:r>
      <w:r w:rsidR="004822DF" w:rsidRPr="004822DF">
        <w:noBreakHyphen/>
      </w:r>
      <w:r w:rsidRPr="004822DF">
        <w:t>02 Budget targets jobs growth across the whole State by investing heavily in new infrastructure, reducing business taxes and encouraging creative and innovative economic activity.</w:t>
      </w:r>
    </w:p>
    <w:p w:rsidR="000D201D" w:rsidRPr="004822DF" w:rsidRDefault="000D201D" w:rsidP="000D201D">
      <w:pPr>
        <w:pStyle w:val="Heading3"/>
      </w:pPr>
      <w:r w:rsidRPr="004822DF">
        <w:t>Infrastructure</w:t>
      </w:r>
    </w:p>
    <w:p w:rsidR="000D201D" w:rsidRPr="004822DF" w:rsidRDefault="000D201D" w:rsidP="00703714">
      <w:pPr>
        <w:pStyle w:val="BodyText"/>
        <w:rPr>
          <w:rFonts w:cs="Arial"/>
        </w:rPr>
      </w:pPr>
      <w:r w:rsidRPr="004822DF">
        <w:t>New infrastructure projects with a total estimated investment of $2.13 billion have been approved since the 2000</w:t>
      </w:r>
      <w:r w:rsidR="004822DF" w:rsidRPr="004822DF">
        <w:noBreakHyphen/>
      </w:r>
      <w:r w:rsidRPr="004822DF">
        <w:t>01 Budget. These new infrastructure projects, together with previously announced projects, will result in net purchases of fixed assets rising from $1 341 million in 2000</w:t>
      </w:r>
      <w:r w:rsidR="004822DF" w:rsidRPr="004822DF">
        <w:noBreakHyphen/>
      </w:r>
      <w:r w:rsidRPr="004822DF">
        <w:t>01 to $1 950 million in 2004</w:t>
      </w:r>
      <w:r w:rsidR="004822DF" w:rsidRPr="004822DF">
        <w:noBreakHyphen/>
      </w:r>
      <w:r w:rsidRPr="004822DF">
        <w:t>05, an increase of 45 per cent.</w:t>
      </w:r>
    </w:p>
    <w:p w:rsidR="000D201D" w:rsidRPr="004822DF" w:rsidRDefault="000D201D" w:rsidP="00703714">
      <w:pPr>
        <w:pStyle w:val="BodyText"/>
        <w:rPr>
          <w:rFonts w:cs="Arial"/>
        </w:rPr>
      </w:pPr>
      <w:r w:rsidRPr="004822DF">
        <w:t>This includes $780 million for transport, $514 million for health and $336 million for community safety.</w:t>
      </w:r>
    </w:p>
    <w:p w:rsidR="000D201D" w:rsidRPr="004822DF" w:rsidRDefault="000D201D" w:rsidP="00703714">
      <w:pPr>
        <w:pStyle w:val="BodyText"/>
        <w:rPr>
          <w:rFonts w:cs="Arial"/>
        </w:rPr>
      </w:pPr>
      <w:r w:rsidRPr="004822DF">
        <w:t>This large investment in infrastructure is entirely financed from budget surpluses and a planned allocation of the Growing Victoria infrastructure reserve. It requires no additional borrowings.</w:t>
      </w:r>
    </w:p>
    <w:p w:rsidR="000D201D" w:rsidRPr="004822DF" w:rsidRDefault="000D201D" w:rsidP="00703714">
      <w:pPr>
        <w:pStyle w:val="BodyText"/>
      </w:pPr>
      <w:r w:rsidRPr="004822DF">
        <w:t>As a result of the higher than expected  2000</w:t>
      </w:r>
      <w:r w:rsidR="004822DF" w:rsidRPr="004822DF">
        <w:noBreakHyphen/>
      </w:r>
      <w:r w:rsidRPr="004822DF">
        <w:t>01 surplus, an additional $175 million is being allocated to the original $1 billion Growing Victoria infrastructure reserve.</w:t>
      </w:r>
    </w:p>
    <w:p w:rsidR="000D201D" w:rsidRPr="004822DF" w:rsidRDefault="000D201D" w:rsidP="00E374CC">
      <w:pPr>
        <w:pStyle w:val="IntroText"/>
      </w:pPr>
      <w:r w:rsidRPr="004822DF">
        <w:t>Building a creative and innovative economy is essential to Victoria’s long</w:t>
      </w:r>
      <w:r w:rsidR="004822DF" w:rsidRPr="004822DF">
        <w:noBreakHyphen/>
      </w:r>
      <w:r w:rsidRPr="004822DF">
        <w:t>term economic growth.</w:t>
      </w:r>
    </w:p>
    <w:p w:rsidR="000D201D" w:rsidRPr="004822DF" w:rsidRDefault="000D201D" w:rsidP="00CC4FF3">
      <w:pPr>
        <w:pStyle w:val="Heading2"/>
        <w:rPr>
          <w:rFonts w:eastAsia="Arial" w:hAnsi="Arial" w:cs="Arial"/>
          <w:szCs w:val="17"/>
        </w:rPr>
      </w:pPr>
      <w:r w:rsidRPr="004822DF">
        <w:t>Innovation</w:t>
      </w:r>
    </w:p>
    <w:p w:rsidR="000D201D" w:rsidRPr="004822DF" w:rsidRDefault="000D201D" w:rsidP="00E374CC">
      <w:pPr>
        <w:pStyle w:val="BodyText"/>
      </w:pPr>
      <w:r w:rsidRPr="004822DF">
        <w:t>The 2001</w:t>
      </w:r>
      <w:r w:rsidR="004822DF" w:rsidRPr="004822DF">
        <w:noBreakHyphen/>
      </w:r>
      <w:r w:rsidRPr="004822DF">
        <w:t>02 Budget commits the Government to encourage innovation in Victoria through initiatives that promote learning and skills development. These initiatives include:</w:t>
      </w:r>
    </w:p>
    <w:p w:rsidR="000D201D" w:rsidRPr="004822DF" w:rsidRDefault="000D201D" w:rsidP="00CC4FF3">
      <w:pPr>
        <w:pStyle w:val="ListParagraph"/>
      </w:pPr>
      <w:r w:rsidRPr="004822DF">
        <w:t>enhancing Victoria</w:t>
      </w:r>
      <w:r w:rsidRPr="004822DF">
        <w:rPr>
          <w:rFonts w:cs="Arial"/>
        </w:rPr>
        <w:t>’</w:t>
      </w:r>
      <w:r w:rsidRPr="004822DF">
        <w:t>s learning environment through a $287 million investment in education and training infrastructure, with a particular focus on science and information technology;</w:t>
      </w:r>
    </w:p>
    <w:p w:rsidR="000D201D" w:rsidRPr="004822DF" w:rsidRDefault="000D201D" w:rsidP="00CC4FF3">
      <w:pPr>
        <w:pStyle w:val="ListParagraph"/>
      </w:pPr>
      <w:r w:rsidRPr="004822DF">
        <w:t>encouraging Victoria</w:t>
      </w:r>
      <w:r w:rsidRPr="004822DF">
        <w:rPr>
          <w:rFonts w:cs="Arial"/>
        </w:rPr>
        <w:t>’</w:t>
      </w:r>
      <w:r w:rsidRPr="004822DF">
        <w:t>s research and knowledge creation through a</w:t>
      </w:r>
      <w:r w:rsidR="00CC4FF3" w:rsidRPr="004822DF">
        <w:t xml:space="preserve"> </w:t>
      </w:r>
      <w:r w:rsidRPr="004822DF">
        <w:t>$72 million investment in research institutions, particularly in the areas of agriculture, viticulture, gene technology and space science;</w:t>
      </w:r>
    </w:p>
    <w:p w:rsidR="000D201D" w:rsidRPr="004822DF" w:rsidRDefault="000D201D" w:rsidP="00CC4FF3">
      <w:pPr>
        <w:pStyle w:val="ListParagraph"/>
      </w:pPr>
      <w:r w:rsidRPr="004822DF">
        <w:t>fostering talented individuals and research activity by providing:</w:t>
      </w:r>
    </w:p>
    <w:p w:rsidR="000D201D" w:rsidRPr="004822DF" w:rsidRDefault="000D201D" w:rsidP="00CC4FF3">
      <w:pPr>
        <w:pStyle w:val="ListParagraph2"/>
      </w:pPr>
      <w:r w:rsidRPr="004822DF">
        <w:t>$10 million in seed funding to establish a joint government/industry endowment, the Victorian Endowment for Science, Knowledge and Innovation (VESKI), to provide scholarships and assist young Victorian researchers;</w:t>
      </w:r>
    </w:p>
    <w:p w:rsidR="000D201D" w:rsidRPr="004822DF" w:rsidRDefault="000D201D" w:rsidP="00CC4FF3">
      <w:pPr>
        <w:pStyle w:val="ListParagraph2"/>
      </w:pPr>
      <w:r w:rsidRPr="004822DF">
        <w:t>$32 million over four years to promote film and television production activity; and</w:t>
      </w:r>
    </w:p>
    <w:p w:rsidR="000D201D" w:rsidRPr="004822DF" w:rsidRDefault="000D201D" w:rsidP="00CC4FF3">
      <w:pPr>
        <w:pStyle w:val="ListParagraph"/>
      </w:pPr>
      <w:r w:rsidRPr="004822DF">
        <w:t>government leadership in information and communication technology (ICT) uptake and adoption through an e</w:t>
      </w:r>
      <w:r w:rsidR="004822DF" w:rsidRPr="004822DF">
        <w:noBreakHyphen/>
      </w:r>
      <w:r w:rsidRPr="004822DF">
        <w:t>government strategy and modernisation of government services.</w:t>
      </w:r>
    </w:p>
    <w:p w:rsidR="000D201D" w:rsidRPr="004822DF" w:rsidRDefault="000D201D" w:rsidP="00CC4FF3">
      <w:pPr>
        <w:pStyle w:val="Heading2"/>
        <w:rPr>
          <w:rFonts w:eastAsia="Arial" w:hAnsi="Arial" w:cs="Arial"/>
          <w:szCs w:val="17"/>
        </w:rPr>
      </w:pPr>
      <w:r w:rsidRPr="004822DF">
        <w:t>Environmental sustainability</w:t>
      </w:r>
    </w:p>
    <w:p w:rsidR="000D201D" w:rsidRPr="004822DF" w:rsidRDefault="000D201D" w:rsidP="00CC4FF3">
      <w:pPr>
        <w:pStyle w:val="BodyText"/>
      </w:pPr>
      <w:r w:rsidRPr="004822DF">
        <w:t>The Government is investing</w:t>
      </w:r>
      <w:r w:rsidR="00703714" w:rsidRPr="004822DF">
        <w:t xml:space="preserve"> </w:t>
      </w:r>
      <w:r w:rsidRPr="004822DF">
        <w:t>$193 million over four years in new initiatives to improve Victoria</w:t>
      </w:r>
      <w:r w:rsidRPr="004822DF">
        <w:rPr>
          <w:rFonts w:cs="Arial"/>
        </w:rPr>
        <w:t>’</w:t>
      </w:r>
      <w:r w:rsidRPr="004822DF">
        <w:t>s environmental sustainability and biodiversity by tackling salinity, protecting Victoria</w:t>
      </w:r>
      <w:r w:rsidRPr="004822DF">
        <w:rPr>
          <w:rFonts w:cs="Arial"/>
        </w:rPr>
        <w:t>’</w:t>
      </w:r>
      <w:r w:rsidRPr="004822DF">
        <w:t>s marine environment and restoring flows to the Snowy River.</w:t>
      </w:r>
    </w:p>
    <w:p w:rsidR="000D201D" w:rsidRPr="004822DF" w:rsidRDefault="000D201D" w:rsidP="00E374CC">
      <w:pPr>
        <w:pStyle w:val="Heading2"/>
        <w:rPr>
          <w:rFonts w:eastAsia="Arial" w:hAnsi="Arial" w:cs="Arial"/>
          <w:szCs w:val="17"/>
        </w:rPr>
      </w:pPr>
      <w:r w:rsidRPr="004822DF">
        <w:t>Business tax cuts</w:t>
      </w:r>
    </w:p>
    <w:p w:rsidR="000D201D" w:rsidRPr="004822DF" w:rsidRDefault="000D201D" w:rsidP="00703714">
      <w:pPr>
        <w:pStyle w:val="BodyText"/>
      </w:pPr>
      <w:r w:rsidRPr="004822DF">
        <w:t>The Government</w:t>
      </w:r>
      <w:r w:rsidRPr="004822DF">
        <w:rPr>
          <w:rFonts w:cs="Arial"/>
        </w:rPr>
        <w:t>’</w:t>
      </w:r>
      <w:r w:rsidRPr="004822DF">
        <w:t xml:space="preserve">s tax reform package, announced on 26 April 2001, </w:t>
      </w:r>
      <w:r w:rsidRPr="004822DF">
        <w:rPr>
          <w:rFonts w:cs="Arial"/>
          <w:i/>
        </w:rPr>
        <w:t>Better Business Taxes: Lower, Fewer, Simpler</w:t>
      </w:r>
      <w:r w:rsidRPr="004822DF">
        <w:t>, reduces the burden of payroll tax, cuts the number of state business taxes, and reduces paperwork and red tape. There are lower, fewer and simpler taxes, with no new taxes and fewer taxpayers as a result.</w:t>
      </w:r>
    </w:p>
    <w:p w:rsidR="000D201D" w:rsidRPr="004822DF" w:rsidRDefault="000D201D" w:rsidP="00E374CC">
      <w:pPr>
        <w:pStyle w:val="Heading2"/>
      </w:pPr>
      <w:r w:rsidRPr="004822DF">
        <w:t>Delivering improved services</w:t>
      </w:r>
    </w:p>
    <w:p w:rsidR="000D201D" w:rsidRPr="004822DF" w:rsidRDefault="000D201D" w:rsidP="00703714">
      <w:pPr>
        <w:pStyle w:val="BodyText"/>
      </w:pPr>
      <w:r w:rsidRPr="004822DF">
        <w:t>In 2000</w:t>
      </w:r>
      <w:r w:rsidR="004822DF" w:rsidRPr="004822DF">
        <w:noBreakHyphen/>
      </w:r>
      <w:r w:rsidRPr="004822DF">
        <w:t>01 the Government delivered improved services and boosted expenditure in key areas of health, education and community safety.</w:t>
      </w:r>
    </w:p>
    <w:p w:rsidR="000D201D" w:rsidRPr="004822DF" w:rsidRDefault="000D201D" w:rsidP="00703714">
      <w:pPr>
        <w:pStyle w:val="BodyText"/>
      </w:pPr>
      <w:r w:rsidRPr="004822DF">
        <w:t>Resources were targeted towards a balance of rebuilding and modernising services, improving outcomes, expanding support services, structuring effective pathways and providing adequate resources to promote safer communities.</w:t>
      </w:r>
    </w:p>
    <w:p w:rsidR="000D201D" w:rsidRPr="004822DF" w:rsidRDefault="000D201D" w:rsidP="00E374CC">
      <w:pPr>
        <w:pStyle w:val="BodyText"/>
      </w:pPr>
      <w:r w:rsidRPr="004822DF">
        <w:t>In the 2001</w:t>
      </w:r>
      <w:r w:rsidR="004822DF" w:rsidRPr="004822DF">
        <w:noBreakHyphen/>
      </w:r>
      <w:r w:rsidRPr="004822DF">
        <w:t>02 Budget, the Government is building on last year</w:t>
      </w:r>
      <w:r w:rsidRPr="004822DF">
        <w:rPr>
          <w:rFonts w:cs="Arial"/>
        </w:rPr>
        <w:t>’</w:t>
      </w:r>
      <w:r w:rsidRPr="004822DF">
        <w:t>s investment by adopting medium to long</w:t>
      </w:r>
      <w:r w:rsidR="004822DF" w:rsidRPr="004822DF">
        <w:noBreakHyphen/>
      </w:r>
      <w:r w:rsidRPr="004822DF">
        <w:t>term strategies to improve quality, access and equity in services, particularly in health, education, community safety and transport.</w:t>
      </w:r>
    </w:p>
    <w:p w:rsidR="000D201D" w:rsidRPr="004822DF" w:rsidRDefault="000D201D" w:rsidP="004822DF">
      <w:pPr>
        <w:pStyle w:val="IntroText"/>
      </w:pPr>
      <w:r w:rsidRPr="004822DF">
        <w:t>The Bracks Labor Government has implemented substantial reforms to return Victoria to open, transparent and accountable government.</w:t>
      </w:r>
    </w:p>
    <w:p w:rsidR="000D201D" w:rsidRPr="004822DF" w:rsidRDefault="000D201D" w:rsidP="004822DF">
      <w:pPr>
        <w:pStyle w:val="BodyText"/>
      </w:pPr>
      <w:r w:rsidRPr="004822DF">
        <w:t>In this budget, the Government is providing:</w:t>
      </w:r>
    </w:p>
    <w:p w:rsidR="000D201D" w:rsidRPr="004822DF" w:rsidRDefault="000D201D" w:rsidP="00E374CC">
      <w:pPr>
        <w:pStyle w:val="ListParagraph"/>
      </w:pPr>
      <w:r w:rsidRPr="004822DF">
        <w:t>an $108 million ongoing commitment to increasing hospitals</w:t>
      </w:r>
      <w:r w:rsidRPr="004822DF">
        <w:rPr>
          <w:rFonts w:cs="Arial"/>
        </w:rPr>
        <w:t xml:space="preserve">’ </w:t>
      </w:r>
      <w:r w:rsidRPr="004822DF">
        <w:t>capacity to cope with rising demand, in particular for emergency services plus support for alternative care options;</w:t>
      </w:r>
    </w:p>
    <w:p w:rsidR="000D201D" w:rsidRPr="004822DF" w:rsidRDefault="000D201D" w:rsidP="00E374CC">
      <w:pPr>
        <w:pStyle w:val="ListParagraph"/>
      </w:pPr>
      <w:r w:rsidRPr="004822DF">
        <w:t>$25 million towards enhancing a wide range of community support services available to people and their carers;</w:t>
      </w:r>
    </w:p>
    <w:p w:rsidR="000D201D" w:rsidRPr="004822DF" w:rsidRDefault="000D201D" w:rsidP="00E374CC">
      <w:pPr>
        <w:pStyle w:val="ListParagraph"/>
      </w:pPr>
      <w:r w:rsidRPr="004822DF">
        <w:t>$34 million to make Victorian communities safer through a visible police presence and to upgrade and replace local and regional police stations;</w:t>
      </w:r>
    </w:p>
    <w:p w:rsidR="000D201D" w:rsidRPr="004822DF" w:rsidRDefault="000D201D" w:rsidP="00E374CC">
      <w:pPr>
        <w:pStyle w:val="ListParagraph"/>
      </w:pPr>
      <w:r w:rsidRPr="004822DF">
        <w:t>$246 million over four years towards transport initiatives to provide more accessible, affordable and efficient transport services; and</w:t>
      </w:r>
    </w:p>
    <w:p w:rsidR="000D201D" w:rsidRPr="004822DF" w:rsidRDefault="000D201D" w:rsidP="00E374CC">
      <w:pPr>
        <w:pStyle w:val="ListParagraph"/>
      </w:pPr>
      <w:r w:rsidRPr="004822DF">
        <w:t>$7 million over three years towards community building.</w:t>
      </w:r>
    </w:p>
    <w:p w:rsidR="000D201D" w:rsidRPr="004822DF" w:rsidRDefault="000D201D" w:rsidP="00E374CC">
      <w:pPr>
        <w:pStyle w:val="Heading2"/>
      </w:pPr>
      <w:r w:rsidRPr="004822DF">
        <w:t>Restoring democracy</w:t>
      </w:r>
    </w:p>
    <w:p w:rsidR="000D201D" w:rsidRPr="004822DF" w:rsidRDefault="000D201D" w:rsidP="00703714">
      <w:pPr>
        <w:pStyle w:val="BodyText"/>
      </w:pPr>
      <w:r w:rsidRPr="004822DF">
        <w:t>The Government believes that democracy is strengthened when the community can be confident that decision making is open and accountable, and that the processes of government operate to ensure best value in the provision of government services.</w:t>
      </w:r>
    </w:p>
    <w:p w:rsidR="000D201D" w:rsidRPr="004822DF" w:rsidRDefault="000D201D" w:rsidP="00703714">
      <w:pPr>
        <w:pStyle w:val="BodyText"/>
      </w:pPr>
      <w:r w:rsidRPr="004822DF">
        <w:t>The Government is committed to improving the administration of government on behalf of the community it serves. To this end, the Government has invested heavily to enhance service delivery and improve the ICT interface between government and the community including :</w:t>
      </w:r>
    </w:p>
    <w:p w:rsidR="000D201D" w:rsidRPr="004822DF" w:rsidRDefault="000D201D" w:rsidP="00E374CC">
      <w:pPr>
        <w:pStyle w:val="ListParagraph"/>
      </w:pPr>
      <w:r w:rsidRPr="004822DF">
        <w:t>$4 million for the redevelopment of the vic.gov.au site to maintain Victoria as a world</w:t>
      </w:r>
      <w:r w:rsidR="004822DF" w:rsidRPr="004822DF">
        <w:noBreakHyphen/>
      </w:r>
      <w:r w:rsidRPr="004822DF">
        <w:t>leader in e</w:t>
      </w:r>
      <w:r w:rsidR="004822DF" w:rsidRPr="004822DF">
        <w:noBreakHyphen/>
      </w:r>
      <w:r w:rsidRPr="004822DF">
        <w:t>government;</w:t>
      </w:r>
    </w:p>
    <w:p w:rsidR="000D201D" w:rsidRPr="004822DF" w:rsidRDefault="000D201D" w:rsidP="00E374CC">
      <w:pPr>
        <w:pStyle w:val="ListParagraph"/>
      </w:pPr>
      <w:r w:rsidRPr="004822DF">
        <w:t>$30 million for an electronic version of the land titles register to enable electronic land title searches and registration; and</w:t>
      </w:r>
    </w:p>
    <w:p w:rsidR="000D201D" w:rsidRPr="004822DF" w:rsidRDefault="000D201D" w:rsidP="00E374CC">
      <w:pPr>
        <w:pStyle w:val="ListParagraph"/>
      </w:pPr>
      <w:r w:rsidRPr="004822DF">
        <w:t>$3 million to install high quality collaboration and video conferencing infrastructure, including internet facilities, at some 30 regional centres across Victoria.</w:t>
      </w:r>
    </w:p>
    <w:p w:rsidR="000D201D" w:rsidRPr="004822DF" w:rsidRDefault="000D201D" w:rsidP="00703714">
      <w:pPr>
        <w:pStyle w:val="BodyText"/>
      </w:pPr>
      <w:r w:rsidRPr="004822DF">
        <w:t>The 2001</w:t>
      </w:r>
      <w:r w:rsidR="004822DF" w:rsidRPr="004822DF">
        <w:noBreakHyphen/>
      </w:r>
      <w:r w:rsidRPr="004822DF">
        <w:t>02 Budget demonstrates the Government</w:t>
      </w:r>
      <w:r w:rsidRPr="004822DF">
        <w:rPr>
          <w:rFonts w:cs="Arial"/>
        </w:rPr>
        <w:t>’</w:t>
      </w:r>
      <w:r w:rsidRPr="004822DF">
        <w:t>s commitment to accountability and transparency. The budget is consistent with the framework for responsible financial management the Government established last year which set new standards of financial reporting and transparency.</w:t>
      </w:r>
    </w:p>
    <w:p w:rsidR="000D201D" w:rsidRPr="004822DF" w:rsidRDefault="000D201D" w:rsidP="00703714">
      <w:pPr>
        <w:pStyle w:val="BodyText"/>
      </w:pPr>
      <w:r w:rsidRPr="004822DF">
        <w:t>Victoria</w:t>
      </w:r>
      <w:r w:rsidRPr="004822DF">
        <w:rPr>
          <w:rFonts w:cs="Arial"/>
        </w:rPr>
        <w:t>’</w:t>
      </w:r>
      <w:r w:rsidRPr="004822DF">
        <w:t>s budget has been examined by the Auditor</w:t>
      </w:r>
      <w:r w:rsidR="004822DF" w:rsidRPr="004822DF">
        <w:noBreakHyphen/>
      </w:r>
      <w:r w:rsidRPr="004822DF">
        <w:t>General who has stated that nothing has come to his attention that would cause him to believe that the estimated financial statements are not consistent with the Government</w:t>
      </w:r>
      <w:r w:rsidRPr="004822DF">
        <w:rPr>
          <w:rFonts w:cs="Arial"/>
        </w:rPr>
        <w:t>’</w:t>
      </w:r>
      <w:r w:rsidRPr="004822DF">
        <w:t>s key financial measure.</w:t>
      </w:r>
    </w:p>
    <w:p w:rsidR="000D201D" w:rsidRPr="004822DF" w:rsidRDefault="000D201D" w:rsidP="000D201D">
      <w:pPr>
        <w:pStyle w:val="Heading1"/>
      </w:pPr>
      <w:bookmarkStart w:id="4" w:name="_Toc505759359"/>
      <w:r w:rsidRPr="004822DF">
        <w:t>A Growing Economy</w:t>
      </w:r>
      <w:bookmarkEnd w:id="4"/>
    </w:p>
    <w:p w:rsidR="000D201D" w:rsidRPr="004822DF" w:rsidRDefault="000D201D" w:rsidP="00703714">
      <w:pPr>
        <w:pStyle w:val="BodyText"/>
        <w:rPr>
          <w:rFonts w:cs="Arial"/>
        </w:rPr>
      </w:pPr>
      <w:r w:rsidRPr="004822DF">
        <w:t>The Victorian economy generally outperformed the rest of Australia over the past year and Victoria continues to attract people from interstate.</w:t>
      </w:r>
    </w:p>
    <w:p w:rsidR="000D201D" w:rsidRPr="004822DF" w:rsidRDefault="000D201D" w:rsidP="000D201D">
      <w:pPr>
        <w:pStyle w:val="BodyText"/>
        <w:rPr>
          <w:rFonts w:cs="Arial"/>
        </w:rPr>
      </w:pPr>
      <w:r w:rsidRPr="004822DF">
        <w:t>Labour market conditions were much stronger in Victoria than in the rest of Australia over the past year. Some</w:t>
      </w:r>
      <w:r w:rsidR="00703714" w:rsidRPr="004822DF">
        <w:t xml:space="preserve"> </w:t>
      </w:r>
      <w:r w:rsidRPr="004822DF">
        <w:t>68 500 new jobs were created in Victoria, which was well over half of all new jobs created in Australia during this period. Of the new jobs in Victoria, more than one in three were created in rural and regional Victoria.</w:t>
      </w:r>
    </w:p>
    <w:p w:rsidR="000D201D" w:rsidRPr="004822DF" w:rsidRDefault="000D201D" w:rsidP="000D201D">
      <w:pPr>
        <w:pStyle w:val="BodyText"/>
        <w:rPr>
          <w:rFonts w:cs="Arial"/>
        </w:rPr>
      </w:pPr>
      <w:r w:rsidRPr="004822DF">
        <w:t>The global economic slowdown and the disruption caused by the</w:t>
      </w:r>
      <w:r w:rsidR="009977BE" w:rsidRPr="004822DF">
        <w:t xml:space="preserve"> </w:t>
      </w:r>
      <w:r w:rsidRPr="004822DF">
        <w:rPr>
          <w:rFonts w:cs="Arial"/>
        </w:rPr>
        <w:t>Commonwealth’s GST have reduced consumer and business confidence</w:t>
      </w:r>
      <w:r w:rsidR="009977BE" w:rsidRPr="004822DF">
        <w:rPr>
          <w:rFonts w:cs="Arial"/>
        </w:rPr>
        <w:t xml:space="preserve"> </w:t>
      </w:r>
      <w:r w:rsidRPr="004822DF">
        <w:t>and caused national economic growth to weaken. Reflecting this, Victorian growth is expected to moderate to 2.5% in 2000</w:t>
      </w:r>
      <w:r w:rsidR="004822DF" w:rsidRPr="004822DF">
        <w:noBreakHyphen/>
      </w:r>
      <w:r w:rsidRPr="004822DF">
        <w:t>01 and 2.75% in</w:t>
      </w:r>
      <w:r w:rsidR="009977BE" w:rsidRPr="004822DF">
        <w:t xml:space="preserve"> </w:t>
      </w:r>
      <w:r w:rsidRPr="004822DF">
        <w:t>2001</w:t>
      </w:r>
      <w:r w:rsidR="004822DF" w:rsidRPr="004822DF">
        <w:noBreakHyphen/>
      </w:r>
      <w:r w:rsidRPr="004822DF">
        <w:t>02, before strengthening to 3.75% in the follo wing year.</w:t>
      </w:r>
    </w:p>
    <w:p w:rsidR="009977BE" w:rsidRPr="004822DF" w:rsidRDefault="000D201D" w:rsidP="000D201D">
      <w:pPr>
        <w:pStyle w:val="BodyText"/>
      </w:pPr>
      <w:r w:rsidRPr="004822DF">
        <w:t>Victorian employment growth is expected to be the strong est in the nation in 2000</w:t>
      </w:r>
      <w:r w:rsidR="004822DF" w:rsidRPr="004822DF">
        <w:noBreakHyphen/>
      </w:r>
      <w:r w:rsidRPr="004822DF">
        <w:t>01, at 3.25%.</w:t>
      </w:r>
      <w:r w:rsidR="009977BE" w:rsidRPr="004822DF">
        <w:t xml:space="preserve"> </w:t>
      </w:r>
    </w:p>
    <w:p w:rsidR="000D201D" w:rsidRPr="004822DF" w:rsidRDefault="000D201D" w:rsidP="000D201D">
      <w:pPr>
        <w:pStyle w:val="BodyText"/>
        <w:rPr>
          <w:rFonts w:cs="Arial"/>
        </w:rPr>
      </w:pPr>
      <w:r w:rsidRPr="004822DF">
        <w:t>Employment growth will ease to 0.5% in 2001</w:t>
      </w:r>
      <w:r w:rsidR="004822DF" w:rsidRPr="004822DF">
        <w:noBreakHyphen/>
      </w:r>
      <w:r w:rsidRPr="004822DF">
        <w:t>02, before recovering to 1.5% thereafter.</w:t>
      </w:r>
      <w:r w:rsidR="009977BE" w:rsidRPr="004822DF">
        <w:t xml:space="preserve"> </w:t>
      </w:r>
    </w:p>
    <w:p w:rsidR="000D201D" w:rsidRPr="004822DF" w:rsidRDefault="000D201D" w:rsidP="000D201D">
      <w:pPr>
        <w:pStyle w:val="BodyText"/>
        <w:rPr>
          <w:rFonts w:cs="Arial"/>
        </w:rPr>
      </w:pPr>
      <w:r w:rsidRPr="004822DF">
        <w:t>The unemployment rate is forecast to average 6.50% in 2001</w:t>
      </w:r>
      <w:r w:rsidR="004822DF" w:rsidRPr="004822DF">
        <w:noBreakHyphen/>
      </w:r>
      <w:r w:rsidRPr="004822DF">
        <w:t>02, before resuming its steady decline.</w:t>
      </w:r>
    </w:p>
    <w:p w:rsidR="000D201D" w:rsidRPr="004822DF" w:rsidRDefault="000D201D" w:rsidP="000D201D">
      <w:pPr>
        <w:pStyle w:val="BodyText"/>
        <w:rPr>
          <w:rFonts w:cs="Arial"/>
        </w:rPr>
      </w:pPr>
      <w:r w:rsidRPr="004822DF">
        <w:t>Inflation should fall back to low levels next year after a GST</w:t>
      </w:r>
      <w:r w:rsidR="004822DF" w:rsidRPr="004822DF">
        <w:noBreakHyphen/>
      </w:r>
      <w:r w:rsidRPr="004822DF">
        <w:t>affected 6.00% rise in the Melbourn e CPI in 2000</w:t>
      </w:r>
      <w:r w:rsidR="004822DF" w:rsidRPr="004822DF">
        <w:noBreakHyphen/>
      </w:r>
      <w:r w:rsidRPr="004822DF">
        <w:t>01</w:t>
      </w:r>
      <w:r w:rsidR="009977BE" w:rsidRPr="004822DF">
        <w:t xml:space="preserve"> </w:t>
      </w:r>
      <w:r w:rsidRPr="004822DF">
        <w:t>Melbourn e CPI inflation is forecast to be 2.0% in 2001</w:t>
      </w:r>
      <w:r w:rsidR="004822DF" w:rsidRPr="004822DF">
        <w:noBreakHyphen/>
      </w:r>
      <w:r w:rsidRPr="004822DF">
        <w:t>02 and 2.25% during the rest of the outlook period.</w:t>
      </w:r>
    </w:p>
    <w:p w:rsidR="000D201D" w:rsidRPr="004822DF" w:rsidRDefault="000D201D" w:rsidP="000D201D">
      <w:pPr>
        <w:pStyle w:val="BodyText"/>
      </w:pPr>
      <w:r w:rsidRPr="004822DF">
        <w:t>Wages growth is forecast to remain restrained at 3.5% throughout the outlook period.</w:t>
      </w:r>
    </w:p>
    <w:p w:rsidR="000D201D" w:rsidRPr="004822DF" w:rsidRDefault="000D201D" w:rsidP="009977BE">
      <w:pPr>
        <w:pStyle w:val="Caption"/>
      </w:pPr>
      <w:r w:rsidRPr="004822DF">
        <w:t>Victorian economic projections (%)</w:t>
      </w:r>
    </w:p>
    <w:tbl>
      <w:tblPr>
        <w:tblW w:w="0" w:type="auto"/>
        <w:tblBorders>
          <w:top w:val="single" w:sz="4" w:space="0" w:color="auto"/>
          <w:bottom w:val="single" w:sz="4" w:space="0" w:color="auto"/>
          <w:insideH w:val="single" w:sz="4" w:space="0" w:color="auto"/>
        </w:tblBorders>
        <w:tblLayout w:type="fixed"/>
        <w:tblCellMar>
          <w:left w:w="43" w:type="dxa"/>
          <w:right w:w="43" w:type="dxa"/>
        </w:tblCellMar>
        <w:tblLook w:val="01E0" w:firstRow="1" w:lastRow="1" w:firstColumn="1" w:lastColumn="1" w:noHBand="0" w:noVBand="0"/>
      </w:tblPr>
      <w:tblGrid>
        <w:gridCol w:w="2026"/>
        <w:gridCol w:w="881"/>
        <w:gridCol w:w="881"/>
        <w:gridCol w:w="882"/>
        <w:gridCol w:w="881"/>
        <w:gridCol w:w="882"/>
      </w:tblGrid>
      <w:tr w:rsidR="000D201D" w:rsidRPr="004822DF" w:rsidTr="009977BE">
        <w:trPr>
          <w:cantSplit/>
        </w:trPr>
        <w:tc>
          <w:tcPr>
            <w:tcW w:w="2026" w:type="dxa"/>
          </w:tcPr>
          <w:p w:rsidR="000D201D" w:rsidRPr="004822DF" w:rsidRDefault="000D201D" w:rsidP="009977BE">
            <w:pPr>
              <w:pStyle w:val="Tabletext"/>
              <w:spacing w:before="0"/>
              <w:rPr>
                <w:rFonts w:eastAsia="Arial" w:hAnsi="Arial" w:cs="Arial"/>
                <w:spacing w:val="0"/>
                <w:sz w:val="20"/>
                <w:szCs w:val="17"/>
              </w:rPr>
            </w:pPr>
          </w:p>
        </w:tc>
        <w:tc>
          <w:tcPr>
            <w:tcW w:w="881" w:type="dxa"/>
          </w:tcPr>
          <w:p w:rsidR="000D201D" w:rsidRPr="004822DF" w:rsidRDefault="009977BE" w:rsidP="009977BE">
            <w:pPr>
              <w:pStyle w:val="Tabletext"/>
              <w:spacing w:before="0"/>
              <w:jc w:val="right"/>
              <w:rPr>
                <w:rFonts w:eastAsia="Arial" w:hAnsi="Arial" w:cs="Arial"/>
                <w:b/>
                <w:spacing w:val="0"/>
                <w:sz w:val="20"/>
                <w:szCs w:val="17"/>
              </w:rPr>
            </w:pPr>
            <w:r w:rsidRPr="004822DF">
              <w:rPr>
                <w:rFonts w:hAnsi="Arial"/>
                <w:b/>
                <w:spacing w:val="0"/>
                <w:sz w:val="20"/>
                <w:u w:color="FFFFFF"/>
              </w:rPr>
              <w:t>2000</w:t>
            </w:r>
            <w:r w:rsidR="004822DF" w:rsidRPr="004822DF">
              <w:rPr>
                <w:rFonts w:hAnsi="Arial"/>
                <w:b/>
                <w:spacing w:val="0"/>
                <w:sz w:val="20"/>
                <w:u w:color="FFFFFF"/>
              </w:rPr>
              <w:noBreakHyphen/>
            </w:r>
            <w:r w:rsidRPr="004822DF">
              <w:rPr>
                <w:rFonts w:hAnsi="Arial"/>
                <w:b/>
                <w:spacing w:val="0"/>
                <w:sz w:val="20"/>
                <w:u w:color="FFFFFF"/>
              </w:rPr>
              <w:t>01</w:t>
            </w:r>
          </w:p>
        </w:tc>
        <w:tc>
          <w:tcPr>
            <w:tcW w:w="881" w:type="dxa"/>
          </w:tcPr>
          <w:p w:rsidR="000D201D" w:rsidRPr="004822DF" w:rsidRDefault="009977BE" w:rsidP="009977BE">
            <w:pPr>
              <w:pStyle w:val="Tabletext"/>
              <w:spacing w:before="0"/>
              <w:jc w:val="right"/>
              <w:rPr>
                <w:rFonts w:eastAsia="Arial" w:hAnsi="Arial" w:cs="Arial"/>
                <w:b/>
                <w:spacing w:val="0"/>
                <w:sz w:val="20"/>
                <w:szCs w:val="17"/>
              </w:rPr>
            </w:pPr>
            <w:r w:rsidRPr="004822DF">
              <w:rPr>
                <w:rFonts w:hAnsi="Arial"/>
                <w:b/>
                <w:spacing w:val="0"/>
                <w:sz w:val="20"/>
                <w:u w:color="FFFFFF"/>
              </w:rPr>
              <w:t>2001</w:t>
            </w:r>
            <w:r w:rsidR="004822DF" w:rsidRPr="004822DF">
              <w:rPr>
                <w:rFonts w:hAnsi="Arial"/>
                <w:b/>
                <w:spacing w:val="0"/>
                <w:sz w:val="20"/>
                <w:u w:color="FFFFFF"/>
              </w:rPr>
              <w:noBreakHyphen/>
            </w:r>
            <w:r w:rsidRPr="004822DF">
              <w:rPr>
                <w:rFonts w:hAnsi="Arial"/>
                <w:b/>
                <w:spacing w:val="0"/>
                <w:sz w:val="20"/>
                <w:u w:color="FFFFFF"/>
              </w:rPr>
              <w:t>02</w:t>
            </w:r>
          </w:p>
        </w:tc>
        <w:tc>
          <w:tcPr>
            <w:tcW w:w="882" w:type="dxa"/>
          </w:tcPr>
          <w:p w:rsidR="000D201D" w:rsidRPr="004822DF" w:rsidRDefault="009977BE" w:rsidP="009977BE">
            <w:pPr>
              <w:pStyle w:val="Tabletext"/>
              <w:spacing w:before="0"/>
              <w:jc w:val="right"/>
              <w:rPr>
                <w:rFonts w:eastAsia="Arial" w:hAnsi="Arial" w:cs="Arial"/>
                <w:b/>
                <w:spacing w:val="0"/>
                <w:sz w:val="20"/>
                <w:szCs w:val="17"/>
              </w:rPr>
            </w:pPr>
            <w:r w:rsidRPr="004822DF">
              <w:rPr>
                <w:rFonts w:hAnsi="Arial"/>
                <w:b/>
                <w:spacing w:val="0"/>
                <w:sz w:val="20"/>
                <w:u w:color="FFFFFF"/>
              </w:rPr>
              <w:t>2002</w:t>
            </w:r>
            <w:r w:rsidR="004822DF" w:rsidRPr="004822DF">
              <w:rPr>
                <w:rFonts w:hAnsi="Arial"/>
                <w:b/>
                <w:spacing w:val="0"/>
                <w:sz w:val="20"/>
                <w:u w:color="FFFFFF"/>
              </w:rPr>
              <w:noBreakHyphen/>
            </w:r>
            <w:r w:rsidRPr="004822DF">
              <w:rPr>
                <w:rFonts w:hAnsi="Arial"/>
                <w:b/>
                <w:spacing w:val="0"/>
                <w:sz w:val="20"/>
                <w:u w:color="FFFFFF"/>
              </w:rPr>
              <w:t>03</w:t>
            </w:r>
          </w:p>
        </w:tc>
        <w:tc>
          <w:tcPr>
            <w:tcW w:w="881" w:type="dxa"/>
          </w:tcPr>
          <w:p w:rsidR="000D201D" w:rsidRPr="004822DF" w:rsidRDefault="009977BE" w:rsidP="009977BE">
            <w:pPr>
              <w:pStyle w:val="Tabletext"/>
              <w:spacing w:before="0"/>
              <w:jc w:val="right"/>
              <w:rPr>
                <w:rFonts w:eastAsia="Arial" w:hAnsi="Arial" w:cs="Arial"/>
                <w:b/>
                <w:spacing w:val="0"/>
                <w:sz w:val="20"/>
                <w:szCs w:val="17"/>
              </w:rPr>
            </w:pPr>
            <w:r w:rsidRPr="004822DF">
              <w:rPr>
                <w:rFonts w:hAnsi="Arial"/>
                <w:b/>
                <w:spacing w:val="0"/>
                <w:sz w:val="20"/>
                <w:u w:color="FFFFFF"/>
              </w:rPr>
              <w:t>2003</w:t>
            </w:r>
            <w:r w:rsidR="004822DF" w:rsidRPr="004822DF">
              <w:rPr>
                <w:rFonts w:hAnsi="Arial"/>
                <w:b/>
                <w:spacing w:val="0"/>
                <w:sz w:val="20"/>
                <w:u w:color="FFFFFF"/>
              </w:rPr>
              <w:noBreakHyphen/>
            </w:r>
            <w:r w:rsidRPr="004822DF">
              <w:rPr>
                <w:rFonts w:hAnsi="Arial"/>
                <w:b/>
                <w:spacing w:val="0"/>
                <w:sz w:val="20"/>
                <w:u w:color="FFFFFF"/>
              </w:rPr>
              <w:t>04</w:t>
            </w:r>
          </w:p>
        </w:tc>
        <w:tc>
          <w:tcPr>
            <w:tcW w:w="882" w:type="dxa"/>
          </w:tcPr>
          <w:p w:rsidR="000D201D" w:rsidRPr="004822DF" w:rsidRDefault="009977BE" w:rsidP="009977BE">
            <w:pPr>
              <w:pStyle w:val="Tabletext"/>
              <w:spacing w:before="0"/>
              <w:jc w:val="right"/>
              <w:rPr>
                <w:rFonts w:eastAsia="Arial" w:hAnsi="Arial" w:cs="Arial"/>
                <w:b/>
                <w:spacing w:val="0"/>
                <w:sz w:val="20"/>
                <w:szCs w:val="17"/>
              </w:rPr>
            </w:pPr>
            <w:r w:rsidRPr="004822DF">
              <w:rPr>
                <w:rFonts w:hAnsi="Arial"/>
                <w:b/>
                <w:spacing w:val="0"/>
                <w:sz w:val="20"/>
                <w:u w:color="FFFFFF"/>
              </w:rPr>
              <w:t>2004</w:t>
            </w:r>
            <w:r w:rsidR="004822DF" w:rsidRPr="004822DF">
              <w:rPr>
                <w:rFonts w:hAnsi="Arial"/>
                <w:b/>
                <w:spacing w:val="0"/>
                <w:sz w:val="20"/>
                <w:u w:color="FFFFFF"/>
              </w:rPr>
              <w:noBreakHyphen/>
            </w:r>
            <w:r w:rsidRPr="004822DF">
              <w:rPr>
                <w:rFonts w:hAnsi="Arial"/>
                <w:b/>
                <w:spacing w:val="0"/>
                <w:sz w:val="20"/>
                <w:u w:color="FFFFFF"/>
              </w:rPr>
              <w:t>05</w:t>
            </w:r>
          </w:p>
        </w:tc>
      </w:tr>
      <w:tr w:rsidR="009977BE" w:rsidRPr="004822DF" w:rsidTr="009977BE">
        <w:trPr>
          <w:cantSplit/>
        </w:trPr>
        <w:tc>
          <w:tcPr>
            <w:tcW w:w="2026" w:type="dxa"/>
          </w:tcPr>
          <w:p w:rsidR="009977BE" w:rsidRPr="004822DF" w:rsidRDefault="009977BE" w:rsidP="009977BE">
            <w:pPr>
              <w:pStyle w:val="Tabletext"/>
              <w:spacing w:before="60" w:after="60"/>
              <w:rPr>
                <w:spacing w:val="0"/>
              </w:rPr>
            </w:pPr>
            <w:r w:rsidRPr="004822DF">
              <w:rPr>
                <w:spacing w:val="0"/>
              </w:rPr>
              <w:t>Economic growth</w:t>
            </w:r>
          </w:p>
        </w:tc>
        <w:tc>
          <w:tcPr>
            <w:tcW w:w="881" w:type="dxa"/>
          </w:tcPr>
          <w:p w:rsidR="009977BE" w:rsidRPr="004822DF" w:rsidRDefault="009977BE" w:rsidP="009977BE">
            <w:pPr>
              <w:pStyle w:val="Tabletext"/>
              <w:spacing w:before="60" w:after="60"/>
              <w:jc w:val="right"/>
              <w:rPr>
                <w:spacing w:val="0"/>
              </w:rPr>
            </w:pPr>
            <w:r w:rsidRPr="004822DF">
              <w:rPr>
                <w:spacing w:val="0"/>
              </w:rPr>
              <w:t>2.50</w:t>
            </w:r>
          </w:p>
        </w:tc>
        <w:tc>
          <w:tcPr>
            <w:tcW w:w="881" w:type="dxa"/>
          </w:tcPr>
          <w:p w:rsidR="009977BE" w:rsidRPr="004822DF" w:rsidRDefault="009977BE" w:rsidP="009977BE">
            <w:pPr>
              <w:pStyle w:val="Tabletext"/>
              <w:spacing w:before="60" w:after="60"/>
              <w:jc w:val="right"/>
              <w:rPr>
                <w:spacing w:val="0"/>
              </w:rPr>
            </w:pPr>
            <w:r w:rsidRPr="004822DF">
              <w:rPr>
                <w:spacing w:val="0"/>
              </w:rPr>
              <w:t>2.75</w:t>
            </w:r>
          </w:p>
        </w:tc>
        <w:tc>
          <w:tcPr>
            <w:tcW w:w="882" w:type="dxa"/>
          </w:tcPr>
          <w:p w:rsidR="009977BE" w:rsidRPr="004822DF" w:rsidRDefault="009977BE" w:rsidP="009977BE">
            <w:pPr>
              <w:pStyle w:val="Tabletext"/>
              <w:spacing w:before="60" w:after="60"/>
              <w:jc w:val="right"/>
              <w:rPr>
                <w:spacing w:val="0"/>
              </w:rPr>
            </w:pPr>
            <w:r w:rsidRPr="004822DF">
              <w:rPr>
                <w:spacing w:val="0"/>
              </w:rPr>
              <w:t>3.75</w:t>
            </w:r>
          </w:p>
        </w:tc>
        <w:tc>
          <w:tcPr>
            <w:tcW w:w="881" w:type="dxa"/>
          </w:tcPr>
          <w:p w:rsidR="009977BE" w:rsidRPr="004822DF" w:rsidRDefault="009977BE" w:rsidP="009977BE">
            <w:pPr>
              <w:pStyle w:val="Tabletext"/>
              <w:spacing w:before="60" w:after="60"/>
              <w:jc w:val="right"/>
              <w:rPr>
                <w:spacing w:val="0"/>
              </w:rPr>
            </w:pPr>
            <w:r w:rsidRPr="004822DF">
              <w:rPr>
                <w:spacing w:val="0"/>
              </w:rPr>
              <w:t>3.50</w:t>
            </w:r>
          </w:p>
        </w:tc>
        <w:tc>
          <w:tcPr>
            <w:tcW w:w="882" w:type="dxa"/>
          </w:tcPr>
          <w:p w:rsidR="009977BE" w:rsidRPr="004822DF" w:rsidRDefault="009977BE" w:rsidP="009977BE">
            <w:pPr>
              <w:pStyle w:val="Tabletext"/>
              <w:spacing w:before="60" w:after="60"/>
              <w:jc w:val="right"/>
              <w:rPr>
                <w:spacing w:val="0"/>
              </w:rPr>
            </w:pPr>
            <w:r w:rsidRPr="004822DF">
              <w:rPr>
                <w:spacing w:val="0"/>
              </w:rPr>
              <w:t>3.50</w:t>
            </w:r>
          </w:p>
        </w:tc>
      </w:tr>
      <w:tr w:rsidR="009977BE" w:rsidRPr="004822DF" w:rsidTr="009977BE">
        <w:trPr>
          <w:cantSplit/>
        </w:trPr>
        <w:tc>
          <w:tcPr>
            <w:tcW w:w="2026" w:type="dxa"/>
          </w:tcPr>
          <w:p w:rsidR="009977BE" w:rsidRPr="004822DF" w:rsidRDefault="009977BE" w:rsidP="009977BE">
            <w:pPr>
              <w:pStyle w:val="Tabletext"/>
              <w:spacing w:before="60" w:after="60"/>
              <w:rPr>
                <w:spacing w:val="0"/>
              </w:rPr>
            </w:pPr>
            <w:r w:rsidRPr="004822DF">
              <w:rPr>
                <w:spacing w:val="0"/>
              </w:rPr>
              <w:t>Employment growth</w:t>
            </w:r>
          </w:p>
        </w:tc>
        <w:tc>
          <w:tcPr>
            <w:tcW w:w="881" w:type="dxa"/>
          </w:tcPr>
          <w:p w:rsidR="009977BE" w:rsidRPr="004822DF" w:rsidRDefault="009977BE" w:rsidP="009977BE">
            <w:pPr>
              <w:pStyle w:val="Tabletext"/>
              <w:spacing w:before="60" w:after="60"/>
              <w:jc w:val="right"/>
              <w:rPr>
                <w:spacing w:val="0"/>
              </w:rPr>
            </w:pPr>
            <w:r w:rsidRPr="004822DF">
              <w:rPr>
                <w:spacing w:val="0"/>
              </w:rPr>
              <w:t>3.25</w:t>
            </w:r>
          </w:p>
        </w:tc>
        <w:tc>
          <w:tcPr>
            <w:tcW w:w="881" w:type="dxa"/>
          </w:tcPr>
          <w:p w:rsidR="009977BE" w:rsidRPr="004822DF" w:rsidRDefault="009977BE" w:rsidP="009977BE">
            <w:pPr>
              <w:pStyle w:val="Tabletext"/>
              <w:spacing w:before="60" w:after="60"/>
              <w:jc w:val="right"/>
              <w:rPr>
                <w:spacing w:val="0"/>
              </w:rPr>
            </w:pPr>
            <w:r w:rsidRPr="004822DF">
              <w:rPr>
                <w:spacing w:val="0"/>
              </w:rPr>
              <w:t>0.50</w:t>
            </w:r>
          </w:p>
        </w:tc>
        <w:tc>
          <w:tcPr>
            <w:tcW w:w="882" w:type="dxa"/>
          </w:tcPr>
          <w:p w:rsidR="009977BE" w:rsidRPr="004822DF" w:rsidRDefault="009977BE" w:rsidP="009977BE">
            <w:pPr>
              <w:pStyle w:val="Tabletext"/>
              <w:spacing w:before="60" w:after="60"/>
              <w:jc w:val="right"/>
              <w:rPr>
                <w:spacing w:val="0"/>
              </w:rPr>
            </w:pPr>
            <w:r w:rsidRPr="004822DF">
              <w:rPr>
                <w:spacing w:val="0"/>
              </w:rPr>
              <w:t>1.50</w:t>
            </w:r>
          </w:p>
        </w:tc>
        <w:tc>
          <w:tcPr>
            <w:tcW w:w="881" w:type="dxa"/>
          </w:tcPr>
          <w:p w:rsidR="009977BE" w:rsidRPr="004822DF" w:rsidRDefault="009977BE" w:rsidP="009977BE">
            <w:pPr>
              <w:pStyle w:val="Tabletext"/>
              <w:spacing w:before="60" w:after="60"/>
              <w:jc w:val="right"/>
              <w:rPr>
                <w:spacing w:val="0"/>
              </w:rPr>
            </w:pPr>
            <w:r w:rsidRPr="004822DF">
              <w:rPr>
                <w:spacing w:val="0"/>
              </w:rPr>
              <w:t>1.50</w:t>
            </w:r>
          </w:p>
        </w:tc>
        <w:tc>
          <w:tcPr>
            <w:tcW w:w="882" w:type="dxa"/>
          </w:tcPr>
          <w:p w:rsidR="009977BE" w:rsidRPr="004822DF" w:rsidRDefault="009977BE" w:rsidP="009977BE">
            <w:pPr>
              <w:pStyle w:val="Tabletext"/>
              <w:spacing w:before="60" w:after="60"/>
              <w:jc w:val="right"/>
              <w:rPr>
                <w:spacing w:val="0"/>
              </w:rPr>
            </w:pPr>
            <w:r w:rsidRPr="004822DF">
              <w:rPr>
                <w:spacing w:val="0"/>
              </w:rPr>
              <w:t>1.50</w:t>
            </w:r>
          </w:p>
        </w:tc>
      </w:tr>
      <w:tr w:rsidR="009977BE" w:rsidRPr="004822DF" w:rsidTr="009977BE">
        <w:trPr>
          <w:cantSplit/>
        </w:trPr>
        <w:tc>
          <w:tcPr>
            <w:tcW w:w="2026" w:type="dxa"/>
          </w:tcPr>
          <w:p w:rsidR="009977BE" w:rsidRPr="004822DF" w:rsidRDefault="009977BE" w:rsidP="009977BE">
            <w:pPr>
              <w:pStyle w:val="Tabletext"/>
              <w:spacing w:before="60" w:after="60"/>
              <w:rPr>
                <w:spacing w:val="0"/>
              </w:rPr>
            </w:pPr>
            <w:r w:rsidRPr="004822DF">
              <w:rPr>
                <w:spacing w:val="0"/>
              </w:rPr>
              <w:t>Unemployment rate</w:t>
            </w:r>
          </w:p>
        </w:tc>
        <w:tc>
          <w:tcPr>
            <w:tcW w:w="881" w:type="dxa"/>
          </w:tcPr>
          <w:p w:rsidR="009977BE" w:rsidRPr="004822DF" w:rsidRDefault="009977BE" w:rsidP="009977BE">
            <w:pPr>
              <w:pStyle w:val="Tabletext"/>
              <w:spacing w:before="60" w:after="60"/>
              <w:jc w:val="right"/>
              <w:rPr>
                <w:spacing w:val="0"/>
              </w:rPr>
            </w:pPr>
            <w:r w:rsidRPr="004822DF">
              <w:rPr>
                <w:spacing w:val="0"/>
              </w:rPr>
              <w:t>6.00</w:t>
            </w:r>
          </w:p>
        </w:tc>
        <w:tc>
          <w:tcPr>
            <w:tcW w:w="881" w:type="dxa"/>
          </w:tcPr>
          <w:p w:rsidR="009977BE" w:rsidRPr="004822DF" w:rsidRDefault="009977BE" w:rsidP="009977BE">
            <w:pPr>
              <w:pStyle w:val="Tabletext"/>
              <w:spacing w:before="60" w:after="60"/>
              <w:jc w:val="right"/>
              <w:rPr>
                <w:spacing w:val="0"/>
              </w:rPr>
            </w:pPr>
            <w:r w:rsidRPr="004822DF">
              <w:rPr>
                <w:spacing w:val="0"/>
              </w:rPr>
              <w:t>6.50</w:t>
            </w:r>
          </w:p>
        </w:tc>
        <w:tc>
          <w:tcPr>
            <w:tcW w:w="882" w:type="dxa"/>
          </w:tcPr>
          <w:p w:rsidR="009977BE" w:rsidRPr="004822DF" w:rsidRDefault="009977BE" w:rsidP="009977BE">
            <w:pPr>
              <w:pStyle w:val="Tabletext"/>
              <w:spacing w:before="60" w:after="60"/>
              <w:jc w:val="right"/>
              <w:rPr>
                <w:spacing w:val="0"/>
              </w:rPr>
            </w:pPr>
            <w:r w:rsidRPr="004822DF">
              <w:rPr>
                <w:spacing w:val="0"/>
              </w:rPr>
              <w:t>6.25</w:t>
            </w:r>
          </w:p>
        </w:tc>
        <w:tc>
          <w:tcPr>
            <w:tcW w:w="881" w:type="dxa"/>
          </w:tcPr>
          <w:p w:rsidR="009977BE" w:rsidRPr="004822DF" w:rsidRDefault="009977BE" w:rsidP="009977BE">
            <w:pPr>
              <w:pStyle w:val="Tabletext"/>
              <w:spacing w:before="60" w:after="60"/>
              <w:jc w:val="right"/>
              <w:rPr>
                <w:spacing w:val="0"/>
              </w:rPr>
            </w:pPr>
            <w:r w:rsidRPr="004822DF">
              <w:rPr>
                <w:spacing w:val="0"/>
              </w:rPr>
              <w:t>6.00</w:t>
            </w:r>
          </w:p>
        </w:tc>
        <w:tc>
          <w:tcPr>
            <w:tcW w:w="882" w:type="dxa"/>
          </w:tcPr>
          <w:p w:rsidR="009977BE" w:rsidRPr="004822DF" w:rsidRDefault="009977BE" w:rsidP="009977BE">
            <w:pPr>
              <w:pStyle w:val="Tabletext"/>
              <w:spacing w:before="60" w:after="60"/>
              <w:jc w:val="right"/>
              <w:rPr>
                <w:spacing w:val="0"/>
              </w:rPr>
            </w:pPr>
            <w:r w:rsidRPr="004822DF">
              <w:rPr>
                <w:spacing w:val="0"/>
              </w:rPr>
              <w:t>6.00</w:t>
            </w:r>
          </w:p>
        </w:tc>
      </w:tr>
      <w:tr w:rsidR="009977BE" w:rsidRPr="004822DF" w:rsidTr="009977BE">
        <w:trPr>
          <w:cantSplit/>
        </w:trPr>
        <w:tc>
          <w:tcPr>
            <w:tcW w:w="2026" w:type="dxa"/>
          </w:tcPr>
          <w:p w:rsidR="009977BE" w:rsidRPr="004822DF" w:rsidRDefault="009977BE" w:rsidP="009977BE">
            <w:pPr>
              <w:pStyle w:val="Tabletext"/>
              <w:spacing w:before="60" w:after="60"/>
              <w:rPr>
                <w:spacing w:val="0"/>
              </w:rPr>
            </w:pPr>
            <w:r w:rsidRPr="004822DF">
              <w:rPr>
                <w:spacing w:val="0"/>
              </w:rPr>
              <w:t>Inflation</w:t>
            </w:r>
          </w:p>
        </w:tc>
        <w:tc>
          <w:tcPr>
            <w:tcW w:w="881" w:type="dxa"/>
          </w:tcPr>
          <w:p w:rsidR="009977BE" w:rsidRPr="004822DF" w:rsidRDefault="009977BE" w:rsidP="009977BE">
            <w:pPr>
              <w:pStyle w:val="Tabletext"/>
              <w:spacing w:before="60" w:after="60"/>
              <w:jc w:val="right"/>
              <w:rPr>
                <w:spacing w:val="0"/>
              </w:rPr>
            </w:pPr>
            <w:r w:rsidRPr="004822DF">
              <w:rPr>
                <w:spacing w:val="0"/>
              </w:rPr>
              <w:t>6.00</w:t>
            </w:r>
          </w:p>
        </w:tc>
        <w:tc>
          <w:tcPr>
            <w:tcW w:w="881" w:type="dxa"/>
          </w:tcPr>
          <w:p w:rsidR="009977BE" w:rsidRPr="004822DF" w:rsidRDefault="009977BE" w:rsidP="009977BE">
            <w:pPr>
              <w:pStyle w:val="Tabletext"/>
              <w:spacing w:before="60" w:after="60"/>
              <w:jc w:val="right"/>
              <w:rPr>
                <w:spacing w:val="0"/>
              </w:rPr>
            </w:pPr>
            <w:r w:rsidRPr="004822DF">
              <w:rPr>
                <w:spacing w:val="0"/>
              </w:rPr>
              <w:t>2.00</w:t>
            </w:r>
          </w:p>
        </w:tc>
        <w:tc>
          <w:tcPr>
            <w:tcW w:w="882" w:type="dxa"/>
          </w:tcPr>
          <w:p w:rsidR="009977BE" w:rsidRPr="004822DF" w:rsidRDefault="009977BE" w:rsidP="009977BE">
            <w:pPr>
              <w:pStyle w:val="Tabletext"/>
              <w:spacing w:before="60" w:after="60"/>
              <w:jc w:val="right"/>
              <w:rPr>
                <w:spacing w:val="0"/>
              </w:rPr>
            </w:pPr>
            <w:r w:rsidRPr="004822DF">
              <w:rPr>
                <w:spacing w:val="0"/>
              </w:rPr>
              <w:t>2.25</w:t>
            </w:r>
          </w:p>
        </w:tc>
        <w:tc>
          <w:tcPr>
            <w:tcW w:w="881" w:type="dxa"/>
          </w:tcPr>
          <w:p w:rsidR="009977BE" w:rsidRPr="004822DF" w:rsidRDefault="009977BE" w:rsidP="009977BE">
            <w:pPr>
              <w:pStyle w:val="Tabletext"/>
              <w:spacing w:before="60" w:after="60"/>
              <w:jc w:val="right"/>
              <w:rPr>
                <w:spacing w:val="0"/>
              </w:rPr>
            </w:pPr>
            <w:r w:rsidRPr="004822DF">
              <w:rPr>
                <w:spacing w:val="0"/>
              </w:rPr>
              <w:t>2.25</w:t>
            </w:r>
          </w:p>
        </w:tc>
        <w:tc>
          <w:tcPr>
            <w:tcW w:w="882" w:type="dxa"/>
          </w:tcPr>
          <w:p w:rsidR="009977BE" w:rsidRPr="004822DF" w:rsidRDefault="009977BE" w:rsidP="009977BE">
            <w:pPr>
              <w:pStyle w:val="Tabletext"/>
              <w:spacing w:before="60" w:after="60"/>
              <w:jc w:val="right"/>
              <w:rPr>
                <w:spacing w:val="0"/>
              </w:rPr>
            </w:pPr>
            <w:r w:rsidRPr="004822DF">
              <w:rPr>
                <w:spacing w:val="0"/>
              </w:rPr>
              <w:t>2.25</w:t>
            </w:r>
          </w:p>
        </w:tc>
      </w:tr>
      <w:tr w:rsidR="009977BE" w:rsidRPr="004822DF" w:rsidTr="009977BE">
        <w:trPr>
          <w:cantSplit/>
        </w:trPr>
        <w:tc>
          <w:tcPr>
            <w:tcW w:w="2026" w:type="dxa"/>
          </w:tcPr>
          <w:p w:rsidR="009977BE" w:rsidRPr="004822DF" w:rsidRDefault="009977BE" w:rsidP="009977BE">
            <w:pPr>
              <w:pStyle w:val="Tabletext"/>
              <w:spacing w:before="60" w:after="60"/>
              <w:rPr>
                <w:spacing w:val="0"/>
              </w:rPr>
            </w:pPr>
            <w:r w:rsidRPr="004822DF">
              <w:rPr>
                <w:spacing w:val="0"/>
              </w:rPr>
              <w:t>Wages growth</w:t>
            </w:r>
          </w:p>
        </w:tc>
        <w:tc>
          <w:tcPr>
            <w:tcW w:w="881" w:type="dxa"/>
          </w:tcPr>
          <w:p w:rsidR="009977BE" w:rsidRPr="004822DF" w:rsidRDefault="009977BE" w:rsidP="009977BE">
            <w:pPr>
              <w:pStyle w:val="Tabletext"/>
              <w:spacing w:before="60" w:after="60"/>
              <w:jc w:val="right"/>
              <w:rPr>
                <w:spacing w:val="0"/>
              </w:rPr>
            </w:pPr>
            <w:r w:rsidRPr="004822DF">
              <w:rPr>
                <w:spacing w:val="0"/>
              </w:rPr>
              <w:t>3.50</w:t>
            </w:r>
          </w:p>
        </w:tc>
        <w:tc>
          <w:tcPr>
            <w:tcW w:w="881" w:type="dxa"/>
          </w:tcPr>
          <w:p w:rsidR="009977BE" w:rsidRPr="004822DF" w:rsidRDefault="009977BE" w:rsidP="009977BE">
            <w:pPr>
              <w:pStyle w:val="Tabletext"/>
              <w:spacing w:before="60" w:after="60"/>
              <w:jc w:val="right"/>
              <w:rPr>
                <w:spacing w:val="0"/>
              </w:rPr>
            </w:pPr>
            <w:r w:rsidRPr="004822DF">
              <w:rPr>
                <w:spacing w:val="0"/>
              </w:rPr>
              <w:t>3.50</w:t>
            </w:r>
          </w:p>
        </w:tc>
        <w:tc>
          <w:tcPr>
            <w:tcW w:w="882" w:type="dxa"/>
          </w:tcPr>
          <w:p w:rsidR="009977BE" w:rsidRPr="004822DF" w:rsidRDefault="009977BE" w:rsidP="009977BE">
            <w:pPr>
              <w:pStyle w:val="Tabletext"/>
              <w:spacing w:before="60" w:after="60"/>
              <w:jc w:val="right"/>
              <w:rPr>
                <w:spacing w:val="0"/>
              </w:rPr>
            </w:pPr>
            <w:r w:rsidRPr="004822DF">
              <w:rPr>
                <w:spacing w:val="0"/>
              </w:rPr>
              <w:t>3.50</w:t>
            </w:r>
          </w:p>
        </w:tc>
        <w:tc>
          <w:tcPr>
            <w:tcW w:w="881" w:type="dxa"/>
          </w:tcPr>
          <w:p w:rsidR="009977BE" w:rsidRPr="004822DF" w:rsidRDefault="009977BE" w:rsidP="009977BE">
            <w:pPr>
              <w:pStyle w:val="Tabletext"/>
              <w:spacing w:before="60" w:after="60"/>
              <w:jc w:val="right"/>
              <w:rPr>
                <w:spacing w:val="0"/>
              </w:rPr>
            </w:pPr>
            <w:r w:rsidRPr="004822DF">
              <w:rPr>
                <w:spacing w:val="0"/>
              </w:rPr>
              <w:t>3.50</w:t>
            </w:r>
          </w:p>
        </w:tc>
        <w:tc>
          <w:tcPr>
            <w:tcW w:w="882" w:type="dxa"/>
          </w:tcPr>
          <w:p w:rsidR="009977BE" w:rsidRPr="004822DF" w:rsidRDefault="009977BE" w:rsidP="009977BE">
            <w:pPr>
              <w:pStyle w:val="Tabletext"/>
              <w:spacing w:before="60" w:after="60"/>
              <w:jc w:val="right"/>
              <w:rPr>
                <w:spacing w:val="0"/>
              </w:rPr>
            </w:pPr>
            <w:r w:rsidRPr="004822DF">
              <w:rPr>
                <w:spacing w:val="0"/>
              </w:rPr>
              <w:t>3.50</w:t>
            </w:r>
          </w:p>
        </w:tc>
      </w:tr>
    </w:tbl>
    <w:p w:rsidR="000D201D" w:rsidRPr="004822DF" w:rsidRDefault="000D201D" w:rsidP="000D201D">
      <w:pPr>
        <w:pStyle w:val="BodyText"/>
      </w:pPr>
    </w:p>
    <w:p w:rsidR="000D201D" w:rsidRPr="004822DF" w:rsidRDefault="000D201D" w:rsidP="004822DF">
      <w:pPr>
        <w:pStyle w:val="Heading1"/>
      </w:pPr>
      <w:bookmarkStart w:id="5" w:name="_Toc505759360"/>
      <w:r w:rsidRPr="004822DF">
        <w:t>Building Victoria</w:t>
      </w:r>
      <w:r w:rsidRPr="004822DF">
        <w:rPr>
          <w:rFonts w:cs="Arial"/>
        </w:rPr>
        <w:t>’</w:t>
      </w:r>
      <w:r w:rsidRPr="004822DF">
        <w:t>s Infrastructure</w:t>
      </w:r>
      <w:bookmarkEnd w:id="5"/>
    </w:p>
    <w:p w:rsidR="000D201D" w:rsidRPr="004822DF" w:rsidRDefault="000D201D" w:rsidP="000D201D">
      <w:pPr>
        <w:pStyle w:val="IntroText"/>
      </w:pPr>
      <w:r w:rsidRPr="004822DF">
        <w:t>New infrastructure projects with a total estimated cost of $2.13 billion have been approved since the 2000</w:t>
      </w:r>
      <w:r w:rsidR="004822DF" w:rsidRPr="004822DF">
        <w:noBreakHyphen/>
      </w:r>
      <w:r w:rsidRPr="004822DF">
        <w:t>01 Budget.</w:t>
      </w:r>
    </w:p>
    <w:p w:rsidR="000D201D" w:rsidRPr="004822DF" w:rsidRDefault="000D201D" w:rsidP="009977BE">
      <w:pPr>
        <w:pStyle w:val="BodyText"/>
      </w:pPr>
      <w:r w:rsidRPr="004822DF">
        <w:t>The Government recognises that building effective infrastructure is essential to delivering improved services and promoting growth across the whole State.</w:t>
      </w:r>
    </w:p>
    <w:p w:rsidR="000D201D" w:rsidRPr="004822DF" w:rsidRDefault="000D201D" w:rsidP="009977BE">
      <w:pPr>
        <w:pStyle w:val="BodyText"/>
      </w:pPr>
      <w:r w:rsidRPr="004822DF">
        <w:t>In line with this objective, the 2000</w:t>
      </w:r>
      <w:r w:rsidR="004822DF" w:rsidRPr="004822DF">
        <w:noBreakHyphen/>
      </w:r>
      <w:r w:rsidRPr="004822DF">
        <w:t>01 Budget established the $1 billion infrastructure reserve, Growing Victoria. The 2001</w:t>
      </w:r>
      <w:r w:rsidR="004822DF" w:rsidRPr="004822DF">
        <w:noBreakHyphen/>
      </w:r>
      <w:r w:rsidRPr="004822DF">
        <w:t>02 Budget adds an additional $175 million to the Growing Victoria infrastructure reserve.</w:t>
      </w:r>
    </w:p>
    <w:p w:rsidR="000D201D" w:rsidRPr="004822DF" w:rsidRDefault="000D201D" w:rsidP="009977BE">
      <w:pPr>
        <w:pStyle w:val="BodyText"/>
      </w:pPr>
      <w:r w:rsidRPr="004822DF">
        <w:t>The Growing Victoria infrastructure reserve has enabled the Government to boost spending on new infrastructure without any additional borrowings.</w:t>
      </w:r>
    </w:p>
    <w:p w:rsidR="000D201D" w:rsidRPr="004822DF" w:rsidRDefault="000D201D" w:rsidP="009977BE">
      <w:pPr>
        <w:pStyle w:val="BodyText"/>
      </w:pPr>
      <w:r w:rsidRPr="004822DF">
        <w:t>New infrastructure projects with a total estimated cost of $2.13 billion have been approved since the 2000</w:t>
      </w:r>
      <w:r w:rsidR="004822DF" w:rsidRPr="004822DF">
        <w:noBreakHyphen/>
      </w:r>
      <w:r w:rsidRPr="004822DF">
        <w:t>01 Budget. These infrastructure projects will contribute to spending on the net purchase of fixed assets of</w:t>
      </w:r>
      <w:r w:rsidR="009977BE" w:rsidRPr="004822DF">
        <w:t xml:space="preserve"> </w:t>
      </w:r>
      <w:r w:rsidRPr="004822DF">
        <w:t>$1 341 million in 2000</w:t>
      </w:r>
      <w:r w:rsidR="004822DF" w:rsidRPr="004822DF">
        <w:noBreakHyphen/>
      </w:r>
      <w:r w:rsidRPr="004822DF">
        <w:t>01, rising to $1 950 million in 2004</w:t>
      </w:r>
      <w:r w:rsidR="004822DF" w:rsidRPr="004822DF">
        <w:noBreakHyphen/>
      </w:r>
      <w:r w:rsidRPr="004822DF">
        <w:t>05.</w:t>
      </w:r>
    </w:p>
    <w:p w:rsidR="000D201D" w:rsidRPr="004822DF" w:rsidRDefault="000D201D" w:rsidP="009977BE">
      <w:pPr>
        <w:pStyle w:val="BodyText"/>
      </w:pPr>
      <w:r w:rsidRPr="004822DF">
        <w:t>The Government</w:t>
      </w:r>
      <w:r w:rsidRPr="004822DF">
        <w:rPr>
          <w:rFonts w:cs="Arial"/>
        </w:rPr>
        <w:t>’</w:t>
      </w:r>
      <w:r w:rsidRPr="004822DF">
        <w:t>s infrastructure investment will be of considerable economic, social and environmental benefit for the whole of Victoria. It will ensure that future generations of Victorians enjoy high levels of improved services, stronger economic growth and increased job opportunities.</w:t>
      </w:r>
    </w:p>
    <w:p w:rsidR="000D201D" w:rsidRPr="004822DF" w:rsidRDefault="000D201D" w:rsidP="000D201D">
      <w:pPr>
        <w:pStyle w:val="Heading1"/>
      </w:pPr>
      <w:bookmarkStart w:id="6" w:name="_Toc505759361"/>
      <w:r w:rsidRPr="004822DF">
        <w:t>Better Business Taxes: Lower, Fewer, Simpler</w:t>
      </w:r>
      <w:bookmarkEnd w:id="6"/>
    </w:p>
    <w:p w:rsidR="000D201D" w:rsidRPr="004822DF" w:rsidRDefault="000D201D" w:rsidP="004822DF">
      <w:pPr>
        <w:pStyle w:val="IntroText"/>
      </w:pPr>
      <w:r w:rsidRPr="004822DF">
        <w:t xml:space="preserve">As a result of the </w:t>
      </w:r>
      <w:r w:rsidRPr="004822DF">
        <w:rPr>
          <w:i/>
        </w:rPr>
        <w:t xml:space="preserve">Better Business Taxes </w:t>
      </w:r>
      <w:r w:rsidRPr="004822DF">
        <w:t>package Victoria’s tax competitiveness has improved.</w:t>
      </w:r>
    </w:p>
    <w:p w:rsidR="000D201D" w:rsidRPr="004822DF" w:rsidRDefault="000D201D" w:rsidP="00E93028">
      <w:pPr>
        <w:pStyle w:val="BodyText"/>
      </w:pPr>
      <w:r w:rsidRPr="004822DF">
        <w:t>The competitiveness of Victoria</w:t>
      </w:r>
      <w:r w:rsidRPr="004822DF">
        <w:rPr>
          <w:rFonts w:cs="Arial"/>
        </w:rPr>
        <w:t>’</w:t>
      </w:r>
      <w:r w:rsidRPr="004822DF">
        <w:t>s tax regime plays an important role in underpinning economic growth and investment. The level of competitiveness has an impact on business investment, employment and production decisions. It may also affect decisions to invest in Victoria as opposed to other States, or in Australia as opposed to other countries.</w:t>
      </w:r>
    </w:p>
    <w:p w:rsidR="000D201D" w:rsidRPr="004822DF" w:rsidRDefault="000D201D" w:rsidP="009977BE">
      <w:pPr>
        <w:pStyle w:val="BodyText"/>
      </w:pPr>
      <w:r w:rsidRPr="004822DF">
        <w:t xml:space="preserve">As a result of the </w:t>
      </w:r>
      <w:r w:rsidRPr="004822DF">
        <w:rPr>
          <w:i/>
        </w:rPr>
        <w:t xml:space="preserve">Better Business Taxes </w:t>
      </w:r>
      <w:r w:rsidRPr="004822DF">
        <w:t>package Victoria’s tax competitiveness has improved.</w:t>
      </w:r>
    </w:p>
    <w:p w:rsidR="000D201D" w:rsidRPr="004822DF" w:rsidRDefault="000D201D" w:rsidP="009977BE">
      <w:pPr>
        <w:pStyle w:val="BodyText"/>
      </w:pPr>
      <w:r w:rsidRPr="004822DF">
        <w:t>Victoria</w:t>
      </w:r>
      <w:r w:rsidRPr="004822DF">
        <w:rPr>
          <w:rFonts w:cs="Arial"/>
        </w:rPr>
        <w:t>’</w:t>
      </w:r>
      <w:r w:rsidRPr="004822DF">
        <w:t>s taxation revenue as a proportion GSP is lower than that of NSW and the Australian average.</w:t>
      </w:r>
    </w:p>
    <w:p w:rsidR="000D201D" w:rsidRPr="004822DF" w:rsidRDefault="000D201D" w:rsidP="009977BE">
      <w:pPr>
        <w:pStyle w:val="BodyText"/>
      </w:pPr>
      <w:r w:rsidRPr="004822DF">
        <w:t>An independent economic study by Monash University shows significant benefits for Victoria in terms of economic growth, employment and consumption.</w:t>
      </w:r>
    </w:p>
    <w:p w:rsidR="000D201D" w:rsidRPr="004822DF" w:rsidRDefault="000D201D" w:rsidP="009977BE">
      <w:pPr>
        <w:pStyle w:val="BodyText"/>
      </w:pPr>
      <w:r w:rsidRPr="004822DF">
        <w:t>Monash University has estimated the long</w:t>
      </w:r>
      <w:r w:rsidR="004822DF" w:rsidRPr="004822DF">
        <w:noBreakHyphen/>
      </w:r>
      <w:r w:rsidRPr="004822DF">
        <w:t>run gain in employment in Victoria is about 10 000 jobs, and an increase in state economic growth over the same period of around one third of 1 per cent.</w:t>
      </w:r>
    </w:p>
    <w:p w:rsidR="000D201D" w:rsidRPr="004822DF" w:rsidRDefault="000D201D" w:rsidP="004822DF">
      <w:pPr>
        <w:pStyle w:val="IntroText"/>
        <w:spacing w:before="240"/>
      </w:pPr>
      <w:r w:rsidRPr="004822DF">
        <w:t>$774 million of tax cuts will be provided over the next four years.</w:t>
      </w:r>
    </w:p>
    <w:p w:rsidR="000D201D" w:rsidRPr="004822DF" w:rsidRDefault="000D201D" w:rsidP="004822DF">
      <w:pPr>
        <w:pStyle w:val="BodyText"/>
      </w:pPr>
      <w:r w:rsidRPr="004822DF">
        <w:t xml:space="preserve">The Government’s tax reform package, </w:t>
      </w:r>
      <w:r w:rsidRPr="004822DF">
        <w:rPr>
          <w:i/>
        </w:rPr>
        <w:t>Better Business Taxes:</w:t>
      </w:r>
      <w:r w:rsidR="00E93028" w:rsidRPr="004822DF">
        <w:rPr>
          <w:i/>
        </w:rPr>
        <w:t xml:space="preserve"> </w:t>
      </w:r>
      <w:r w:rsidRPr="004822DF">
        <w:rPr>
          <w:i/>
        </w:rPr>
        <w:t xml:space="preserve">Lower, Fewer, Simpler, </w:t>
      </w:r>
      <w:r w:rsidRPr="004822DF">
        <w:t>is based on broad community consultation and adherence to the belief that Victorian businesses throughout the State, whether large or small, should receive a fair deal from tax reform.</w:t>
      </w:r>
    </w:p>
    <w:p w:rsidR="000D201D" w:rsidRPr="004822DF" w:rsidRDefault="000D201D" w:rsidP="004822DF">
      <w:pPr>
        <w:pStyle w:val="BodyText"/>
      </w:pPr>
      <w:r w:rsidRPr="004822DF">
        <w:t>The package reduces the burden of payroll tax, cuts the number of state business taxes and reduces paperwork and red tape. Taxes are lower, fewer and simpler with no new taxes and fewer taxpayers as a result.</w:t>
      </w:r>
    </w:p>
    <w:p w:rsidR="000D201D" w:rsidRPr="004822DF" w:rsidRDefault="000D201D" w:rsidP="00E374CC">
      <w:pPr>
        <w:pStyle w:val="ListParagraph"/>
      </w:pPr>
      <w:r w:rsidRPr="004822DF">
        <w:t>True to the Government</w:t>
      </w:r>
      <w:r w:rsidRPr="004822DF">
        <w:rPr>
          <w:rFonts w:cs="Arial"/>
        </w:rPr>
        <w:t>’</w:t>
      </w:r>
      <w:r w:rsidRPr="004822DF">
        <w:t>s commitment made last year, previously announced business tax cuts of $100 million per year from 2001</w:t>
      </w:r>
      <w:r w:rsidR="004822DF" w:rsidRPr="004822DF">
        <w:noBreakHyphen/>
      </w:r>
      <w:r w:rsidRPr="004822DF">
        <w:t>02, rising to $200 million per year from 2003</w:t>
      </w:r>
      <w:r w:rsidR="004822DF" w:rsidRPr="004822DF">
        <w:noBreakHyphen/>
      </w:r>
      <w:r w:rsidRPr="004822DF">
        <w:t>04, were incorporated into the tax package. In addition, further tax cuts rising in value to $151 million by 2004</w:t>
      </w:r>
      <w:r w:rsidR="004822DF" w:rsidRPr="004822DF">
        <w:noBreakHyphen/>
      </w:r>
      <w:r w:rsidRPr="004822DF">
        <w:t>05 have been provided.</w:t>
      </w:r>
    </w:p>
    <w:p w:rsidR="000D201D" w:rsidRPr="004822DF" w:rsidRDefault="000D201D" w:rsidP="00E374CC">
      <w:pPr>
        <w:pStyle w:val="ListParagraph"/>
      </w:pPr>
      <w:r w:rsidRPr="004822DF">
        <w:t>In total, $774 million of tax cuts will be provided over the next four years.</w:t>
      </w:r>
    </w:p>
    <w:p w:rsidR="000D201D" w:rsidRPr="004822DF" w:rsidRDefault="000D201D" w:rsidP="004822DF">
      <w:pPr>
        <w:pStyle w:val="BodyText"/>
      </w:pPr>
      <w:r w:rsidRPr="004822DF">
        <w:t>Key tax reform measures include:</w:t>
      </w:r>
    </w:p>
    <w:p w:rsidR="000D201D" w:rsidRPr="004822DF" w:rsidRDefault="000D201D" w:rsidP="004822DF">
      <w:pPr>
        <w:pStyle w:val="ListParagraph"/>
      </w:pPr>
      <w:r w:rsidRPr="004822DF">
        <w:t>a reduction in the marginal rate of payroll tax from 5.75 per cent to</w:t>
      </w:r>
      <w:r w:rsidR="004822DF">
        <w:t xml:space="preserve"> </w:t>
      </w:r>
      <w:r w:rsidRPr="004822DF">
        <w:t>5.45 per cent from 1 July 2001 and to 5.35 per cent from 1 July 2003, an increase in the payroll tax threshold from $515 000 to $550 000 from</w:t>
      </w:r>
      <w:r w:rsidR="004822DF">
        <w:t xml:space="preserve"> </w:t>
      </w:r>
      <w:r w:rsidRPr="004822DF">
        <w:t>1 July 2003, and the removal of three payroll tax concessions;</w:t>
      </w:r>
    </w:p>
    <w:p w:rsidR="000D201D" w:rsidRPr="004822DF" w:rsidRDefault="000D201D" w:rsidP="004822DF">
      <w:pPr>
        <w:pStyle w:val="ListParagraph"/>
      </w:pPr>
      <w:r w:rsidRPr="004822DF">
        <w:t>an increase in the land tax threshold from $85 000 to</w:t>
      </w:r>
      <w:r w:rsidR="004822DF">
        <w:t xml:space="preserve"> </w:t>
      </w:r>
      <w:r w:rsidRPr="004822DF">
        <w:t>$125 000, removing approximately 46 000 small businesses, investors and self</w:t>
      </w:r>
      <w:r w:rsidR="004822DF" w:rsidRPr="004822DF">
        <w:noBreakHyphen/>
      </w:r>
      <w:r w:rsidRPr="004822DF">
        <w:t>funded retirees from the land tax net in 2001</w:t>
      </w:r>
      <w:r w:rsidR="004822DF" w:rsidRPr="004822DF">
        <w:noBreakHyphen/>
      </w:r>
      <w:r w:rsidRPr="004822DF">
        <w:t>02;</w:t>
      </w:r>
    </w:p>
    <w:p w:rsidR="000D201D" w:rsidRPr="004822DF" w:rsidRDefault="000D201D" w:rsidP="004822DF">
      <w:pPr>
        <w:pStyle w:val="ListParagraph"/>
      </w:pPr>
      <w:r w:rsidRPr="004822DF">
        <w:rPr>
          <w:rFonts w:cs="Arial"/>
        </w:rPr>
        <w:t xml:space="preserve">abolition of three business stamp duties – </w:t>
      </w:r>
      <w:r w:rsidRPr="004822DF">
        <w:t>stamp duty on non</w:t>
      </w:r>
      <w:r w:rsidR="004822DF" w:rsidRPr="004822DF">
        <w:noBreakHyphen/>
      </w:r>
      <w:r w:rsidRPr="004822DF">
        <w:t>residential leases (from 26 April 2001), stamp duty on</w:t>
      </w:r>
      <w:r w:rsidR="00E93028" w:rsidRPr="004822DF">
        <w:t xml:space="preserve"> </w:t>
      </w:r>
      <w:r w:rsidRPr="004822DF">
        <w:t>unquoted marketable securities (from 1 July 2003) and stamp duty on mortgages (from 1 July 2004); and</w:t>
      </w:r>
    </w:p>
    <w:p w:rsidR="000D201D" w:rsidRPr="004822DF" w:rsidRDefault="000D201D" w:rsidP="00E374CC">
      <w:pPr>
        <w:pStyle w:val="ListParagraph"/>
      </w:pPr>
      <w:r w:rsidRPr="004822DF">
        <w:t>a range of simplification initiatives to reduce paperwork and compliance costs for businesses across the State.</w:t>
      </w:r>
    </w:p>
    <w:p w:rsidR="000D201D" w:rsidRDefault="000D201D" w:rsidP="00E93028">
      <w:pPr>
        <w:pStyle w:val="BodyText"/>
      </w:pPr>
      <w:r w:rsidRPr="004822DF">
        <w:t>These measures reshape the state business tax regime to make it more efficient, effective and equitable. The package will reduce business costs, raise business confidence and provide a boost to jobs growth across the whole State.</w:t>
      </w:r>
    </w:p>
    <w:p w:rsidR="004822DF" w:rsidRPr="004822DF" w:rsidRDefault="004822DF" w:rsidP="004822DF">
      <w:pPr>
        <w:pStyle w:val="Caption"/>
      </w:pPr>
      <w:r w:rsidRPr="004822DF">
        <w:t>Government’s tax reform measures</w:t>
      </w:r>
      <w:r>
        <w:t xml:space="preserve"> </w:t>
      </w:r>
      <w:r w:rsidRPr="004822DF">
        <w:t>($million)</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11"/>
        <w:gridCol w:w="1428"/>
        <w:gridCol w:w="1345"/>
        <w:gridCol w:w="1261"/>
        <w:gridCol w:w="1326"/>
      </w:tblGrid>
      <w:tr w:rsidR="000D201D" w:rsidRPr="004822DF" w:rsidTr="004822DF">
        <w:trPr>
          <w:cantSplit/>
        </w:trPr>
        <w:tc>
          <w:tcPr>
            <w:tcW w:w="4211" w:type="dxa"/>
          </w:tcPr>
          <w:p w:rsidR="000D201D" w:rsidRPr="004822DF" w:rsidRDefault="000D201D" w:rsidP="004822DF">
            <w:pPr>
              <w:pStyle w:val="Tabletext"/>
              <w:rPr>
                <w:b/>
              </w:rPr>
            </w:pPr>
          </w:p>
        </w:tc>
        <w:tc>
          <w:tcPr>
            <w:tcW w:w="1428" w:type="dxa"/>
          </w:tcPr>
          <w:p w:rsidR="000D201D" w:rsidRPr="004822DF" w:rsidRDefault="000D201D" w:rsidP="004822DF">
            <w:pPr>
              <w:pStyle w:val="Tabletext"/>
              <w:jc w:val="right"/>
              <w:rPr>
                <w:rFonts w:eastAsia="Arial" w:hAnsi="Arial" w:cs="Arial"/>
                <w:b/>
                <w:szCs w:val="17"/>
              </w:rPr>
            </w:pPr>
            <w:r w:rsidRPr="004822DF">
              <w:rPr>
                <w:b/>
              </w:rPr>
              <w:t>2001</w:t>
            </w:r>
            <w:r w:rsidR="004822DF" w:rsidRPr="004822DF">
              <w:rPr>
                <w:b/>
              </w:rPr>
              <w:noBreakHyphen/>
            </w:r>
            <w:r w:rsidRPr="004822DF">
              <w:rPr>
                <w:b/>
              </w:rPr>
              <w:t>02</w:t>
            </w:r>
          </w:p>
        </w:tc>
        <w:tc>
          <w:tcPr>
            <w:tcW w:w="1345" w:type="dxa"/>
          </w:tcPr>
          <w:p w:rsidR="000D201D" w:rsidRPr="004822DF" w:rsidRDefault="000D201D" w:rsidP="004822DF">
            <w:pPr>
              <w:pStyle w:val="Tabletext"/>
              <w:jc w:val="right"/>
              <w:rPr>
                <w:rFonts w:eastAsia="Arial" w:hAnsi="Arial" w:cs="Arial"/>
                <w:b/>
                <w:szCs w:val="17"/>
              </w:rPr>
            </w:pPr>
            <w:r w:rsidRPr="004822DF">
              <w:rPr>
                <w:b/>
              </w:rPr>
              <w:t>2002</w:t>
            </w:r>
            <w:r w:rsidR="004822DF" w:rsidRPr="004822DF">
              <w:rPr>
                <w:b/>
              </w:rPr>
              <w:noBreakHyphen/>
            </w:r>
            <w:r w:rsidRPr="004822DF">
              <w:rPr>
                <w:b/>
              </w:rPr>
              <w:t>03</w:t>
            </w:r>
          </w:p>
        </w:tc>
        <w:tc>
          <w:tcPr>
            <w:tcW w:w="1261" w:type="dxa"/>
          </w:tcPr>
          <w:p w:rsidR="000D201D" w:rsidRPr="004822DF" w:rsidRDefault="000D201D" w:rsidP="004822DF">
            <w:pPr>
              <w:pStyle w:val="Tabletext"/>
              <w:jc w:val="right"/>
              <w:rPr>
                <w:rFonts w:eastAsia="Arial" w:hAnsi="Arial" w:cs="Arial"/>
                <w:b/>
                <w:szCs w:val="17"/>
              </w:rPr>
            </w:pPr>
            <w:r w:rsidRPr="004822DF">
              <w:rPr>
                <w:b/>
              </w:rPr>
              <w:t>2003</w:t>
            </w:r>
            <w:r w:rsidR="004822DF" w:rsidRPr="004822DF">
              <w:rPr>
                <w:b/>
              </w:rPr>
              <w:noBreakHyphen/>
            </w:r>
            <w:r w:rsidRPr="004822DF">
              <w:rPr>
                <w:b/>
              </w:rPr>
              <w:t>04</w:t>
            </w:r>
          </w:p>
        </w:tc>
        <w:tc>
          <w:tcPr>
            <w:tcW w:w="1326" w:type="dxa"/>
          </w:tcPr>
          <w:p w:rsidR="000D201D" w:rsidRPr="004822DF" w:rsidRDefault="000D201D" w:rsidP="004822DF">
            <w:pPr>
              <w:pStyle w:val="Tabletext"/>
              <w:jc w:val="right"/>
              <w:rPr>
                <w:rFonts w:eastAsia="Arial" w:hAnsi="Arial" w:cs="Arial"/>
                <w:b/>
                <w:szCs w:val="17"/>
              </w:rPr>
            </w:pPr>
            <w:r w:rsidRPr="004822DF">
              <w:rPr>
                <w:b/>
              </w:rPr>
              <w:t>2004</w:t>
            </w:r>
            <w:r w:rsidR="004822DF" w:rsidRPr="004822DF">
              <w:rPr>
                <w:b/>
              </w:rPr>
              <w:noBreakHyphen/>
            </w:r>
            <w:r w:rsidRPr="004822DF">
              <w:rPr>
                <w:b/>
              </w:rPr>
              <w:t>05</w:t>
            </w:r>
          </w:p>
        </w:tc>
      </w:tr>
      <w:tr w:rsidR="000D201D" w:rsidRPr="004822DF" w:rsidTr="004822DF">
        <w:trPr>
          <w:cantSplit/>
        </w:trPr>
        <w:tc>
          <w:tcPr>
            <w:tcW w:w="4211" w:type="dxa"/>
          </w:tcPr>
          <w:p w:rsidR="000D201D" w:rsidRPr="004822DF" w:rsidRDefault="000D201D" w:rsidP="004822DF">
            <w:pPr>
              <w:pStyle w:val="Tabletext"/>
              <w:rPr>
                <w:b/>
              </w:rPr>
            </w:pPr>
            <w:r w:rsidRPr="004822DF">
              <w:rPr>
                <w:b/>
              </w:rPr>
              <w:t>Payroll tax</w:t>
            </w:r>
          </w:p>
        </w:tc>
        <w:tc>
          <w:tcPr>
            <w:tcW w:w="1428" w:type="dxa"/>
          </w:tcPr>
          <w:p w:rsidR="000D201D" w:rsidRPr="004822DF" w:rsidRDefault="000D201D" w:rsidP="004822DF">
            <w:pPr>
              <w:pStyle w:val="Tabletext"/>
              <w:jc w:val="right"/>
            </w:pPr>
          </w:p>
        </w:tc>
        <w:tc>
          <w:tcPr>
            <w:tcW w:w="1345" w:type="dxa"/>
          </w:tcPr>
          <w:p w:rsidR="000D201D" w:rsidRPr="004822DF" w:rsidRDefault="000D201D" w:rsidP="004822DF">
            <w:pPr>
              <w:pStyle w:val="Tabletext"/>
              <w:jc w:val="right"/>
            </w:pPr>
          </w:p>
        </w:tc>
        <w:tc>
          <w:tcPr>
            <w:tcW w:w="1261" w:type="dxa"/>
          </w:tcPr>
          <w:p w:rsidR="000D201D" w:rsidRPr="004822DF" w:rsidRDefault="000D201D" w:rsidP="004822DF">
            <w:pPr>
              <w:pStyle w:val="Tabletext"/>
              <w:jc w:val="right"/>
            </w:pPr>
          </w:p>
        </w:tc>
        <w:tc>
          <w:tcPr>
            <w:tcW w:w="1326" w:type="dxa"/>
          </w:tcPr>
          <w:p w:rsidR="000D201D" w:rsidRPr="004822DF" w:rsidRDefault="000D201D" w:rsidP="004822DF">
            <w:pPr>
              <w:pStyle w:val="Tabletext"/>
              <w:jc w:val="right"/>
            </w:pPr>
          </w:p>
        </w:tc>
      </w:tr>
      <w:tr w:rsidR="000D201D" w:rsidRPr="004822DF" w:rsidTr="004822DF">
        <w:trPr>
          <w:cantSplit/>
        </w:trPr>
        <w:tc>
          <w:tcPr>
            <w:tcW w:w="4211" w:type="dxa"/>
          </w:tcPr>
          <w:p w:rsidR="000D201D" w:rsidRPr="004822DF" w:rsidRDefault="000D201D" w:rsidP="004822DF">
            <w:pPr>
              <w:pStyle w:val="Tabletext"/>
            </w:pPr>
            <w:r w:rsidRPr="004822DF">
              <w:t>Rate reduction</w:t>
            </w:r>
          </w:p>
        </w:tc>
        <w:tc>
          <w:tcPr>
            <w:tcW w:w="1428" w:type="dxa"/>
          </w:tcPr>
          <w:p w:rsidR="000D201D" w:rsidRPr="004822DF" w:rsidRDefault="004822DF" w:rsidP="004822DF">
            <w:pPr>
              <w:pStyle w:val="Tabletext"/>
              <w:jc w:val="right"/>
              <w:rPr>
                <w:rFonts w:eastAsia="Arial" w:hAnsi="Arial" w:cs="Arial"/>
                <w:szCs w:val="17"/>
              </w:rPr>
            </w:pPr>
            <w:r w:rsidRPr="004822DF">
              <w:noBreakHyphen/>
            </w:r>
            <w:r w:rsidR="000D201D" w:rsidRPr="004822DF">
              <w:t>127.3</w:t>
            </w:r>
          </w:p>
        </w:tc>
        <w:tc>
          <w:tcPr>
            <w:tcW w:w="1345" w:type="dxa"/>
          </w:tcPr>
          <w:p w:rsidR="000D201D" w:rsidRPr="004822DF" w:rsidRDefault="004822DF" w:rsidP="004822DF">
            <w:pPr>
              <w:pStyle w:val="Tabletext"/>
              <w:jc w:val="right"/>
              <w:rPr>
                <w:rFonts w:eastAsia="Arial" w:hAnsi="Arial" w:cs="Arial"/>
                <w:szCs w:val="17"/>
              </w:rPr>
            </w:pPr>
            <w:r w:rsidRPr="004822DF">
              <w:noBreakHyphen/>
            </w:r>
            <w:r w:rsidR="000D201D" w:rsidRPr="004822DF">
              <w:t>147.9</w:t>
            </w:r>
          </w:p>
        </w:tc>
        <w:tc>
          <w:tcPr>
            <w:tcW w:w="1261" w:type="dxa"/>
          </w:tcPr>
          <w:p w:rsidR="000D201D" w:rsidRPr="004822DF" w:rsidRDefault="004822DF" w:rsidP="004822DF">
            <w:pPr>
              <w:pStyle w:val="Tabletext"/>
              <w:jc w:val="right"/>
              <w:rPr>
                <w:rFonts w:eastAsia="Arial" w:hAnsi="Arial" w:cs="Arial"/>
                <w:szCs w:val="17"/>
              </w:rPr>
            </w:pPr>
            <w:r w:rsidRPr="004822DF">
              <w:noBreakHyphen/>
            </w:r>
            <w:r w:rsidR="000D201D" w:rsidRPr="004822DF">
              <w:t>204.0</w:t>
            </w: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219.8</w:t>
            </w:r>
          </w:p>
        </w:tc>
      </w:tr>
      <w:tr w:rsidR="000D201D" w:rsidRPr="004822DF" w:rsidTr="004822DF">
        <w:trPr>
          <w:cantSplit/>
        </w:trPr>
        <w:tc>
          <w:tcPr>
            <w:tcW w:w="4211" w:type="dxa"/>
          </w:tcPr>
          <w:p w:rsidR="000D201D" w:rsidRPr="004822DF" w:rsidRDefault="000D201D" w:rsidP="004822DF">
            <w:pPr>
              <w:pStyle w:val="Tabletext"/>
            </w:pPr>
            <w:r w:rsidRPr="004822DF">
              <w:t>Increase in threshold to $550 000</w:t>
            </w:r>
          </w:p>
        </w:tc>
        <w:tc>
          <w:tcPr>
            <w:tcW w:w="1428" w:type="dxa"/>
          </w:tcPr>
          <w:p w:rsidR="000D201D" w:rsidRPr="004822DF" w:rsidRDefault="000D201D" w:rsidP="004822DF">
            <w:pPr>
              <w:pStyle w:val="Tabletext"/>
              <w:jc w:val="right"/>
            </w:pPr>
          </w:p>
        </w:tc>
        <w:tc>
          <w:tcPr>
            <w:tcW w:w="1345" w:type="dxa"/>
          </w:tcPr>
          <w:p w:rsidR="000D201D" w:rsidRPr="004822DF" w:rsidRDefault="000D201D" w:rsidP="004822DF">
            <w:pPr>
              <w:pStyle w:val="Tabletext"/>
              <w:jc w:val="right"/>
            </w:pPr>
          </w:p>
        </w:tc>
        <w:tc>
          <w:tcPr>
            <w:tcW w:w="1261" w:type="dxa"/>
          </w:tcPr>
          <w:p w:rsidR="000D201D" w:rsidRPr="004822DF" w:rsidRDefault="004822DF" w:rsidP="004822DF">
            <w:pPr>
              <w:pStyle w:val="Tabletext"/>
              <w:jc w:val="right"/>
              <w:rPr>
                <w:rFonts w:eastAsia="Arial" w:hAnsi="Arial" w:cs="Arial"/>
                <w:szCs w:val="17"/>
              </w:rPr>
            </w:pPr>
            <w:r w:rsidRPr="004822DF">
              <w:noBreakHyphen/>
            </w:r>
            <w:r w:rsidR="000D201D" w:rsidRPr="004822DF">
              <w:t>35.0</w:t>
            </w: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38.0</w:t>
            </w:r>
          </w:p>
        </w:tc>
      </w:tr>
      <w:tr w:rsidR="000D201D" w:rsidRPr="004822DF" w:rsidTr="004822DF">
        <w:trPr>
          <w:cantSplit/>
        </w:trPr>
        <w:tc>
          <w:tcPr>
            <w:tcW w:w="4211" w:type="dxa"/>
          </w:tcPr>
          <w:p w:rsidR="000D201D" w:rsidRPr="004822DF" w:rsidRDefault="000D201D" w:rsidP="004822DF">
            <w:pPr>
              <w:pStyle w:val="Tabletext"/>
            </w:pPr>
            <w:r w:rsidRPr="004822DF">
              <w:t>Removal of concessions</w:t>
            </w:r>
          </w:p>
        </w:tc>
        <w:tc>
          <w:tcPr>
            <w:tcW w:w="1428" w:type="dxa"/>
          </w:tcPr>
          <w:p w:rsidR="000D201D" w:rsidRPr="004822DF" w:rsidRDefault="000D201D" w:rsidP="004822DF">
            <w:pPr>
              <w:pStyle w:val="Tabletext"/>
              <w:jc w:val="right"/>
              <w:rPr>
                <w:rFonts w:eastAsia="Arial" w:hAnsi="Arial" w:cs="Arial"/>
                <w:szCs w:val="17"/>
              </w:rPr>
            </w:pPr>
            <w:r w:rsidRPr="004822DF">
              <w:t>73.4</w:t>
            </w:r>
          </w:p>
        </w:tc>
        <w:tc>
          <w:tcPr>
            <w:tcW w:w="1345" w:type="dxa"/>
          </w:tcPr>
          <w:p w:rsidR="000D201D" w:rsidRPr="004822DF" w:rsidRDefault="000D201D" w:rsidP="004822DF">
            <w:pPr>
              <w:pStyle w:val="Tabletext"/>
              <w:jc w:val="right"/>
              <w:rPr>
                <w:rFonts w:eastAsia="Arial" w:hAnsi="Arial" w:cs="Arial"/>
                <w:szCs w:val="17"/>
              </w:rPr>
            </w:pPr>
            <w:r w:rsidRPr="004822DF">
              <w:t>85.0</w:t>
            </w:r>
          </w:p>
        </w:tc>
        <w:tc>
          <w:tcPr>
            <w:tcW w:w="1261" w:type="dxa"/>
          </w:tcPr>
          <w:p w:rsidR="000D201D" w:rsidRPr="004822DF" w:rsidRDefault="000D201D" w:rsidP="004822DF">
            <w:pPr>
              <w:pStyle w:val="Tabletext"/>
              <w:jc w:val="right"/>
              <w:rPr>
                <w:rFonts w:eastAsia="Arial" w:hAnsi="Arial" w:cs="Arial"/>
                <w:szCs w:val="17"/>
              </w:rPr>
            </w:pPr>
            <w:r w:rsidRPr="004822DF">
              <w:t>89.0</w:t>
            </w:r>
          </w:p>
        </w:tc>
        <w:tc>
          <w:tcPr>
            <w:tcW w:w="1326" w:type="dxa"/>
          </w:tcPr>
          <w:p w:rsidR="000D201D" w:rsidRPr="004822DF" w:rsidRDefault="000D201D" w:rsidP="004822DF">
            <w:pPr>
              <w:pStyle w:val="Tabletext"/>
              <w:jc w:val="right"/>
              <w:rPr>
                <w:rFonts w:eastAsia="Arial" w:hAnsi="Arial" w:cs="Arial"/>
                <w:szCs w:val="17"/>
              </w:rPr>
            </w:pPr>
            <w:r w:rsidRPr="004822DF">
              <w:t>94.0</w:t>
            </w:r>
          </w:p>
        </w:tc>
      </w:tr>
      <w:tr w:rsidR="000D201D" w:rsidRPr="004822DF" w:rsidTr="004822DF">
        <w:trPr>
          <w:cantSplit/>
        </w:trPr>
        <w:tc>
          <w:tcPr>
            <w:tcW w:w="4211" w:type="dxa"/>
          </w:tcPr>
          <w:p w:rsidR="000D201D" w:rsidRPr="004822DF" w:rsidRDefault="000D201D" w:rsidP="004822DF">
            <w:pPr>
              <w:pStyle w:val="Tabletext"/>
              <w:rPr>
                <w:b/>
              </w:rPr>
            </w:pPr>
            <w:r w:rsidRPr="004822DF">
              <w:rPr>
                <w:b/>
              </w:rPr>
              <w:t>Land tax</w:t>
            </w:r>
          </w:p>
        </w:tc>
        <w:tc>
          <w:tcPr>
            <w:tcW w:w="1428" w:type="dxa"/>
          </w:tcPr>
          <w:p w:rsidR="000D201D" w:rsidRPr="004822DF" w:rsidRDefault="000D201D" w:rsidP="004822DF">
            <w:pPr>
              <w:pStyle w:val="Tabletext"/>
              <w:jc w:val="right"/>
            </w:pPr>
          </w:p>
        </w:tc>
        <w:tc>
          <w:tcPr>
            <w:tcW w:w="1345" w:type="dxa"/>
          </w:tcPr>
          <w:p w:rsidR="000D201D" w:rsidRPr="004822DF" w:rsidRDefault="000D201D" w:rsidP="004822DF">
            <w:pPr>
              <w:pStyle w:val="Tabletext"/>
              <w:jc w:val="right"/>
            </w:pPr>
          </w:p>
        </w:tc>
        <w:tc>
          <w:tcPr>
            <w:tcW w:w="1261" w:type="dxa"/>
          </w:tcPr>
          <w:p w:rsidR="000D201D" w:rsidRPr="004822DF" w:rsidRDefault="000D201D" w:rsidP="004822DF">
            <w:pPr>
              <w:pStyle w:val="Tabletext"/>
              <w:jc w:val="right"/>
            </w:pPr>
          </w:p>
        </w:tc>
        <w:tc>
          <w:tcPr>
            <w:tcW w:w="1326" w:type="dxa"/>
          </w:tcPr>
          <w:p w:rsidR="000D201D" w:rsidRPr="004822DF" w:rsidRDefault="000D201D" w:rsidP="004822DF">
            <w:pPr>
              <w:pStyle w:val="Tabletext"/>
              <w:jc w:val="right"/>
            </w:pPr>
          </w:p>
        </w:tc>
      </w:tr>
      <w:tr w:rsidR="000D201D" w:rsidRPr="004822DF" w:rsidTr="004822DF">
        <w:trPr>
          <w:cantSplit/>
        </w:trPr>
        <w:tc>
          <w:tcPr>
            <w:tcW w:w="4211" w:type="dxa"/>
          </w:tcPr>
          <w:p w:rsidR="000D201D" w:rsidRPr="004822DF" w:rsidRDefault="000D201D" w:rsidP="004822DF">
            <w:pPr>
              <w:pStyle w:val="Tabletext"/>
            </w:pPr>
            <w:r w:rsidRPr="004822DF">
              <w:t>Increase in threshold to $125 000</w:t>
            </w:r>
          </w:p>
        </w:tc>
        <w:tc>
          <w:tcPr>
            <w:tcW w:w="1428" w:type="dxa"/>
          </w:tcPr>
          <w:p w:rsidR="000D201D" w:rsidRPr="004822DF" w:rsidRDefault="004822DF" w:rsidP="004822DF">
            <w:pPr>
              <w:pStyle w:val="Tabletext"/>
              <w:jc w:val="right"/>
              <w:rPr>
                <w:rFonts w:eastAsia="Arial" w:hAnsi="Arial" w:cs="Arial"/>
                <w:szCs w:val="17"/>
              </w:rPr>
            </w:pPr>
            <w:r w:rsidRPr="004822DF">
              <w:noBreakHyphen/>
            </w:r>
            <w:r w:rsidR="000D201D" w:rsidRPr="004822DF">
              <w:t>5.0</w:t>
            </w:r>
          </w:p>
        </w:tc>
        <w:tc>
          <w:tcPr>
            <w:tcW w:w="1345" w:type="dxa"/>
          </w:tcPr>
          <w:p w:rsidR="000D201D" w:rsidRPr="004822DF" w:rsidRDefault="004822DF" w:rsidP="004822DF">
            <w:pPr>
              <w:pStyle w:val="Tabletext"/>
              <w:jc w:val="right"/>
              <w:rPr>
                <w:rFonts w:eastAsia="Arial" w:hAnsi="Arial" w:cs="Arial"/>
                <w:szCs w:val="17"/>
              </w:rPr>
            </w:pPr>
            <w:r w:rsidRPr="004822DF">
              <w:noBreakHyphen/>
            </w:r>
            <w:r w:rsidR="000D201D" w:rsidRPr="004822DF">
              <w:t>5.0</w:t>
            </w:r>
          </w:p>
        </w:tc>
        <w:tc>
          <w:tcPr>
            <w:tcW w:w="1261" w:type="dxa"/>
          </w:tcPr>
          <w:p w:rsidR="000D201D" w:rsidRPr="004822DF" w:rsidRDefault="004822DF" w:rsidP="004822DF">
            <w:pPr>
              <w:pStyle w:val="Tabletext"/>
              <w:jc w:val="right"/>
              <w:rPr>
                <w:rFonts w:eastAsia="Arial" w:hAnsi="Arial" w:cs="Arial"/>
                <w:szCs w:val="17"/>
              </w:rPr>
            </w:pPr>
            <w:r w:rsidRPr="004822DF">
              <w:noBreakHyphen/>
            </w:r>
            <w:r w:rsidR="000D201D" w:rsidRPr="004822DF">
              <w:t>5.0</w:t>
            </w: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5.0</w:t>
            </w:r>
          </w:p>
        </w:tc>
      </w:tr>
      <w:tr w:rsidR="000D201D" w:rsidRPr="004822DF" w:rsidTr="004822DF">
        <w:trPr>
          <w:cantSplit/>
        </w:trPr>
        <w:tc>
          <w:tcPr>
            <w:tcW w:w="4211" w:type="dxa"/>
          </w:tcPr>
          <w:p w:rsidR="000D201D" w:rsidRPr="004822DF" w:rsidRDefault="000D201D" w:rsidP="004822DF">
            <w:pPr>
              <w:pStyle w:val="Tabletext"/>
              <w:rPr>
                <w:b/>
              </w:rPr>
            </w:pPr>
            <w:r w:rsidRPr="004822DF">
              <w:rPr>
                <w:b/>
              </w:rPr>
              <w:t>Stamp duties</w:t>
            </w:r>
          </w:p>
        </w:tc>
        <w:tc>
          <w:tcPr>
            <w:tcW w:w="1428" w:type="dxa"/>
          </w:tcPr>
          <w:p w:rsidR="000D201D" w:rsidRPr="004822DF" w:rsidRDefault="000D201D" w:rsidP="004822DF">
            <w:pPr>
              <w:pStyle w:val="Tabletext"/>
              <w:jc w:val="right"/>
            </w:pPr>
          </w:p>
        </w:tc>
        <w:tc>
          <w:tcPr>
            <w:tcW w:w="1345" w:type="dxa"/>
          </w:tcPr>
          <w:p w:rsidR="000D201D" w:rsidRPr="004822DF" w:rsidRDefault="000D201D" w:rsidP="004822DF">
            <w:pPr>
              <w:pStyle w:val="Tabletext"/>
              <w:jc w:val="right"/>
            </w:pPr>
          </w:p>
        </w:tc>
        <w:tc>
          <w:tcPr>
            <w:tcW w:w="1261" w:type="dxa"/>
          </w:tcPr>
          <w:p w:rsidR="000D201D" w:rsidRPr="004822DF" w:rsidRDefault="000D201D" w:rsidP="004822DF">
            <w:pPr>
              <w:pStyle w:val="Tabletext"/>
              <w:jc w:val="right"/>
            </w:pPr>
          </w:p>
        </w:tc>
        <w:tc>
          <w:tcPr>
            <w:tcW w:w="1326" w:type="dxa"/>
          </w:tcPr>
          <w:p w:rsidR="000D201D" w:rsidRPr="004822DF" w:rsidRDefault="000D201D" w:rsidP="004822DF">
            <w:pPr>
              <w:pStyle w:val="Tabletext"/>
              <w:jc w:val="right"/>
            </w:pPr>
          </w:p>
        </w:tc>
      </w:tr>
      <w:tr w:rsidR="000D201D" w:rsidRPr="004822DF" w:rsidTr="004822DF">
        <w:trPr>
          <w:cantSplit/>
        </w:trPr>
        <w:tc>
          <w:tcPr>
            <w:tcW w:w="4211" w:type="dxa"/>
          </w:tcPr>
          <w:p w:rsidR="000D201D" w:rsidRPr="004822DF" w:rsidRDefault="000D201D" w:rsidP="004822DF">
            <w:pPr>
              <w:pStyle w:val="Tabletext"/>
            </w:pPr>
            <w:r w:rsidRPr="004822DF">
              <w:t>Abolition of non</w:t>
            </w:r>
            <w:r w:rsidR="004822DF" w:rsidRPr="004822DF">
              <w:noBreakHyphen/>
            </w:r>
            <w:r w:rsidRPr="004822DF">
              <w:t>residential leases duty</w:t>
            </w:r>
          </w:p>
        </w:tc>
        <w:tc>
          <w:tcPr>
            <w:tcW w:w="1428" w:type="dxa"/>
          </w:tcPr>
          <w:p w:rsidR="000D201D" w:rsidRPr="004822DF" w:rsidRDefault="004822DF" w:rsidP="004822DF">
            <w:pPr>
              <w:pStyle w:val="Tabletext"/>
              <w:jc w:val="right"/>
              <w:rPr>
                <w:rFonts w:eastAsia="Arial" w:hAnsi="Arial" w:cs="Arial"/>
                <w:szCs w:val="17"/>
              </w:rPr>
            </w:pPr>
            <w:r w:rsidRPr="004822DF">
              <w:noBreakHyphen/>
            </w:r>
            <w:r w:rsidR="000D201D" w:rsidRPr="004822DF">
              <w:t>41.1</w:t>
            </w:r>
          </w:p>
        </w:tc>
        <w:tc>
          <w:tcPr>
            <w:tcW w:w="1345" w:type="dxa"/>
          </w:tcPr>
          <w:p w:rsidR="000D201D" w:rsidRPr="004822DF" w:rsidRDefault="004822DF" w:rsidP="004822DF">
            <w:pPr>
              <w:pStyle w:val="Tabletext"/>
              <w:jc w:val="right"/>
              <w:rPr>
                <w:rFonts w:eastAsia="Arial" w:hAnsi="Arial" w:cs="Arial"/>
                <w:szCs w:val="17"/>
              </w:rPr>
            </w:pPr>
            <w:r w:rsidRPr="004822DF">
              <w:noBreakHyphen/>
            </w:r>
            <w:r w:rsidR="000D201D" w:rsidRPr="004822DF">
              <w:t>43.6</w:t>
            </w:r>
          </w:p>
        </w:tc>
        <w:tc>
          <w:tcPr>
            <w:tcW w:w="1261" w:type="dxa"/>
          </w:tcPr>
          <w:p w:rsidR="000D201D" w:rsidRPr="004822DF" w:rsidRDefault="004822DF" w:rsidP="004822DF">
            <w:pPr>
              <w:pStyle w:val="Tabletext"/>
              <w:jc w:val="right"/>
              <w:rPr>
                <w:rFonts w:eastAsia="Arial" w:hAnsi="Arial" w:cs="Arial"/>
                <w:szCs w:val="17"/>
              </w:rPr>
            </w:pPr>
            <w:r w:rsidRPr="004822DF">
              <w:noBreakHyphen/>
            </w:r>
            <w:r w:rsidR="000D201D" w:rsidRPr="004822DF">
              <w:t>46.2</w:t>
            </w: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49.0</w:t>
            </w:r>
          </w:p>
        </w:tc>
      </w:tr>
      <w:tr w:rsidR="000D201D" w:rsidRPr="004822DF" w:rsidTr="004822DF">
        <w:trPr>
          <w:cantSplit/>
        </w:trPr>
        <w:tc>
          <w:tcPr>
            <w:tcW w:w="4211" w:type="dxa"/>
          </w:tcPr>
          <w:p w:rsidR="000D201D" w:rsidRPr="004822DF" w:rsidRDefault="000D201D" w:rsidP="004822DF">
            <w:pPr>
              <w:pStyle w:val="Tabletext"/>
            </w:pPr>
            <w:r w:rsidRPr="004822DF">
              <w:t>Abolition of duty on unquoted marketable securities</w:t>
            </w:r>
          </w:p>
        </w:tc>
        <w:tc>
          <w:tcPr>
            <w:tcW w:w="1428" w:type="dxa"/>
          </w:tcPr>
          <w:p w:rsidR="000D201D" w:rsidRPr="004822DF" w:rsidRDefault="000D201D" w:rsidP="004822DF">
            <w:pPr>
              <w:pStyle w:val="Tabletext"/>
              <w:jc w:val="right"/>
            </w:pPr>
          </w:p>
        </w:tc>
        <w:tc>
          <w:tcPr>
            <w:tcW w:w="1345" w:type="dxa"/>
          </w:tcPr>
          <w:p w:rsidR="000D201D" w:rsidRPr="004822DF" w:rsidRDefault="000D201D" w:rsidP="004822DF">
            <w:pPr>
              <w:pStyle w:val="Tabletext"/>
              <w:jc w:val="right"/>
            </w:pPr>
          </w:p>
        </w:tc>
        <w:tc>
          <w:tcPr>
            <w:tcW w:w="1261" w:type="dxa"/>
          </w:tcPr>
          <w:p w:rsidR="000D201D" w:rsidRPr="004822DF" w:rsidRDefault="004822DF" w:rsidP="004822DF">
            <w:pPr>
              <w:pStyle w:val="Tabletext"/>
              <w:jc w:val="right"/>
              <w:rPr>
                <w:rFonts w:eastAsia="Arial" w:hAnsi="Arial" w:cs="Arial"/>
                <w:szCs w:val="17"/>
              </w:rPr>
            </w:pPr>
            <w:r w:rsidRPr="004822DF">
              <w:noBreakHyphen/>
            </w:r>
            <w:r w:rsidR="000D201D" w:rsidRPr="004822DF">
              <w:t>10.5</w:t>
            </w: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11.3</w:t>
            </w:r>
          </w:p>
        </w:tc>
      </w:tr>
      <w:tr w:rsidR="000D201D" w:rsidRPr="004822DF" w:rsidTr="004822DF">
        <w:trPr>
          <w:cantSplit/>
        </w:trPr>
        <w:tc>
          <w:tcPr>
            <w:tcW w:w="4211" w:type="dxa"/>
          </w:tcPr>
          <w:p w:rsidR="000D201D" w:rsidRPr="004822DF" w:rsidRDefault="000D201D" w:rsidP="004822DF">
            <w:pPr>
              <w:pStyle w:val="Tabletext"/>
              <w:rPr>
                <w:b/>
              </w:rPr>
            </w:pPr>
            <w:r w:rsidRPr="004822DF">
              <w:rPr>
                <w:b/>
              </w:rPr>
              <w:t>Abolition of mortgage duty</w:t>
            </w:r>
          </w:p>
        </w:tc>
        <w:tc>
          <w:tcPr>
            <w:tcW w:w="1428" w:type="dxa"/>
          </w:tcPr>
          <w:p w:rsidR="000D201D" w:rsidRPr="004822DF" w:rsidRDefault="000D201D" w:rsidP="004822DF">
            <w:pPr>
              <w:pStyle w:val="Tabletext"/>
              <w:jc w:val="right"/>
            </w:pPr>
          </w:p>
        </w:tc>
        <w:tc>
          <w:tcPr>
            <w:tcW w:w="1345" w:type="dxa"/>
          </w:tcPr>
          <w:p w:rsidR="000D201D" w:rsidRPr="004822DF" w:rsidRDefault="000D201D" w:rsidP="004822DF">
            <w:pPr>
              <w:pStyle w:val="Tabletext"/>
              <w:jc w:val="right"/>
            </w:pPr>
          </w:p>
        </w:tc>
        <w:tc>
          <w:tcPr>
            <w:tcW w:w="1261" w:type="dxa"/>
          </w:tcPr>
          <w:p w:rsidR="000D201D" w:rsidRPr="004822DF" w:rsidRDefault="000D201D" w:rsidP="004822DF">
            <w:pPr>
              <w:pStyle w:val="Tabletext"/>
              <w:jc w:val="right"/>
            </w:pP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122.0</w:t>
            </w:r>
          </w:p>
        </w:tc>
      </w:tr>
      <w:tr w:rsidR="000D201D" w:rsidRPr="004822DF" w:rsidTr="004822DF">
        <w:trPr>
          <w:cantSplit/>
        </w:trPr>
        <w:tc>
          <w:tcPr>
            <w:tcW w:w="4211" w:type="dxa"/>
          </w:tcPr>
          <w:p w:rsidR="000D201D" w:rsidRPr="004822DF" w:rsidRDefault="000D201D" w:rsidP="004822DF">
            <w:pPr>
              <w:pStyle w:val="Tabletext"/>
            </w:pPr>
            <w:r w:rsidRPr="004822DF">
              <w:t>Budget impact of tax reform measures</w:t>
            </w:r>
          </w:p>
        </w:tc>
        <w:tc>
          <w:tcPr>
            <w:tcW w:w="1428" w:type="dxa"/>
          </w:tcPr>
          <w:p w:rsidR="000D201D" w:rsidRPr="004822DF" w:rsidRDefault="004822DF" w:rsidP="004822DF">
            <w:pPr>
              <w:pStyle w:val="Tabletext"/>
              <w:jc w:val="right"/>
              <w:rPr>
                <w:rFonts w:eastAsia="Arial" w:hAnsi="Arial" w:cs="Arial"/>
                <w:szCs w:val="17"/>
              </w:rPr>
            </w:pPr>
            <w:r w:rsidRPr="004822DF">
              <w:noBreakHyphen/>
            </w:r>
            <w:r w:rsidR="000D201D" w:rsidRPr="004822DF">
              <w:t>100.0</w:t>
            </w:r>
          </w:p>
        </w:tc>
        <w:tc>
          <w:tcPr>
            <w:tcW w:w="1345" w:type="dxa"/>
          </w:tcPr>
          <w:p w:rsidR="000D201D" w:rsidRPr="004822DF" w:rsidRDefault="004822DF" w:rsidP="004822DF">
            <w:pPr>
              <w:pStyle w:val="Tabletext"/>
              <w:jc w:val="right"/>
              <w:rPr>
                <w:rFonts w:eastAsia="Arial" w:hAnsi="Arial" w:cs="Arial"/>
                <w:szCs w:val="17"/>
              </w:rPr>
            </w:pPr>
            <w:r w:rsidRPr="004822DF">
              <w:noBreakHyphen/>
            </w:r>
            <w:r w:rsidR="000D201D" w:rsidRPr="004822DF">
              <w:t>111.5</w:t>
            </w:r>
          </w:p>
        </w:tc>
        <w:tc>
          <w:tcPr>
            <w:tcW w:w="1261" w:type="dxa"/>
          </w:tcPr>
          <w:p w:rsidR="000D201D" w:rsidRPr="004822DF" w:rsidRDefault="004822DF" w:rsidP="004822DF">
            <w:pPr>
              <w:pStyle w:val="Tabletext"/>
              <w:jc w:val="right"/>
              <w:rPr>
                <w:rFonts w:eastAsia="Arial" w:hAnsi="Arial" w:cs="Arial"/>
                <w:szCs w:val="17"/>
              </w:rPr>
            </w:pPr>
            <w:r w:rsidRPr="004822DF">
              <w:noBreakHyphen/>
            </w:r>
            <w:r w:rsidR="000D201D" w:rsidRPr="004822DF">
              <w:t>211.7</w:t>
            </w:r>
          </w:p>
        </w:tc>
        <w:tc>
          <w:tcPr>
            <w:tcW w:w="1326" w:type="dxa"/>
          </w:tcPr>
          <w:p w:rsidR="000D201D" w:rsidRPr="004822DF" w:rsidRDefault="004822DF" w:rsidP="004822DF">
            <w:pPr>
              <w:pStyle w:val="Tabletext"/>
              <w:jc w:val="right"/>
              <w:rPr>
                <w:rFonts w:eastAsia="Arial" w:hAnsi="Arial" w:cs="Arial"/>
                <w:szCs w:val="17"/>
              </w:rPr>
            </w:pPr>
            <w:r w:rsidRPr="004822DF">
              <w:noBreakHyphen/>
            </w:r>
            <w:r w:rsidR="000D201D" w:rsidRPr="004822DF">
              <w:t>351.1</w:t>
            </w:r>
          </w:p>
        </w:tc>
      </w:tr>
    </w:tbl>
    <w:p w:rsidR="000D201D" w:rsidRPr="004822DF" w:rsidRDefault="000D201D" w:rsidP="000D201D">
      <w:pPr>
        <w:pStyle w:val="BodyText"/>
        <w:spacing w:before="0" w:line="343" w:lineRule="auto"/>
        <w:ind w:right="54"/>
      </w:pPr>
    </w:p>
    <w:p w:rsidR="000D201D" w:rsidRPr="004822DF" w:rsidRDefault="000D201D" w:rsidP="000D201D">
      <w:pPr>
        <w:pStyle w:val="Heading1"/>
      </w:pPr>
      <w:bookmarkStart w:id="7" w:name="_Toc505759362"/>
      <w:r w:rsidRPr="004822DF">
        <w:t xml:space="preserve">Innovation </w:t>
      </w:r>
      <w:r w:rsidRPr="004822DF">
        <w:rPr>
          <w:rFonts w:cs="Arial"/>
        </w:rPr>
        <w:t xml:space="preserve">– </w:t>
      </w:r>
      <w:r w:rsidRPr="004822DF">
        <w:t>Research and Creativity</w:t>
      </w:r>
      <w:bookmarkEnd w:id="7"/>
    </w:p>
    <w:p w:rsidR="000D201D" w:rsidRPr="004822DF" w:rsidRDefault="000D201D" w:rsidP="000D201D">
      <w:pPr>
        <w:pStyle w:val="IntroText"/>
      </w:pPr>
      <w:r w:rsidRPr="004822DF">
        <w:t>Creativity, innovation, flexibility and skills have become the hallmarks of the globally</w:t>
      </w:r>
      <w:r w:rsidR="004822DF" w:rsidRPr="004822DF">
        <w:noBreakHyphen/>
      </w:r>
      <w:r w:rsidRPr="004822DF">
        <w:t>oriented Victorian economy.</w:t>
      </w:r>
    </w:p>
    <w:p w:rsidR="000D201D" w:rsidRPr="004822DF" w:rsidRDefault="000D201D" w:rsidP="00CE10FF">
      <w:pPr>
        <w:pStyle w:val="BodyText"/>
      </w:pPr>
      <w:r w:rsidRPr="004822DF">
        <w:t>Over the past 18 months, the Government has put in place an integrated program of initiatives designed to sustain existing jobs and encourage jobs growth in the future by enhancing Victoria</w:t>
      </w:r>
      <w:r w:rsidRPr="004822DF">
        <w:rPr>
          <w:rFonts w:cs="Arial"/>
        </w:rPr>
        <w:t>’</w:t>
      </w:r>
      <w:r w:rsidRPr="004822DF">
        <w:t>s position as the innovation centre of the Australian economy.</w:t>
      </w:r>
    </w:p>
    <w:p w:rsidR="000D201D" w:rsidRPr="004822DF" w:rsidRDefault="000D201D" w:rsidP="00CE10FF">
      <w:pPr>
        <w:pStyle w:val="BodyText"/>
      </w:pPr>
      <w:r w:rsidRPr="004822DF">
        <w:t>The 2001</w:t>
      </w:r>
      <w:r w:rsidR="004822DF" w:rsidRPr="004822DF">
        <w:noBreakHyphen/>
      </w:r>
      <w:r w:rsidRPr="004822DF">
        <w:t>02 Budget builds on these initiatives, and in particular recognises innovation and creativity are crucial to meeting industry</w:t>
      </w:r>
      <w:r w:rsidRPr="004822DF">
        <w:rPr>
          <w:rFonts w:cs="Arial"/>
        </w:rPr>
        <w:t>’</w:t>
      </w:r>
      <w:r w:rsidRPr="004822DF">
        <w:t xml:space="preserve">s workforce needs </w:t>
      </w:r>
      <w:r w:rsidRPr="004822DF">
        <w:rPr>
          <w:rFonts w:cs="Arial"/>
        </w:rPr>
        <w:t xml:space="preserve">– </w:t>
      </w:r>
      <w:r w:rsidRPr="004822DF">
        <w:t>now and into the future. To promote Victoria</w:t>
      </w:r>
      <w:r w:rsidRPr="004822DF">
        <w:rPr>
          <w:rFonts w:cs="Arial"/>
        </w:rPr>
        <w:t>’</w:t>
      </w:r>
      <w:r w:rsidRPr="004822DF">
        <w:t>s research, innovation and technical capabilities in high</w:t>
      </w:r>
      <w:r w:rsidR="004822DF" w:rsidRPr="004822DF">
        <w:noBreakHyphen/>
      </w:r>
      <w:r w:rsidRPr="004822DF">
        <w:t>skilled growth areas, the Government is providing:</w:t>
      </w:r>
    </w:p>
    <w:p w:rsidR="000D201D" w:rsidRPr="004822DF" w:rsidRDefault="000D201D" w:rsidP="00E374CC">
      <w:pPr>
        <w:pStyle w:val="ListParagraph"/>
      </w:pPr>
      <w:r w:rsidRPr="004822DF">
        <w:t>$50 million over three years to modernise the Department of Natural Resources and Environment</w:t>
      </w:r>
      <w:r w:rsidRPr="004822DF">
        <w:rPr>
          <w:rFonts w:cs="Arial"/>
        </w:rPr>
        <w:t>’</w:t>
      </w:r>
      <w:r w:rsidRPr="004822DF">
        <w:t>s regional research and development institutes;</w:t>
      </w:r>
    </w:p>
    <w:p w:rsidR="000D201D" w:rsidRPr="004822DF" w:rsidRDefault="000D201D" w:rsidP="00E374CC">
      <w:pPr>
        <w:pStyle w:val="ListParagraph"/>
      </w:pPr>
      <w:r w:rsidRPr="004822DF">
        <w:t>$7.4 million to the Australian College of Wine to provide world</w:t>
      </w:r>
      <w:r w:rsidR="004822DF" w:rsidRPr="004822DF">
        <w:noBreakHyphen/>
      </w:r>
      <w:r w:rsidRPr="004822DF">
        <w:t>class training in viticulture. The college will be based on the existing infrastructure and programs of the Northern Institute of TAFE and will be located in three campuses at Eden Park, Yarra Glen and Ararat;</w:t>
      </w:r>
    </w:p>
    <w:p w:rsidR="000D201D" w:rsidRPr="004822DF" w:rsidRDefault="000D201D" w:rsidP="00E374CC">
      <w:pPr>
        <w:pStyle w:val="ListParagraph"/>
      </w:pPr>
      <w:r w:rsidRPr="004822DF">
        <w:t>$4 million to provide a Science and Technology Centre at Bacchus Marsh Secondary College;</w:t>
      </w:r>
    </w:p>
    <w:p w:rsidR="000D201D" w:rsidRPr="004822DF" w:rsidRDefault="000D201D" w:rsidP="00E374CC">
      <w:pPr>
        <w:pStyle w:val="ListParagraph"/>
      </w:pPr>
      <w:r w:rsidRPr="004822DF">
        <w:t>$4.2 million over three years for a new world</w:t>
      </w:r>
      <w:r w:rsidR="004822DF" w:rsidRPr="004822DF">
        <w:noBreakHyphen/>
      </w:r>
      <w:r w:rsidRPr="004822DF">
        <w:t>class centre for biotechnology to be established at University High School; and</w:t>
      </w:r>
    </w:p>
    <w:p w:rsidR="000D201D" w:rsidRPr="004822DF" w:rsidRDefault="000D201D" w:rsidP="004822DF">
      <w:pPr>
        <w:pStyle w:val="ListParagraph"/>
      </w:pPr>
      <w:r w:rsidRPr="004822DF">
        <w:t>$6.4 million over three years to establish a new Space Science Education Centre at Strathmore Secondary College. The centre will include laboratories, a computer centre (including a satellite link to La Trobe University), a space habitat, museum area and a planetarium and telescope facility.</w:t>
      </w:r>
    </w:p>
    <w:p w:rsidR="000D201D" w:rsidRPr="004822DF" w:rsidRDefault="000D201D" w:rsidP="004822DF">
      <w:pPr>
        <w:pStyle w:val="BodyText"/>
      </w:pPr>
      <w:r w:rsidRPr="004822DF">
        <w:t>To encourage innovation and creativity in the Victorian economy, the Government is:</w:t>
      </w:r>
    </w:p>
    <w:p w:rsidR="000D201D" w:rsidRPr="004822DF" w:rsidRDefault="000D201D" w:rsidP="00E374CC">
      <w:pPr>
        <w:pStyle w:val="ListParagraph"/>
        <w:rPr>
          <w:rFonts w:cs="Arial"/>
        </w:rPr>
      </w:pPr>
      <w:r w:rsidRPr="004822DF">
        <w:t>establishing the Victorian Endowment for Science, Knowledge and</w:t>
      </w:r>
    </w:p>
    <w:p w:rsidR="000D201D" w:rsidRPr="004822DF" w:rsidRDefault="000D201D" w:rsidP="00E374CC">
      <w:pPr>
        <w:pStyle w:val="ListParagraph"/>
      </w:pPr>
      <w:r w:rsidRPr="004822DF">
        <w:t>Innovation (VESKI), a joint government/industry endowment to facilitate science, knowledge and innovation in Victoria. The Government will provide $10 million in seed funding to VESKI and will seek matching contributions from the private sector. It will use the interest earnings on the endowment to provide scholarships, supplement wages for young researchers and bring experts back from overseas; and</w:t>
      </w:r>
    </w:p>
    <w:p w:rsidR="000D201D" w:rsidRPr="004822DF" w:rsidRDefault="000D201D" w:rsidP="00E374CC">
      <w:pPr>
        <w:pStyle w:val="ListParagraph"/>
      </w:pPr>
      <w:r w:rsidRPr="004822DF">
        <w:t>providing a further $11 million for initiatives that focus on increasing the number of ICT graduates, including an additional 370 placements for ICT apprentices and trainees and the provision of ICT scholarships in Victorian Universities, specifically for selected Masters and PhD students, and supplementation of research funding for Victorian</w:t>
      </w:r>
      <w:r w:rsidR="004822DF" w:rsidRPr="004822DF">
        <w:noBreakHyphen/>
      </w:r>
      <w:r w:rsidRPr="004822DF">
        <w:t>based scientists.</w:t>
      </w:r>
    </w:p>
    <w:p w:rsidR="000D201D" w:rsidRPr="004822DF" w:rsidRDefault="000D201D" w:rsidP="00CE10FF">
      <w:pPr>
        <w:pStyle w:val="BodyText"/>
      </w:pPr>
      <w:r w:rsidRPr="004822DF">
        <w:t>The film and television industry is a vibrant and diverse industry which represents one of the exciting industry development areas for Victoria and which is at the forefront of a creative and innovative economy. In this budget the Government is providing:</w:t>
      </w:r>
    </w:p>
    <w:p w:rsidR="000D201D" w:rsidRPr="004822DF" w:rsidRDefault="000D201D" w:rsidP="004822DF">
      <w:pPr>
        <w:pStyle w:val="ListParagraph"/>
      </w:pPr>
      <w:r w:rsidRPr="004822DF">
        <w:t>an additional $12 million over two years to increase the current cash flow facility provided to assist producers from</w:t>
      </w:r>
      <w:r w:rsidR="004822DF">
        <w:t xml:space="preserve"> </w:t>
      </w:r>
      <w:r w:rsidRPr="004822DF">
        <w:t>$3 million to $15 million;</w:t>
      </w:r>
    </w:p>
    <w:p w:rsidR="000D201D" w:rsidRPr="004822DF" w:rsidRDefault="000D201D" w:rsidP="00E374CC">
      <w:pPr>
        <w:pStyle w:val="ListParagraph"/>
      </w:pPr>
      <w:r w:rsidRPr="004822DF">
        <w:t>an additional $4 million a year to Film Victoria to increase the funding for production investment; and</w:t>
      </w:r>
    </w:p>
    <w:p w:rsidR="000D201D" w:rsidRPr="004822DF" w:rsidRDefault="000D201D" w:rsidP="00E374CC">
      <w:pPr>
        <w:pStyle w:val="ListParagraph"/>
      </w:pPr>
      <w:r w:rsidRPr="004822DF">
        <w:t>$1 million a year to expand the activities of the Melbourne Film Office.</w:t>
      </w:r>
    </w:p>
    <w:p w:rsidR="000D201D" w:rsidRPr="004822DF" w:rsidRDefault="000D201D" w:rsidP="000D201D">
      <w:pPr>
        <w:pStyle w:val="Heading1"/>
      </w:pPr>
      <w:bookmarkStart w:id="8" w:name="_Toc505759363"/>
      <w:r w:rsidRPr="004822DF">
        <w:t xml:space="preserve">Innovation </w:t>
      </w:r>
      <w:r w:rsidRPr="004822DF">
        <w:rPr>
          <w:rFonts w:cs="Arial"/>
        </w:rPr>
        <w:t xml:space="preserve">– </w:t>
      </w:r>
      <w:r w:rsidRPr="004822DF">
        <w:t>Education and Training</w:t>
      </w:r>
      <w:bookmarkEnd w:id="8"/>
    </w:p>
    <w:p w:rsidR="000D201D" w:rsidRPr="004822DF" w:rsidRDefault="007B74FC" w:rsidP="007B74FC">
      <w:pPr>
        <w:pStyle w:val="IntroText"/>
      </w:pPr>
      <w:r w:rsidRPr="004822DF">
        <w:t>The Government is committing $287 million to enhance Victoria’s education and training facilities and boost investment in ICT.</w:t>
      </w:r>
    </w:p>
    <w:p w:rsidR="007B74FC" w:rsidRPr="004822DF" w:rsidRDefault="007B74FC" w:rsidP="00CE10FF">
      <w:pPr>
        <w:pStyle w:val="BodyText"/>
      </w:pPr>
      <w:r w:rsidRPr="004822DF">
        <w:t>Giving young people the opportunity to succeed in education is central to every modern society. More than ever before, education underpins the success of nations. Better education and training for all Victorians is one of the Government</w:t>
      </w:r>
      <w:r w:rsidRPr="004822DF">
        <w:rPr>
          <w:rFonts w:cs="Arial"/>
        </w:rPr>
        <w:t>’</w:t>
      </w:r>
      <w:r w:rsidRPr="004822DF">
        <w:t>s highest service delivery priorities.</w:t>
      </w:r>
    </w:p>
    <w:p w:rsidR="007B74FC" w:rsidRPr="004822DF" w:rsidRDefault="007B74FC" w:rsidP="00CE10FF">
      <w:pPr>
        <w:pStyle w:val="BodyText"/>
      </w:pPr>
      <w:r w:rsidRPr="004822DF">
        <w:t>Education and training are also integral to Victoria</w:t>
      </w:r>
      <w:r w:rsidRPr="004822DF">
        <w:rPr>
          <w:rFonts w:cs="Arial"/>
        </w:rPr>
        <w:t>’</w:t>
      </w:r>
      <w:r w:rsidRPr="004822DF">
        <w:t>s economic and social development. A highly skilled, flexible and creative workforce is essential to enhance Victoria</w:t>
      </w:r>
      <w:r w:rsidRPr="004822DF">
        <w:rPr>
          <w:rFonts w:cs="Arial"/>
        </w:rPr>
        <w:t>’</w:t>
      </w:r>
      <w:r w:rsidRPr="004822DF">
        <w:t>s position as a centre of innovation, both in traditional industries such as manufacturing and finance and in newer ones such as ICT and biotechnology.</w:t>
      </w:r>
    </w:p>
    <w:p w:rsidR="007B74FC" w:rsidRPr="004822DF" w:rsidRDefault="007B74FC" w:rsidP="00CE10FF">
      <w:pPr>
        <w:pStyle w:val="BodyText"/>
      </w:pPr>
      <w:r w:rsidRPr="004822DF">
        <w:t>The Government is committing</w:t>
      </w:r>
      <w:r w:rsidR="00CE10FF" w:rsidRPr="004822DF">
        <w:t xml:space="preserve"> </w:t>
      </w:r>
      <w:r w:rsidRPr="004822DF">
        <w:t>$287 million from 2001</w:t>
      </w:r>
      <w:r w:rsidR="004822DF" w:rsidRPr="004822DF">
        <w:noBreakHyphen/>
      </w:r>
      <w:r w:rsidRPr="004822DF">
        <w:t>02 for enhancing schools and TAFE infrastructure facilities and equipment across Victoria, making them better learning environments. In addition, the Government is committing $131 million from 2001</w:t>
      </w:r>
      <w:r w:rsidR="004822DF" w:rsidRPr="004822DF">
        <w:noBreakHyphen/>
      </w:r>
      <w:r w:rsidRPr="004822DF">
        <w:t>02 for the construction, upgrade and replacement of schools and TAFE institutes.</w:t>
      </w:r>
    </w:p>
    <w:p w:rsidR="007B74FC" w:rsidRPr="004822DF" w:rsidRDefault="007B74FC" w:rsidP="00CE10FF">
      <w:pPr>
        <w:pStyle w:val="BodyText"/>
      </w:pPr>
      <w:r w:rsidRPr="004822DF">
        <w:t>To increase the capacity of schools and TAFEs to deliver leading edge education and training, to increase the accessibility of modern learning facilities and to ensure equity of access to ICT and education and training, the Government is providing:</w:t>
      </w:r>
    </w:p>
    <w:p w:rsidR="007B74FC" w:rsidRPr="004822DF" w:rsidRDefault="007B74FC" w:rsidP="00E374CC">
      <w:pPr>
        <w:pStyle w:val="ListParagraph"/>
      </w:pPr>
      <w:r w:rsidRPr="004822DF">
        <w:t>$38 million (of a $90 million program set aside for education, training and research) for the modernisation of science laboratories, libraries and other learning facilities in schools across Victoria;</w:t>
      </w:r>
    </w:p>
    <w:p w:rsidR="007B74FC" w:rsidRPr="004822DF" w:rsidRDefault="007B74FC" w:rsidP="00E374CC">
      <w:pPr>
        <w:pStyle w:val="ListParagraph"/>
      </w:pPr>
      <w:r w:rsidRPr="004822DF">
        <w:t>$45 million to provide TAFE institutes across Victoria with high technology learning tools and facilities;</w:t>
      </w:r>
    </w:p>
    <w:p w:rsidR="007B74FC" w:rsidRPr="004822DF" w:rsidRDefault="007B74FC" w:rsidP="00E374CC">
      <w:pPr>
        <w:pStyle w:val="ListParagraph"/>
      </w:pPr>
      <w:r w:rsidRPr="004822DF">
        <w:t>$40 million over two years for the modernisation of school facilities to incorporate ICT;</w:t>
      </w:r>
    </w:p>
    <w:p w:rsidR="007B74FC" w:rsidRPr="004822DF" w:rsidRDefault="007B74FC" w:rsidP="00E374CC">
      <w:pPr>
        <w:pStyle w:val="ListParagraph"/>
      </w:pPr>
      <w:r w:rsidRPr="004822DF">
        <w:t>$19 million over three years to enhance the uptake of e</w:t>
      </w:r>
      <w:r w:rsidR="004822DF" w:rsidRPr="004822DF">
        <w:noBreakHyphen/>
      </w:r>
      <w:r w:rsidRPr="004822DF">
        <w:t>learning facilities and opportunities in TAFEs. This will be used to upgrade obsolete and deficient ICT infrastructure and cabling to achieve sufficient bandwidth and fault tolerance;</w:t>
      </w:r>
    </w:p>
    <w:p w:rsidR="007B74FC" w:rsidRPr="004822DF" w:rsidRDefault="007B74FC" w:rsidP="00E374CC">
      <w:pPr>
        <w:pStyle w:val="ListParagraph"/>
      </w:pPr>
      <w:r w:rsidRPr="004822DF">
        <w:t>$23 million to bridge the digital divide and attain the 1:5 computer to student ratio or better in all schools, to provide computers for distance education students and improved internet access; and</w:t>
      </w:r>
    </w:p>
    <w:p w:rsidR="007B74FC" w:rsidRPr="004822DF" w:rsidRDefault="007B74FC" w:rsidP="00E374CC">
      <w:pPr>
        <w:pStyle w:val="ListParagraph"/>
      </w:pPr>
      <w:r w:rsidRPr="004822DF">
        <w:t>$54 million to continue the replacement cycle for notebook computers for teachers and principals.</w:t>
      </w:r>
    </w:p>
    <w:p w:rsidR="007B74FC" w:rsidRPr="004822DF" w:rsidRDefault="007B74FC" w:rsidP="00CE10FF">
      <w:pPr>
        <w:pStyle w:val="BodyText"/>
      </w:pPr>
      <w:r w:rsidRPr="004822DF">
        <w:t>In addition, to provide enhanced opportunities for education, training and skilling, the Government will allocate:</w:t>
      </w:r>
    </w:p>
    <w:p w:rsidR="007B74FC" w:rsidRPr="004822DF" w:rsidRDefault="007B74FC" w:rsidP="00E374CC">
      <w:pPr>
        <w:pStyle w:val="ListParagraph"/>
      </w:pPr>
      <w:r w:rsidRPr="004822DF">
        <w:t>$10.5 million for the Gippsland education precinct;</w:t>
      </w:r>
    </w:p>
    <w:p w:rsidR="007B74FC" w:rsidRPr="004822DF" w:rsidRDefault="007B74FC" w:rsidP="00E374CC">
      <w:pPr>
        <w:pStyle w:val="ListParagraph"/>
      </w:pPr>
      <w:r w:rsidRPr="004822DF">
        <w:t>$5 million for the Ballarat Vocational Education and Training Centre; and</w:t>
      </w:r>
    </w:p>
    <w:p w:rsidR="007B74FC" w:rsidRPr="004822DF" w:rsidRDefault="007B74FC" w:rsidP="00E374CC">
      <w:pPr>
        <w:pStyle w:val="ListParagraph"/>
      </w:pPr>
      <w:r w:rsidRPr="004822DF">
        <w:t>$0.6 million for planning of an educational precinct for the Maryborough community.</w:t>
      </w:r>
    </w:p>
    <w:p w:rsidR="007B74FC" w:rsidRPr="004822DF" w:rsidRDefault="007B74FC" w:rsidP="007B74FC">
      <w:pPr>
        <w:pStyle w:val="BodyText"/>
      </w:pPr>
    </w:p>
    <w:p w:rsidR="007B74FC" w:rsidRPr="004822DF" w:rsidRDefault="009847C6" w:rsidP="009847C6">
      <w:pPr>
        <w:pStyle w:val="Heading1"/>
      </w:pPr>
      <w:bookmarkStart w:id="9" w:name="_Toc505759364"/>
      <w:r w:rsidRPr="004822DF">
        <w:t>A Better Environment</w:t>
      </w:r>
      <w:bookmarkEnd w:id="9"/>
    </w:p>
    <w:p w:rsidR="007B74FC" w:rsidRPr="004822DF" w:rsidRDefault="009847C6" w:rsidP="009847C6">
      <w:pPr>
        <w:pStyle w:val="IntroText"/>
      </w:pPr>
      <w:r w:rsidRPr="004822DF">
        <w:t>This budget is investing $193 million over four years to improve Victoria’s environmental sustainability.</w:t>
      </w:r>
    </w:p>
    <w:p w:rsidR="009847C6" w:rsidRPr="004822DF" w:rsidRDefault="009847C6" w:rsidP="00CE10FF">
      <w:pPr>
        <w:pStyle w:val="BodyText"/>
      </w:pPr>
      <w:r w:rsidRPr="004822DF">
        <w:t>The Victorian Government has an overarching role, as custodian and manager of the State</w:t>
      </w:r>
      <w:r w:rsidRPr="004822DF">
        <w:rPr>
          <w:rFonts w:cs="Arial"/>
        </w:rPr>
        <w:t>’</w:t>
      </w:r>
      <w:r w:rsidRPr="004822DF">
        <w:t>s natural resources and environment, to ensure that economic growth and social development are environmentally sustainable.</w:t>
      </w:r>
    </w:p>
    <w:p w:rsidR="009847C6" w:rsidRPr="004822DF" w:rsidRDefault="009847C6" w:rsidP="00CC4FF3">
      <w:pPr>
        <w:pStyle w:val="BodyText"/>
      </w:pPr>
      <w:r w:rsidRPr="004822DF">
        <w:t>The 2001</w:t>
      </w:r>
      <w:r w:rsidR="004822DF" w:rsidRPr="004822DF">
        <w:noBreakHyphen/>
      </w:r>
      <w:r w:rsidRPr="004822DF">
        <w:t>02 Budget sees a major investment in Victoria</w:t>
      </w:r>
      <w:r w:rsidRPr="004822DF">
        <w:rPr>
          <w:rFonts w:cs="Arial"/>
        </w:rPr>
        <w:t>’</w:t>
      </w:r>
      <w:r w:rsidRPr="004822DF">
        <w:t>s environment by tackling salinity, protecting Victoria</w:t>
      </w:r>
      <w:r w:rsidRPr="004822DF">
        <w:rPr>
          <w:rFonts w:cs="Arial"/>
        </w:rPr>
        <w:t>’</w:t>
      </w:r>
      <w:r w:rsidRPr="004822DF">
        <w:t>s marine environment and restoring the Snowy River.</w:t>
      </w:r>
    </w:p>
    <w:p w:rsidR="009847C6" w:rsidRPr="004822DF" w:rsidRDefault="009847C6" w:rsidP="00E374CC">
      <w:pPr>
        <w:pStyle w:val="ListParagraph"/>
      </w:pPr>
      <w:r w:rsidRPr="004822DF">
        <w:t>Victoria has long been a leader in salinity management. The Government will contribute $157 million over seven years to prevent, stabilise and reverse increasing salinity of waterways. This is subject to the Commonwealth matching state funding under the National Action Plan for Salinity and Water Quality.</w:t>
      </w:r>
    </w:p>
    <w:p w:rsidR="009847C6" w:rsidRPr="004822DF" w:rsidRDefault="009847C6" w:rsidP="00E374CC">
      <w:pPr>
        <w:pStyle w:val="ListParagraph"/>
      </w:pPr>
      <w:r w:rsidRPr="004822DF">
        <w:t>Funding of $39 million over four years will provide Victoria with a system of representative marine national parks and sanctuaries, and supporting resources to enhance the integrity of these marine environments.</w:t>
      </w:r>
    </w:p>
    <w:p w:rsidR="009847C6" w:rsidRPr="004822DF" w:rsidRDefault="009847C6" w:rsidP="00E374CC">
      <w:pPr>
        <w:pStyle w:val="ListParagraph"/>
      </w:pPr>
      <w:r w:rsidRPr="004822DF">
        <w:t>Agreement has been reached with NSW and the Commonwealth to achieve total Snowy River flows equivalent to 21 per cent average annual natural flows within ten years, with a long</w:t>
      </w:r>
      <w:r w:rsidR="004822DF" w:rsidRPr="004822DF">
        <w:noBreakHyphen/>
      </w:r>
      <w:r w:rsidRPr="004822DF">
        <w:t>term objective of 28 per cent of average annual natural flows. $15 million is included in this budget to fund Victoria</w:t>
      </w:r>
      <w:r w:rsidRPr="004822DF">
        <w:rPr>
          <w:rFonts w:cs="Arial"/>
        </w:rPr>
        <w:t>’</w:t>
      </w:r>
      <w:r w:rsidRPr="004822DF">
        <w:t>s contribution in 2001</w:t>
      </w:r>
      <w:r w:rsidR="004822DF" w:rsidRPr="004822DF">
        <w:noBreakHyphen/>
      </w:r>
      <w:r w:rsidRPr="004822DF">
        <w:t>02, with the total contribution over ten years to be $150 million. In addition, the Government has committed $5 million in 2001</w:t>
      </w:r>
      <w:r w:rsidR="004822DF" w:rsidRPr="004822DF">
        <w:noBreakHyphen/>
      </w:r>
      <w:r w:rsidRPr="004822DF">
        <w:t>02 for environmental monitoring and riverine works.</w:t>
      </w:r>
    </w:p>
    <w:p w:rsidR="009847C6" w:rsidRPr="004822DF" w:rsidRDefault="009847C6" w:rsidP="00E374CC">
      <w:pPr>
        <w:pStyle w:val="ListParagraph"/>
      </w:pPr>
      <w:r w:rsidRPr="004822DF">
        <w:t>Other initiatives focusing on environmental sustainability include $7 million to renew and upgrade national parks and boat access facilities in Port Phillip Bay and</w:t>
      </w:r>
    </w:p>
    <w:p w:rsidR="009847C6" w:rsidRPr="004822DF" w:rsidRDefault="009847C6" w:rsidP="00E374CC">
      <w:pPr>
        <w:pStyle w:val="ListParagraph"/>
      </w:pPr>
      <w:r w:rsidRPr="004822DF">
        <w:t>$1.7 million to reduce salt loads in the Murray River system and for the rehabilitation of salt</w:t>
      </w:r>
      <w:r w:rsidR="004822DF" w:rsidRPr="004822DF">
        <w:noBreakHyphen/>
      </w:r>
      <w:r w:rsidRPr="004822DF">
        <w:t>affected land.</w:t>
      </w:r>
    </w:p>
    <w:p w:rsidR="009847C6" w:rsidRPr="004822DF" w:rsidRDefault="009847C6" w:rsidP="009847C6">
      <w:pPr>
        <w:pStyle w:val="Heading1"/>
      </w:pPr>
      <w:bookmarkStart w:id="10" w:name="_Toc505759365"/>
      <w:r w:rsidRPr="004822DF">
        <w:t>A Budget for all Victorians</w:t>
      </w:r>
      <w:bookmarkEnd w:id="10"/>
    </w:p>
    <w:p w:rsidR="009847C6" w:rsidRPr="004822DF" w:rsidRDefault="009847C6" w:rsidP="00CC4FF3">
      <w:pPr>
        <w:pStyle w:val="BodyText"/>
      </w:pPr>
      <w:r w:rsidRPr="004822DF">
        <w:t>New service delivery initiatives announced in the 2001</w:t>
      </w:r>
      <w:r w:rsidR="004822DF" w:rsidRPr="004822DF">
        <w:noBreakHyphen/>
      </w:r>
      <w:r w:rsidRPr="004822DF">
        <w:t>02 Budget will provide improved services for all Victorians. Major new asset investments will also commence in all regions of the State, as illustrated.</w:t>
      </w:r>
    </w:p>
    <w:p w:rsidR="009847C6" w:rsidRPr="004822DF" w:rsidRDefault="009847C6" w:rsidP="004822DF">
      <w:pPr>
        <w:pStyle w:val="Heading2"/>
      </w:pPr>
      <w:r w:rsidRPr="004822DF">
        <w:t>Statewide</w:t>
      </w:r>
    </w:p>
    <w:p w:rsidR="009847C6" w:rsidRPr="004822DF" w:rsidRDefault="009847C6" w:rsidP="00E374CC">
      <w:pPr>
        <w:pStyle w:val="ListParagraph"/>
      </w:pPr>
      <w:r w:rsidRPr="004822DF">
        <w:t>Standardisation of regional freight lines</w:t>
      </w:r>
    </w:p>
    <w:p w:rsidR="009847C6" w:rsidRPr="004822DF" w:rsidRDefault="009847C6" w:rsidP="00E374CC">
      <w:pPr>
        <w:pStyle w:val="ListParagraph"/>
      </w:pPr>
      <w:r w:rsidRPr="004822DF">
        <w:t>Information and communications technology to link health services and hospitals</w:t>
      </w:r>
    </w:p>
    <w:p w:rsidR="009847C6" w:rsidRPr="004822DF" w:rsidRDefault="009847C6" w:rsidP="00E374CC">
      <w:pPr>
        <w:pStyle w:val="ListParagraph"/>
      </w:pPr>
      <w:r w:rsidRPr="004822DF">
        <w:t>Upgrades to hospital and other community service infrastructure and equipment</w:t>
      </w:r>
    </w:p>
    <w:p w:rsidR="009847C6" w:rsidRPr="004822DF" w:rsidRDefault="009847C6" w:rsidP="00E374CC">
      <w:pPr>
        <w:pStyle w:val="ListParagraph"/>
      </w:pPr>
      <w:r w:rsidRPr="004822DF">
        <w:t xml:space="preserve">Ambulance facilities and vehicles development Modernisation of facilities in schools and TAFE institutes Replacement/refurbishment of police stations </w:t>
      </w:r>
    </w:p>
    <w:p w:rsidR="009847C6" w:rsidRPr="004822DF" w:rsidRDefault="009847C6" w:rsidP="00E374CC">
      <w:pPr>
        <w:pStyle w:val="ListParagraph"/>
      </w:pPr>
      <w:r w:rsidRPr="004822DF">
        <w:t>Ri</w:t>
      </w:r>
      <w:r w:rsidR="00E374CC" w:rsidRPr="004822DF">
        <w:t xml:space="preserve">sk mitigation in coastal areas </w:t>
      </w:r>
    </w:p>
    <w:p w:rsidR="009847C6" w:rsidRPr="004822DF" w:rsidRDefault="009847C6" w:rsidP="00E374CC">
      <w:pPr>
        <w:pStyle w:val="ListParagraph"/>
      </w:pPr>
      <w:r w:rsidRPr="004822DF">
        <w:t>Road safety initiatives</w:t>
      </w:r>
    </w:p>
    <w:p w:rsidR="009847C6" w:rsidRPr="004822DF" w:rsidRDefault="009847C6" w:rsidP="004822DF">
      <w:pPr>
        <w:pStyle w:val="Heading2"/>
      </w:pPr>
      <w:r w:rsidRPr="004822DF">
        <w:t>Me</w:t>
      </w:r>
      <w:r w:rsidRPr="004822DF">
        <w:rPr>
          <w:rStyle w:val="Heading2Char"/>
        </w:rPr>
        <w:t>l</w:t>
      </w:r>
      <w:r w:rsidRPr="004822DF">
        <w:t>bourne</w:t>
      </w:r>
    </w:p>
    <w:p w:rsidR="009847C6" w:rsidRPr="004822DF" w:rsidRDefault="009847C6" w:rsidP="00E374CC">
      <w:pPr>
        <w:pStyle w:val="ListParagraph"/>
      </w:pPr>
      <w:r w:rsidRPr="004822DF">
        <w:t>Eastern Freeway extension</w:t>
      </w:r>
    </w:p>
    <w:p w:rsidR="009847C6" w:rsidRPr="004822DF" w:rsidRDefault="009847C6" w:rsidP="00E374CC">
      <w:pPr>
        <w:pStyle w:val="ListParagraph"/>
      </w:pPr>
      <w:r w:rsidRPr="004822DF">
        <w:t>New schools – Berwick South, Narre Warren South, Mornington East, Burwood, Copperfield and Roxburgh Park</w:t>
      </w:r>
    </w:p>
    <w:p w:rsidR="009847C6" w:rsidRPr="004822DF" w:rsidRDefault="009847C6" w:rsidP="00E374CC">
      <w:pPr>
        <w:pStyle w:val="ListParagraph"/>
      </w:pPr>
      <w:r w:rsidRPr="004822DF">
        <w:t>Access centres – space science technology, gene technology</w:t>
      </w:r>
    </w:p>
    <w:p w:rsidR="009847C6" w:rsidRPr="004822DF" w:rsidRDefault="009847C6" w:rsidP="00E374CC">
      <w:pPr>
        <w:pStyle w:val="ListParagraph"/>
      </w:pPr>
      <w:r w:rsidRPr="004822DF">
        <w:t>Austin and Repatriation Medical Centre redevelopment and Mercy Hospital for Women relocation</w:t>
      </w:r>
    </w:p>
    <w:p w:rsidR="009847C6" w:rsidRPr="004822DF" w:rsidRDefault="009847C6" w:rsidP="00E374CC">
      <w:pPr>
        <w:pStyle w:val="ListParagraph"/>
      </w:pPr>
      <w:r w:rsidRPr="004822DF">
        <w:t>Northern Hospital redevelopment Frankston Hospital redevelopment</w:t>
      </w:r>
    </w:p>
    <w:p w:rsidR="009847C6" w:rsidRPr="004822DF" w:rsidRDefault="009847C6" w:rsidP="00E374CC">
      <w:pPr>
        <w:pStyle w:val="ListParagraph"/>
      </w:pPr>
      <w:r w:rsidRPr="004822DF">
        <w:t>Outer east (Maroondah Hospital, Angliss Health Service) hospital service expansion and redevelopment</w:t>
      </w:r>
    </w:p>
    <w:p w:rsidR="009847C6" w:rsidRPr="004822DF" w:rsidRDefault="009847C6" w:rsidP="00E374CC">
      <w:pPr>
        <w:pStyle w:val="ListParagraph"/>
      </w:pPr>
      <w:r w:rsidRPr="004822DF">
        <w:t>Wyndham Community Health Service Box Hill public transport upgrade Sydenham public transport upgrade</w:t>
      </w:r>
    </w:p>
    <w:p w:rsidR="009847C6" w:rsidRPr="004822DF" w:rsidRDefault="009847C6" w:rsidP="00E374CC">
      <w:pPr>
        <w:pStyle w:val="ListParagraph"/>
      </w:pPr>
      <w:r w:rsidRPr="004822DF">
        <w:t>Australian Centre for the Moving Image – technology infrastructure</w:t>
      </w:r>
    </w:p>
    <w:p w:rsidR="009847C6" w:rsidRPr="004822DF" w:rsidRDefault="004822DF" w:rsidP="004822DF">
      <w:pPr>
        <w:pStyle w:val="Heading2"/>
      </w:pPr>
      <w:r>
        <w:t>Barwon/</w:t>
      </w:r>
      <w:r w:rsidR="009847C6" w:rsidRPr="004822DF">
        <w:t>Western District</w:t>
      </w:r>
    </w:p>
    <w:p w:rsidR="009847C6" w:rsidRPr="004822DF" w:rsidRDefault="009847C6" w:rsidP="00E374CC">
      <w:pPr>
        <w:pStyle w:val="ListParagraph"/>
      </w:pPr>
      <w:r w:rsidRPr="004822DF">
        <w:t>Fast rail link to Geelong</w:t>
      </w:r>
    </w:p>
    <w:p w:rsidR="009847C6" w:rsidRPr="004822DF" w:rsidRDefault="009847C6" w:rsidP="00E374CC">
      <w:pPr>
        <w:pStyle w:val="ListParagraph"/>
      </w:pPr>
      <w:r w:rsidRPr="004822DF">
        <w:t>Grace McKellar Centre redevelopment – Geelong New Lara Secondary College</w:t>
      </w:r>
    </w:p>
    <w:p w:rsidR="009847C6" w:rsidRPr="004822DF" w:rsidRDefault="009847C6" w:rsidP="00E374CC">
      <w:pPr>
        <w:pStyle w:val="ListParagraph"/>
      </w:pPr>
      <w:r w:rsidRPr="004822DF">
        <w:t>Fire damage repairs at Corio Community College Replacement of Bellarine Peninsula police station Agriculture Victoria Hamilton – modernised facilities</w:t>
      </w:r>
    </w:p>
    <w:p w:rsidR="009847C6" w:rsidRPr="004822DF" w:rsidRDefault="004822DF" w:rsidP="004822DF">
      <w:pPr>
        <w:pStyle w:val="Heading2"/>
      </w:pPr>
      <w:r>
        <w:t>Central Highlands/</w:t>
      </w:r>
      <w:r w:rsidR="009847C6" w:rsidRPr="004822DF">
        <w:t>Wimmera</w:t>
      </w:r>
    </w:p>
    <w:p w:rsidR="009847C6" w:rsidRPr="004822DF" w:rsidRDefault="009847C6" w:rsidP="00E374CC">
      <w:pPr>
        <w:pStyle w:val="ListParagraph"/>
      </w:pPr>
      <w:r w:rsidRPr="004822DF">
        <w:t>Fast rail link to Ballarat</w:t>
      </w:r>
    </w:p>
    <w:p w:rsidR="009847C6" w:rsidRPr="004822DF" w:rsidRDefault="009847C6" w:rsidP="00E374CC">
      <w:pPr>
        <w:pStyle w:val="ListParagraph"/>
      </w:pPr>
      <w:r w:rsidRPr="004822DF">
        <w:t>Agriculture Victoria Horsham – modernise facilities Stawell Hospital, Ararat Hospital – redevelopment Bacchus March Science and Technology Centre Restoration of rail passenger services to Ararat Ballarat Vocational Education and Training Centre</w:t>
      </w:r>
    </w:p>
    <w:p w:rsidR="009847C6" w:rsidRPr="004822DF" w:rsidRDefault="009847C6" w:rsidP="004822DF">
      <w:pPr>
        <w:pStyle w:val="Heading2"/>
      </w:pPr>
      <w:r w:rsidRPr="004822DF">
        <w:t>Loddon/Mallee</w:t>
      </w:r>
    </w:p>
    <w:p w:rsidR="009847C6" w:rsidRPr="004822DF" w:rsidRDefault="009847C6" w:rsidP="00E374CC">
      <w:pPr>
        <w:pStyle w:val="ListParagraph"/>
      </w:pPr>
      <w:r w:rsidRPr="004822DF">
        <w:t>Fast rail link to Bendigo</w:t>
      </w:r>
    </w:p>
    <w:p w:rsidR="009847C6" w:rsidRPr="004822DF" w:rsidRDefault="009847C6" w:rsidP="00E374CC">
      <w:pPr>
        <w:pStyle w:val="ListParagraph"/>
      </w:pPr>
      <w:r w:rsidRPr="004822DF">
        <w:t>Kyneton Hospital redevelopment</w:t>
      </w:r>
    </w:p>
    <w:p w:rsidR="009847C6" w:rsidRPr="004822DF" w:rsidRDefault="009847C6" w:rsidP="00E374CC">
      <w:pPr>
        <w:pStyle w:val="ListParagraph"/>
      </w:pPr>
      <w:r w:rsidRPr="004822DF">
        <w:t>Science innovation and education precincts – Sunraysia Horticulture Centre, Mildura, and Centre for Land Protection Research, Bendigo</w:t>
      </w:r>
    </w:p>
    <w:p w:rsidR="009847C6" w:rsidRPr="004822DF" w:rsidRDefault="009847C6" w:rsidP="00E374CC">
      <w:pPr>
        <w:pStyle w:val="ListParagraph"/>
      </w:pPr>
      <w:r w:rsidRPr="004822DF">
        <w:t>Pyramid Creek salt interception and harvesting scheme Restoration of rail passenger services to Mildura Replacement of Maryborough and Gisborne police stations Mildura Secondary College – modernise ICT facilities</w:t>
      </w:r>
    </w:p>
    <w:p w:rsidR="009847C6" w:rsidRPr="004822DF" w:rsidRDefault="009847C6" w:rsidP="00EA7DD0">
      <w:pPr>
        <w:pStyle w:val="Heading2"/>
      </w:pPr>
      <w:r w:rsidRPr="004822DF">
        <w:t>Goulburn/Ovens</w:t>
      </w:r>
      <w:r w:rsidR="004822DF" w:rsidRPr="004822DF">
        <w:noBreakHyphen/>
      </w:r>
      <w:r w:rsidRPr="004822DF">
        <w:t>Murray</w:t>
      </w:r>
    </w:p>
    <w:p w:rsidR="009847C6" w:rsidRPr="004822DF" w:rsidRDefault="009847C6" w:rsidP="00EA7DD0">
      <w:pPr>
        <w:pStyle w:val="ListParagraph"/>
        <w:keepNext/>
      </w:pPr>
      <w:r w:rsidRPr="004822DF">
        <w:t xml:space="preserve">Wodonga rail freight and urban redevelopment </w:t>
      </w:r>
    </w:p>
    <w:p w:rsidR="009847C6" w:rsidRPr="004822DF" w:rsidRDefault="009847C6" w:rsidP="00EA7DD0">
      <w:pPr>
        <w:pStyle w:val="ListParagraph"/>
        <w:keepNext/>
      </w:pPr>
      <w:r w:rsidRPr="004822DF">
        <w:t>Science innovation and education precincts – Rutherglen, Tatura and Kyabram</w:t>
      </w:r>
    </w:p>
    <w:p w:rsidR="009847C6" w:rsidRPr="004822DF" w:rsidRDefault="009847C6" w:rsidP="00EA7DD0">
      <w:pPr>
        <w:pStyle w:val="ListParagraph"/>
        <w:keepNext/>
      </w:pPr>
      <w:r w:rsidRPr="004822DF">
        <w:t xml:space="preserve">Replacement police station at Kilmore </w:t>
      </w:r>
    </w:p>
    <w:p w:rsidR="009847C6" w:rsidRPr="004822DF" w:rsidRDefault="009847C6" w:rsidP="00EA7DD0">
      <w:pPr>
        <w:pStyle w:val="ListParagraph"/>
        <w:keepNext/>
      </w:pPr>
      <w:r w:rsidRPr="004822DF">
        <w:t>Modernisation of Wodonga TAFE</w:t>
      </w:r>
    </w:p>
    <w:p w:rsidR="009847C6" w:rsidRPr="004822DF" w:rsidRDefault="009847C6" w:rsidP="00EA7DD0">
      <w:pPr>
        <w:pStyle w:val="ListParagraph"/>
        <w:keepNext/>
      </w:pPr>
      <w:r w:rsidRPr="004822DF">
        <w:t xml:space="preserve">Redevelopment of Bonegilla Migrant Settlement Centre </w:t>
      </w:r>
    </w:p>
    <w:p w:rsidR="009847C6" w:rsidRPr="004822DF" w:rsidRDefault="009847C6" w:rsidP="004822DF">
      <w:pPr>
        <w:pStyle w:val="Heading2"/>
      </w:pPr>
      <w:r w:rsidRPr="004822DF">
        <w:t>Gippsland</w:t>
      </w:r>
    </w:p>
    <w:p w:rsidR="009847C6" w:rsidRPr="004822DF" w:rsidRDefault="009847C6" w:rsidP="00E374CC">
      <w:pPr>
        <w:pStyle w:val="ListParagraph"/>
      </w:pPr>
      <w:r w:rsidRPr="004822DF">
        <w:t>Restoration of rail passenger services to Bairnsdale and South Gippsland</w:t>
      </w:r>
    </w:p>
    <w:p w:rsidR="009847C6" w:rsidRPr="004822DF" w:rsidRDefault="009847C6" w:rsidP="00E374CC">
      <w:pPr>
        <w:pStyle w:val="ListParagraph"/>
      </w:pPr>
      <w:r w:rsidRPr="004822DF">
        <w:t>Bass High way upgrad</w:t>
      </w:r>
      <w:r w:rsidR="004822DF">
        <w:t xml:space="preserve">e from Bay Road to The Gurdies </w:t>
      </w:r>
    </w:p>
    <w:p w:rsidR="009847C6" w:rsidRPr="004822DF" w:rsidRDefault="009847C6" w:rsidP="00E374CC">
      <w:pPr>
        <w:pStyle w:val="ListParagraph"/>
      </w:pPr>
      <w:r w:rsidRPr="004822DF">
        <w:t>Fast rail link to the Latrobe Valley</w:t>
      </w:r>
    </w:p>
    <w:p w:rsidR="009847C6" w:rsidRPr="004822DF" w:rsidRDefault="009847C6" w:rsidP="00E374CC">
      <w:pPr>
        <w:pStyle w:val="ListParagraph"/>
      </w:pPr>
      <w:r w:rsidRPr="004822DF">
        <w:t>Replacement school at Lucknow</w:t>
      </w:r>
    </w:p>
    <w:p w:rsidR="009847C6" w:rsidRPr="004822DF" w:rsidRDefault="009847C6" w:rsidP="00E374CC">
      <w:pPr>
        <w:pStyle w:val="ListParagraph"/>
      </w:pPr>
      <w:r w:rsidRPr="004822DF">
        <w:t>Education precinct in Gippsland</w:t>
      </w:r>
    </w:p>
    <w:p w:rsidR="009847C6" w:rsidRPr="004822DF" w:rsidRDefault="009847C6" w:rsidP="00E374CC">
      <w:pPr>
        <w:pStyle w:val="ListParagraph"/>
      </w:pPr>
      <w:r w:rsidRPr="004822DF">
        <w:t>Agriculture Victoria Ellinbank – modernised facili ties</w:t>
      </w:r>
    </w:p>
    <w:p w:rsidR="009847C6" w:rsidRPr="004822DF" w:rsidRDefault="009847C6" w:rsidP="00E374CC">
      <w:pPr>
        <w:pStyle w:val="ListParagraph"/>
      </w:pPr>
      <w:r w:rsidRPr="004822DF">
        <w:t>Replacement/upgrade of Lang Lang and Boolarra police stations</w:t>
      </w:r>
    </w:p>
    <w:p w:rsidR="009847C6" w:rsidRPr="004822DF" w:rsidRDefault="009847C6" w:rsidP="009847C6">
      <w:pPr>
        <w:pStyle w:val="BodyText"/>
      </w:pPr>
    </w:p>
    <w:p w:rsidR="009847C6" w:rsidRPr="004822DF" w:rsidRDefault="002C0D4A" w:rsidP="002C0D4A">
      <w:pPr>
        <w:pStyle w:val="Heading1"/>
      </w:pPr>
      <w:bookmarkStart w:id="11" w:name="_Toc505759366"/>
      <w:r w:rsidRPr="004822DF">
        <w:t>Budget at a Glance</w:t>
      </w:r>
      <w:bookmarkEnd w:id="11"/>
    </w:p>
    <w:p w:rsidR="002C0D4A" w:rsidRPr="004822DF" w:rsidRDefault="002C0D4A" w:rsidP="00E12A74">
      <w:pPr>
        <w:pStyle w:val="Heading2"/>
      </w:pPr>
      <w:r w:rsidRPr="004822DF">
        <w:t>Where the money comes from</w:t>
      </w:r>
    </w:p>
    <w:p w:rsidR="002C0D4A" w:rsidRPr="004822DF" w:rsidRDefault="002C0D4A" w:rsidP="00CC4FF3">
      <w:pPr>
        <w:pStyle w:val="BodyText"/>
      </w:pPr>
      <w:r w:rsidRPr="004822DF">
        <w:t>Total revenue of $23.5 billion is projected for 2001</w:t>
      </w:r>
      <w:r w:rsidR="004822DF" w:rsidRPr="004822DF">
        <w:noBreakHyphen/>
      </w:r>
      <w:r w:rsidRPr="004822DF">
        <w:t>02, essentially unchanged from 2000</w:t>
      </w:r>
      <w:r w:rsidR="004822DF" w:rsidRPr="004822DF">
        <w:noBreakHyphen/>
      </w:r>
      <w:r w:rsidRPr="004822DF">
        <w:t>01. This reflects a number of factors, including :</w:t>
      </w:r>
    </w:p>
    <w:p w:rsidR="002C0D4A" w:rsidRPr="004822DF" w:rsidRDefault="002C0D4A" w:rsidP="00E374CC">
      <w:pPr>
        <w:pStyle w:val="ListParagraph"/>
      </w:pPr>
      <w:r w:rsidRPr="004822DF">
        <w:t>business tax cuts provided by the Better Business Taxes package with a total cost of $100 million in 2001</w:t>
      </w:r>
      <w:r w:rsidR="004822DF" w:rsidRPr="004822DF">
        <w:noBreakHyphen/>
      </w:r>
      <w:r w:rsidRPr="004822DF">
        <w:t>02; and</w:t>
      </w:r>
    </w:p>
    <w:p w:rsidR="002C0D4A" w:rsidRPr="004822DF" w:rsidRDefault="002C0D4A" w:rsidP="00E374CC">
      <w:pPr>
        <w:pStyle w:val="ListParagraph"/>
      </w:pPr>
      <w:r w:rsidRPr="004822DF">
        <w:t>moderate economic growth, weaker property markets, and a decline in investment revenue.</w:t>
      </w:r>
    </w:p>
    <w:p w:rsidR="002C0D4A" w:rsidRPr="004822DF" w:rsidRDefault="002C0D4A" w:rsidP="00E12A74">
      <w:pPr>
        <w:pStyle w:val="Heading2"/>
      </w:pPr>
      <w:r w:rsidRPr="004822DF">
        <w:t>Where the money goes</w:t>
      </w:r>
    </w:p>
    <w:p w:rsidR="002C0D4A" w:rsidRPr="004822DF" w:rsidRDefault="002C0D4A" w:rsidP="002C0D4A">
      <w:pPr>
        <w:pStyle w:val="BodyText"/>
      </w:pPr>
      <w:r w:rsidRPr="004822DF">
        <w:t>Total expenses are expected to rise by</w:t>
      </w:r>
      <w:r w:rsidR="00E12A74">
        <w:t xml:space="preserve"> </w:t>
      </w:r>
      <w:r w:rsidRPr="004822DF">
        <w:t>3.1 per cent to $23.0 billion in 2001</w:t>
      </w:r>
      <w:r w:rsidR="004822DF" w:rsidRPr="004822DF">
        <w:noBreakHyphen/>
      </w:r>
      <w:r w:rsidRPr="004822DF">
        <w:t>02, due largely to:</w:t>
      </w:r>
    </w:p>
    <w:p w:rsidR="002C0D4A" w:rsidRPr="004822DF" w:rsidRDefault="002C0D4A" w:rsidP="00E374CC">
      <w:pPr>
        <w:pStyle w:val="ListParagraph"/>
      </w:pPr>
      <w:r w:rsidRPr="004822DF">
        <w:t>the new output initiatives announced in this budget and the 2000</w:t>
      </w:r>
      <w:r w:rsidR="004822DF" w:rsidRPr="004822DF">
        <w:noBreakHyphen/>
      </w:r>
      <w:r w:rsidRPr="004822DF">
        <w:t>01 Budget Update;</w:t>
      </w:r>
    </w:p>
    <w:p w:rsidR="002C0D4A" w:rsidRPr="004822DF" w:rsidRDefault="002C0D4A" w:rsidP="00E374CC">
      <w:pPr>
        <w:pStyle w:val="ListParagraph"/>
      </w:pPr>
      <w:r w:rsidRPr="004822DF">
        <w:t>an increase in depreciation expenses, in part reflecting the substantial boost to infrastructure provided since the 2000</w:t>
      </w:r>
      <w:r w:rsidR="004822DF" w:rsidRPr="004822DF">
        <w:noBreakHyphen/>
      </w:r>
      <w:r w:rsidRPr="004822DF">
        <w:t>01 Budget;</w:t>
      </w:r>
    </w:p>
    <w:p w:rsidR="002C0D4A" w:rsidRPr="004822DF" w:rsidRDefault="002C0D4A" w:rsidP="00E374CC">
      <w:pPr>
        <w:pStyle w:val="ListParagraph"/>
      </w:pPr>
      <w:r w:rsidRPr="004822DF">
        <w:t>the cost of services funded by increased specific purpose payments and revenue from sales of goods and services; and</w:t>
      </w:r>
    </w:p>
    <w:p w:rsidR="002C0D4A" w:rsidRPr="004822DF" w:rsidRDefault="002C0D4A" w:rsidP="00E374CC">
      <w:pPr>
        <w:pStyle w:val="ListParagraph"/>
      </w:pPr>
      <w:r w:rsidRPr="004822DF">
        <w:t>wage and price inflation.</w:t>
      </w:r>
    </w:p>
    <w:p w:rsidR="002C0D4A" w:rsidRPr="004822DF" w:rsidRDefault="002C0D4A" w:rsidP="002C0D4A">
      <w:pPr>
        <w:pStyle w:val="Heading1"/>
      </w:pPr>
      <w:bookmarkStart w:id="12" w:name="_Toc505759367"/>
      <w:r w:rsidRPr="004822DF">
        <w:t>Community Building</w:t>
      </w:r>
      <w:bookmarkEnd w:id="12"/>
    </w:p>
    <w:p w:rsidR="002C0D4A" w:rsidRPr="004822DF" w:rsidRDefault="002C0D4A" w:rsidP="002C0D4A">
      <w:pPr>
        <w:pStyle w:val="IntroText"/>
      </w:pPr>
      <w:r w:rsidRPr="004822DF">
        <w:t>The Victorian Government is committed to seeking new ways of addressing the complex issues facing contemporary society.</w:t>
      </w:r>
    </w:p>
    <w:p w:rsidR="008377C8" w:rsidRPr="004822DF" w:rsidRDefault="008377C8" w:rsidP="00CC4FF3">
      <w:pPr>
        <w:pStyle w:val="BodyText"/>
      </w:pPr>
      <w:r w:rsidRPr="004822DF">
        <w:t>The Victorian Government is committed to promoting sustainable economic and social development across the whole of Victoria, especially in those areas facing difficult issues such as high unemployment, lack of educational opportunity and social isolation.</w:t>
      </w:r>
    </w:p>
    <w:p w:rsidR="008377C8" w:rsidRPr="004822DF" w:rsidRDefault="008377C8" w:rsidP="00CC4FF3">
      <w:pPr>
        <w:pStyle w:val="BodyText"/>
      </w:pPr>
      <w:r w:rsidRPr="004822DF">
        <w:t>Community building is a strategy to tackle issues of locational disadvantage. It is based on the view that communities which actively engage in community building are better able to harness the energy of their people, leverage resources from government, business and philanthropic sectors, overcome service fragmentation, and shape the mix and content of government services.</w:t>
      </w:r>
    </w:p>
    <w:p w:rsidR="008377C8" w:rsidRPr="004822DF" w:rsidRDefault="008377C8" w:rsidP="00CC4FF3">
      <w:pPr>
        <w:pStyle w:val="BodyText"/>
      </w:pPr>
      <w:r w:rsidRPr="004822DF">
        <w:t>Community building is already central to a number of government programs including :</w:t>
      </w:r>
    </w:p>
    <w:p w:rsidR="008377C8" w:rsidRPr="004822DF" w:rsidRDefault="008377C8" w:rsidP="00E374CC">
      <w:pPr>
        <w:pStyle w:val="ListParagraph"/>
      </w:pPr>
      <w:r w:rsidRPr="004822DF">
        <w:t>the Community Support Fund (CSF), which was reviewed last year to provide a stronger community building and strategic focus;</w:t>
      </w:r>
    </w:p>
    <w:p w:rsidR="008377C8" w:rsidRPr="004822DF" w:rsidRDefault="008377C8" w:rsidP="00E374CC">
      <w:pPr>
        <w:pStyle w:val="ListParagraph"/>
      </w:pPr>
      <w:r w:rsidRPr="004822DF">
        <w:t>Local Learning and Employment Networks;</w:t>
      </w:r>
    </w:p>
    <w:p w:rsidR="008377C8" w:rsidRPr="004822DF" w:rsidRDefault="008377C8" w:rsidP="00E374CC">
      <w:pPr>
        <w:pStyle w:val="ListParagraph"/>
      </w:pPr>
      <w:r w:rsidRPr="004822DF">
        <w:t>the Safer Communities program;</w:t>
      </w:r>
    </w:p>
    <w:p w:rsidR="008377C8" w:rsidRPr="004822DF" w:rsidRDefault="008377C8" w:rsidP="00E374CC">
      <w:pPr>
        <w:pStyle w:val="ListParagraph"/>
      </w:pPr>
      <w:r w:rsidRPr="004822DF">
        <w:t>School Focussed Youth Services;</w:t>
      </w:r>
    </w:p>
    <w:p w:rsidR="008377C8" w:rsidRPr="004822DF" w:rsidRDefault="008377C8" w:rsidP="00E374CC">
      <w:pPr>
        <w:pStyle w:val="ListParagraph"/>
      </w:pPr>
      <w:r w:rsidRPr="004822DF">
        <w:t>the Community Capacity Building program; and</w:t>
      </w:r>
    </w:p>
    <w:p w:rsidR="008377C8" w:rsidRPr="004822DF" w:rsidRDefault="008377C8" w:rsidP="00E374CC">
      <w:pPr>
        <w:pStyle w:val="ListParagraph"/>
      </w:pPr>
      <w:r w:rsidRPr="004822DF">
        <w:t>the Social Capability Strategy.</w:t>
      </w:r>
    </w:p>
    <w:p w:rsidR="008377C8" w:rsidRPr="004822DF" w:rsidRDefault="008377C8" w:rsidP="00CC4FF3">
      <w:pPr>
        <w:pStyle w:val="BodyText"/>
      </w:pPr>
      <w:r w:rsidRPr="004822DF">
        <w:t>In 2001</w:t>
      </w:r>
      <w:r w:rsidR="004822DF" w:rsidRPr="004822DF">
        <w:noBreakHyphen/>
      </w:r>
      <w:r w:rsidRPr="004822DF">
        <w:t>02 the Government will build on these initiatives by developing a whole</w:t>
      </w:r>
      <w:r w:rsidR="004822DF" w:rsidRPr="004822DF">
        <w:noBreakHyphen/>
      </w:r>
      <w:r w:rsidRPr="004822DF">
        <w:t>of</w:t>
      </w:r>
      <w:r w:rsidR="004822DF" w:rsidRPr="004822DF">
        <w:noBreakHyphen/>
      </w:r>
      <w:r w:rsidRPr="004822DF">
        <w:t>government community building strategy that will provide new opportunities for partnerships with communities, local government, business and philanthropic trusts. This approach will help guide government activities in both core service delivery areas of health, education, transport and community safety, and specific community building projects designed to target areas of geographic or socioecono mic disadvantage.</w:t>
      </w:r>
    </w:p>
    <w:p w:rsidR="008377C8" w:rsidRPr="004822DF" w:rsidRDefault="008377C8" w:rsidP="00CC4FF3">
      <w:pPr>
        <w:pStyle w:val="BodyText"/>
      </w:pPr>
      <w:r w:rsidRPr="004822DF">
        <w:t>To give additional shape and substance to the Government</w:t>
      </w:r>
      <w:r w:rsidRPr="004822DF">
        <w:rPr>
          <w:rFonts w:cs="Arial"/>
        </w:rPr>
        <w:t>’</w:t>
      </w:r>
      <w:r w:rsidRPr="004822DF">
        <w:t>s commitment to community building, the CSF will now be used to fund up to ten pilot projects in regional and rural areas of Victoria and metropolitan Melbourne experiencing particular social and economic disadvantage.</w:t>
      </w:r>
    </w:p>
    <w:p w:rsidR="002C0D4A" w:rsidRPr="004822DF" w:rsidRDefault="008377C8" w:rsidP="00CC4FF3">
      <w:pPr>
        <w:pStyle w:val="BodyText"/>
      </w:pPr>
      <w:r w:rsidRPr="004822DF">
        <w:t>Up to $7 million over three years will be allocated from the Community Support Fund for these pilot projects.</w:t>
      </w:r>
    </w:p>
    <w:p w:rsidR="008377C8" w:rsidRPr="004822DF" w:rsidRDefault="008377C8" w:rsidP="008377C8">
      <w:pPr>
        <w:pStyle w:val="BodyText"/>
      </w:pPr>
    </w:p>
    <w:p w:rsidR="009B4596" w:rsidRPr="004822DF" w:rsidRDefault="009B4596" w:rsidP="009B4596">
      <w:pPr>
        <w:pStyle w:val="Heading1"/>
      </w:pPr>
      <w:bookmarkStart w:id="13" w:name="_Toc505759368"/>
      <w:r w:rsidRPr="004822DF">
        <w:t>A Healthy Victoria</w:t>
      </w:r>
      <w:bookmarkEnd w:id="13"/>
    </w:p>
    <w:p w:rsidR="008377C8" w:rsidRPr="004822DF" w:rsidRDefault="009B4596" w:rsidP="009B4596">
      <w:pPr>
        <w:pStyle w:val="IntroText"/>
      </w:pPr>
      <w:r w:rsidRPr="004822DF">
        <w:t>$582 million has been allocated to a four</w:t>
      </w:r>
      <w:r w:rsidR="004822DF" w:rsidRPr="004822DF">
        <w:noBreakHyphen/>
      </w:r>
      <w:r w:rsidRPr="004822DF">
        <w:t>year Hospital Demand Strategy.</w:t>
      </w:r>
    </w:p>
    <w:p w:rsidR="009B4596" w:rsidRPr="004822DF" w:rsidRDefault="009B4596" w:rsidP="00CC4FF3">
      <w:pPr>
        <w:pStyle w:val="BodyText"/>
      </w:pPr>
      <w:r w:rsidRPr="004822DF">
        <w:t>Quality health care and community services are important for all Victorians.</w:t>
      </w:r>
    </w:p>
    <w:p w:rsidR="009B4596" w:rsidRPr="004822DF" w:rsidRDefault="009B4596" w:rsidP="00CC4FF3">
      <w:pPr>
        <w:pStyle w:val="BodyText"/>
      </w:pPr>
      <w:r w:rsidRPr="004822DF">
        <w:t>The 2001</w:t>
      </w:r>
      <w:r w:rsidR="004822DF" w:rsidRPr="004822DF">
        <w:noBreakHyphen/>
      </w:r>
      <w:r w:rsidRPr="004822DF">
        <w:t>02 Budget builds upon the work of the last 18 months and continues to enhance the system by targeting new strategies to keep Victorians healthy. The rebuilding of Victoria</w:t>
      </w:r>
      <w:r w:rsidRPr="004822DF">
        <w:rPr>
          <w:rFonts w:cs="Arial"/>
        </w:rPr>
        <w:t>’</w:t>
      </w:r>
      <w:r w:rsidRPr="004822DF">
        <w:t>s human services system will be boosted by $849 million over four years in new intitiatives and</w:t>
      </w:r>
      <w:r w:rsidR="00CC4FF3" w:rsidRPr="004822DF">
        <w:t xml:space="preserve"> </w:t>
      </w:r>
      <w:r w:rsidRPr="004822DF">
        <w:t>$514 million in infrastructure investment in the 2001</w:t>
      </w:r>
      <w:r w:rsidR="004822DF" w:rsidRPr="004822DF">
        <w:noBreakHyphen/>
      </w:r>
      <w:r w:rsidRPr="004822DF">
        <w:t>02 Budget</w:t>
      </w:r>
      <w:r w:rsidR="00CC4FF3" w:rsidRPr="004822DF">
        <w:t>.</w:t>
      </w:r>
    </w:p>
    <w:p w:rsidR="009B4596" w:rsidRPr="004822DF" w:rsidRDefault="009B4596" w:rsidP="00CC4FF3">
      <w:pPr>
        <w:pStyle w:val="BodyText"/>
      </w:pPr>
      <w:r w:rsidRPr="004822DF">
        <w:t>Demand for health and community services provided by the Department of Human Services continues to grow strongly. Responding to this growing demand is an ongoing challenge for the Government. To address the continuing demand, the 2001</w:t>
      </w:r>
      <w:r w:rsidR="004822DF" w:rsidRPr="004822DF">
        <w:noBreakHyphen/>
      </w:r>
      <w:r w:rsidRPr="004822DF">
        <w:t>02 Budget puts in place a new</w:t>
      </w:r>
      <w:r w:rsidR="00CC4FF3" w:rsidRPr="004822DF">
        <w:t xml:space="preserve"> </w:t>
      </w:r>
      <w:r w:rsidRPr="004822DF">
        <w:t>$582 million Hospital Demand Strategy. This strategy has several elements  over the next four years:</w:t>
      </w:r>
    </w:p>
    <w:p w:rsidR="009B4596" w:rsidRPr="004822DF" w:rsidRDefault="009B4596" w:rsidP="00E374CC">
      <w:pPr>
        <w:pStyle w:val="ListParagraph"/>
      </w:pPr>
      <w:r w:rsidRPr="004822DF">
        <w:t>increasing capacity to respond to demand growth, in particular for emergency services, and to perform patient care processes in hospitals, including admission and discharge procedures, with additional funding of $384 million over four years;</w:t>
      </w:r>
    </w:p>
    <w:p w:rsidR="009B4596" w:rsidRPr="004822DF" w:rsidRDefault="009B4596" w:rsidP="00E374CC">
      <w:pPr>
        <w:pStyle w:val="ListParagraph"/>
      </w:pPr>
      <w:r w:rsidRPr="004822DF">
        <w:t>substitution of more appropriate care options for people in acute beds, such as sub</w:t>
      </w:r>
      <w:r w:rsidR="004822DF" w:rsidRPr="004822DF">
        <w:noBreakHyphen/>
      </w:r>
      <w:r w:rsidRPr="004822DF">
        <w:t>acute and home</w:t>
      </w:r>
      <w:r w:rsidR="004822DF" w:rsidRPr="004822DF">
        <w:noBreakHyphen/>
      </w:r>
      <w:r w:rsidRPr="004822DF">
        <w:t>based alternatives, with additional funding of $48 million over four years;</w:t>
      </w:r>
    </w:p>
    <w:p w:rsidR="009B4596" w:rsidRPr="004822DF" w:rsidRDefault="009B4596" w:rsidP="00E374CC">
      <w:pPr>
        <w:pStyle w:val="ListParagraph"/>
      </w:pPr>
      <w:r w:rsidRPr="004822DF">
        <w:t>major investment in preventing hospital admission, with additional funding of $150 million over a</w:t>
      </w:r>
    </w:p>
    <w:p w:rsidR="009B4596" w:rsidRPr="004822DF" w:rsidRDefault="009B4596" w:rsidP="00E374CC">
      <w:pPr>
        <w:pStyle w:val="ListParagraph"/>
      </w:pPr>
      <w:r w:rsidRPr="004822DF">
        <w:t>four</w:t>
      </w:r>
      <w:r w:rsidR="004822DF" w:rsidRPr="004822DF">
        <w:noBreakHyphen/>
      </w:r>
      <w:r w:rsidRPr="004822DF">
        <w:t>year period for preventive programs which improve management of chronic conditions and reduce re</w:t>
      </w:r>
      <w:r w:rsidR="004822DF" w:rsidRPr="004822DF">
        <w:noBreakHyphen/>
      </w:r>
      <w:r w:rsidRPr="004822DF">
        <w:t>admissions; and</w:t>
      </w:r>
    </w:p>
    <w:p w:rsidR="009B4596" w:rsidRPr="004822DF" w:rsidRDefault="009B4596" w:rsidP="00E374CC">
      <w:pPr>
        <w:pStyle w:val="ListParagraph"/>
      </w:pPr>
      <w:r w:rsidRPr="004822DF">
        <w:t>collaboration with senior hospital management, clinicians and nurses in responding to service pressures.</w:t>
      </w:r>
    </w:p>
    <w:p w:rsidR="009B4596" w:rsidRPr="004822DF" w:rsidRDefault="009B4596" w:rsidP="00E12A74">
      <w:pPr>
        <w:pStyle w:val="BodyText"/>
      </w:pPr>
      <w:r w:rsidRPr="004822DF">
        <w:t>The strategy is expected to increase admitted patients from emergency departments by 14 000 per year and a further 11 800 elective surgery admissions.</w:t>
      </w:r>
    </w:p>
    <w:p w:rsidR="009B4596" w:rsidRPr="004822DF" w:rsidRDefault="009B4596" w:rsidP="00E12A74">
      <w:pPr>
        <w:pStyle w:val="BodyText"/>
      </w:pPr>
      <w:r w:rsidRPr="004822DF">
        <w:t>These initiatives are in addition to</w:t>
      </w:r>
      <w:r w:rsidR="00CC4FF3" w:rsidRPr="004822DF">
        <w:t xml:space="preserve"> </w:t>
      </w:r>
      <w:r w:rsidRPr="004822DF">
        <w:t>$431 million over four years provided since last year</w:t>
      </w:r>
      <w:r w:rsidRPr="004822DF">
        <w:rPr>
          <w:rFonts w:cs="Arial"/>
        </w:rPr>
        <w:t>’</w:t>
      </w:r>
      <w:r w:rsidRPr="004822DF">
        <w:t>s budget, primarily to address the important issue of nurse recruitment and retention in public hospitals.</w:t>
      </w:r>
    </w:p>
    <w:p w:rsidR="009B4596" w:rsidRPr="004822DF" w:rsidRDefault="009B4596" w:rsidP="00E12A74">
      <w:pPr>
        <w:pStyle w:val="BodyText"/>
      </w:pPr>
      <w:r w:rsidRPr="004822DF">
        <w:t>The 2001</w:t>
      </w:r>
      <w:r w:rsidR="004822DF" w:rsidRPr="004822DF">
        <w:noBreakHyphen/>
      </w:r>
      <w:r w:rsidRPr="004822DF">
        <w:t>02 Budget also includes a range of other health, aged care and community service initiatives:</w:t>
      </w:r>
    </w:p>
    <w:p w:rsidR="009B4596" w:rsidRPr="004822DF" w:rsidRDefault="009B4596" w:rsidP="00E374CC">
      <w:pPr>
        <w:pStyle w:val="ListParagraph"/>
      </w:pPr>
      <w:r w:rsidRPr="004822DF">
        <w:t>improved health services through a range of initiatives which aim to provide additional ambulance services and maintain/enhance ambulance facilities and vehicles, more support and treatment for people with a mental illness, additional funding for public dental services and to address other public health issues such as breast screening for Victorian women;</w:t>
      </w:r>
    </w:p>
    <w:p w:rsidR="009B4596" w:rsidRPr="004822DF" w:rsidRDefault="009B4596" w:rsidP="00E374CC">
      <w:pPr>
        <w:pStyle w:val="ListParagraph"/>
      </w:pPr>
      <w:r w:rsidRPr="004822DF">
        <w:t>$7 million in ongoing new initiatives to improve service provision for older Victorians; and</w:t>
      </w:r>
    </w:p>
    <w:p w:rsidR="009B4596" w:rsidRPr="004822DF" w:rsidRDefault="009B4596" w:rsidP="00E374CC">
      <w:pPr>
        <w:pStyle w:val="ListParagraph"/>
      </w:pPr>
      <w:r w:rsidRPr="004822DF">
        <w:t>$25 million targeted towards enhancing a wide range of community support services available to people and their carers.</w:t>
      </w:r>
    </w:p>
    <w:p w:rsidR="009B4596" w:rsidRPr="004822DF" w:rsidRDefault="009B4596" w:rsidP="00CC4FF3">
      <w:pPr>
        <w:pStyle w:val="BodyText"/>
      </w:pPr>
      <w:r w:rsidRPr="004822DF">
        <w:t>Major investments in health infrastructure have been approved for 2001</w:t>
      </w:r>
      <w:r w:rsidR="004822DF" w:rsidRPr="004822DF">
        <w:noBreakHyphen/>
      </w:r>
      <w:r w:rsidRPr="004822DF">
        <w:t>02:</w:t>
      </w:r>
    </w:p>
    <w:p w:rsidR="009B4596" w:rsidRPr="004822DF" w:rsidRDefault="009B4596" w:rsidP="00E374CC">
      <w:pPr>
        <w:pStyle w:val="ListParagraph"/>
      </w:pPr>
      <w:r w:rsidRPr="004822DF">
        <w:t>$325 million for the Austin and Repatriation Medical Centre redevelopment and Mercy Hospital for Women relocation (including $15 million for training and research from non</w:t>
      </w:r>
      <w:r w:rsidR="004822DF" w:rsidRPr="004822DF">
        <w:noBreakHyphen/>
      </w:r>
      <w:r w:rsidRPr="004822DF">
        <w:t>government sources);</w:t>
      </w:r>
    </w:p>
    <w:p w:rsidR="009B4596" w:rsidRPr="004822DF" w:rsidRDefault="009B4596" w:rsidP="00E374CC">
      <w:pPr>
        <w:pStyle w:val="ListParagraph"/>
      </w:pPr>
      <w:r w:rsidRPr="004822DF">
        <w:t>$120 million has been allocated to high priority works required for upgrading deteriorating infrastructure in public hospitals;</w:t>
      </w:r>
    </w:p>
    <w:p w:rsidR="009B4596" w:rsidRPr="004822DF" w:rsidRDefault="009B4596" w:rsidP="00E374CC">
      <w:pPr>
        <w:pStyle w:val="ListParagraph"/>
      </w:pPr>
      <w:r w:rsidRPr="004822DF">
        <w:t>$35 million for the maintenance, upgrading and redevelopment of residential aged care and rural health facilities; and</w:t>
      </w:r>
    </w:p>
    <w:p w:rsidR="009B4596" w:rsidRPr="004822DF" w:rsidRDefault="009B4596" w:rsidP="00E374CC">
      <w:pPr>
        <w:pStyle w:val="ListParagraph"/>
      </w:pPr>
      <w:r w:rsidRPr="004822DF">
        <w:t>$30 million for the Information and Communication Technology for Health Care initiative linking metropolitan health services, regional and rural hospitals and primary care partnerships throughout Victoria.</w:t>
      </w:r>
    </w:p>
    <w:p w:rsidR="00655CA4" w:rsidRPr="004822DF" w:rsidRDefault="00655CA4" w:rsidP="00E12A74">
      <w:pPr>
        <w:pStyle w:val="Heading1"/>
      </w:pPr>
      <w:bookmarkStart w:id="14" w:name="_Toc505759369"/>
      <w:r w:rsidRPr="004822DF">
        <w:t>A Safer Community</w:t>
      </w:r>
      <w:bookmarkEnd w:id="14"/>
    </w:p>
    <w:p w:rsidR="009B4596" w:rsidRPr="004822DF" w:rsidRDefault="00655CA4" w:rsidP="00E12A74">
      <w:pPr>
        <w:pStyle w:val="IntroText"/>
      </w:pPr>
      <w:r w:rsidRPr="004822DF">
        <w:t>The Government is committed to increasing the safety of Victorian communities.</w:t>
      </w:r>
    </w:p>
    <w:p w:rsidR="00655CA4" w:rsidRPr="004822DF" w:rsidRDefault="00655CA4" w:rsidP="00CC4FF3">
      <w:pPr>
        <w:pStyle w:val="BodyText"/>
      </w:pPr>
      <w:r w:rsidRPr="004822DF">
        <w:t>The Government is committed to increasing the safety of Victorian communities and families by building supportive, connected and creative communities.</w:t>
      </w:r>
    </w:p>
    <w:p w:rsidR="00655CA4" w:rsidRPr="004822DF" w:rsidRDefault="00655CA4" w:rsidP="00CC4FF3">
      <w:pPr>
        <w:pStyle w:val="BodyText"/>
      </w:pPr>
      <w:r w:rsidRPr="004822DF">
        <w:t>This budget builds on the Government</w:t>
      </w:r>
      <w:r w:rsidRPr="004822DF">
        <w:rPr>
          <w:rFonts w:cs="Arial"/>
        </w:rPr>
        <w:t>’</w:t>
      </w:r>
      <w:r w:rsidRPr="004822DF">
        <w:t>s existing initiatives to increase the safety of the Victorian community. Victoria remains a relatively low</w:t>
      </w:r>
      <w:r w:rsidR="004822DF" w:rsidRPr="004822DF">
        <w:noBreakHyphen/>
      </w:r>
      <w:r w:rsidRPr="004822DF">
        <w:t>crime State.</w:t>
      </w:r>
    </w:p>
    <w:p w:rsidR="00655CA4" w:rsidRPr="004822DF" w:rsidRDefault="00655CA4" w:rsidP="00E374CC">
      <w:pPr>
        <w:pStyle w:val="ListParagraph"/>
      </w:pPr>
      <w:r w:rsidRPr="004822DF">
        <w:t>In 1999, for the second year in a row, Victoria had the lowest proportion of all States of victims of recorded crime against both property and persons.</w:t>
      </w:r>
    </w:p>
    <w:p w:rsidR="00655CA4" w:rsidRPr="004822DF" w:rsidRDefault="00655CA4" w:rsidP="00CC4FF3">
      <w:pPr>
        <w:pStyle w:val="BodyText"/>
      </w:pPr>
      <w:r w:rsidRPr="004822DF">
        <w:t>Building on this:</w:t>
      </w:r>
    </w:p>
    <w:p w:rsidR="00655CA4" w:rsidRPr="004822DF" w:rsidRDefault="00655CA4" w:rsidP="00E374CC">
      <w:pPr>
        <w:pStyle w:val="ListParagraph"/>
      </w:pPr>
      <w:r w:rsidRPr="004822DF">
        <w:t>Victoria Police remains on schedule to provide an additional 800 operational police by the end of June 2003;</w:t>
      </w:r>
    </w:p>
    <w:p w:rsidR="00655CA4" w:rsidRPr="004822DF" w:rsidRDefault="00655CA4" w:rsidP="00E374CC">
      <w:pPr>
        <w:pStyle w:val="ListParagraph"/>
      </w:pPr>
      <w:r w:rsidRPr="004822DF">
        <w:t>$34 million has been allocated to upgrade and replace existing police stations at Bellarine, Croydon, Diamond Creek, Endeavour Hills, Gisborne, Kilmore and Maryborough, and $30 million to upgrade and replace rural Victorian police and court facilities;</w:t>
      </w:r>
    </w:p>
    <w:p w:rsidR="00655CA4" w:rsidRPr="004822DF" w:rsidRDefault="00655CA4" w:rsidP="00E374CC">
      <w:pPr>
        <w:pStyle w:val="ListParagraph"/>
      </w:pPr>
      <w:r w:rsidRPr="004822DF">
        <w:t>Crime Protection Victoria will receive additional funding of $3 million per year for two years;</w:t>
      </w:r>
    </w:p>
    <w:p w:rsidR="00655CA4" w:rsidRPr="004822DF" w:rsidRDefault="00655CA4" w:rsidP="00E374CC">
      <w:pPr>
        <w:pStyle w:val="ListParagraph"/>
      </w:pPr>
      <w:r w:rsidRPr="004822DF">
        <w:t>additional County Court judges will be appointed to improve the timeliness of disposal of cases heard in the County Court. Victorian Civil and Administrative Tribunal sessional member hours will also be increased;</w:t>
      </w:r>
    </w:p>
    <w:p w:rsidR="00655CA4" w:rsidRPr="004822DF" w:rsidRDefault="00655CA4" w:rsidP="00E374CC">
      <w:pPr>
        <w:pStyle w:val="ListParagraph"/>
      </w:pPr>
      <w:r w:rsidRPr="004822DF">
        <w:t>there is additional funding of $1 million per year towards enhanced Legal Aid and Community Legal Centre services;</w:t>
      </w:r>
    </w:p>
    <w:p w:rsidR="00655CA4" w:rsidRPr="004822DF" w:rsidRDefault="00655CA4" w:rsidP="00E374CC">
      <w:pPr>
        <w:pStyle w:val="ListParagraph"/>
      </w:pPr>
      <w:r w:rsidRPr="004822DF">
        <w:t>the budget includes a $15 million commitment in 2001</w:t>
      </w:r>
      <w:r w:rsidR="004822DF" w:rsidRPr="004822DF">
        <w:noBreakHyphen/>
      </w:r>
      <w:r w:rsidRPr="004822DF">
        <w:t>02 to prison diversion and offender rehabilitation initiatives; and</w:t>
      </w:r>
    </w:p>
    <w:p w:rsidR="00655CA4" w:rsidRPr="004822DF" w:rsidRDefault="00655CA4" w:rsidP="00E374CC">
      <w:pPr>
        <w:pStyle w:val="ListParagraph"/>
      </w:pPr>
      <w:r w:rsidRPr="004822DF">
        <w:t>in order to manage expected long</w:t>
      </w:r>
      <w:r w:rsidR="004822DF" w:rsidRPr="004822DF">
        <w:noBreakHyphen/>
      </w:r>
      <w:r w:rsidRPr="004822DF">
        <w:t xml:space="preserve"> term growth in the adult prison system, the Government will also expand overall permanent capacity by a further 716 beds at a total investment of $166 million.</w:t>
      </w:r>
    </w:p>
    <w:p w:rsidR="00655CA4" w:rsidRPr="004822DF" w:rsidRDefault="00655CA4" w:rsidP="00E12A74">
      <w:pPr>
        <w:pStyle w:val="Heading1"/>
      </w:pPr>
      <w:bookmarkStart w:id="15" w:name="_Toc505759370"/>
      <w:r w:rsidRPr="004822DF">
        <w:t>Improved Transport Infrastructure and Services</w:t>
      </w:r>
      <w:bookmarkEnd w:id="15"/>
    </w:p>
    <w:p w:rsidR="00655CA4" w:rsidRPr="004822DF" w:rsidRDefault="00655CA4" w:rsidP="00655CA4">
      <w:pPr>
        <w:pStyle w:val="IntroText"/>
      </w:pPr>
      <w:r w:rsidRPr="004822DF">
        <w:t>The Government’s Linking Victoria program is aimed at revitalising the State’s roads, rail and ports.</w:t>
      </w:r>
    </w:p>
    <w:p w:rsidR="00655CA4" w:rsidRPr="004822DF" w:rsidRDefault="00655CA4" w:rsidP="00CC4FF3">
      <w:pPr>
        <w:pStyle w:val="BodyText"/>
      </w:pPr>
      <w:r w:rsidRPr="004822DF">
        <w:t>The State</w:t>
      </w:r>
      <w:r w:rsidRPr="004822DF">
        <w:rPr>
          <w:rFonts w:cs="Arial"/>
        </w:rPr>
        <w:t>’</w:t>
      </w:r>
      <w:r w:rsidRPr="004822DF">
        <w:t>s transport infrastructure provides direct support to business, government and communities by providing access to jobs, services, resources and markets through the movement of passengers and freight.</w:t>
      </w:r>
    </w:p>
    <w:p w:rsidR="00655CA4" w:rsidRPr="004822DF" w:rsidRDefault="00655CA4" w:rsidP="00CC4FF3">
      <w:pPr>
        <w:pStyle w:val="BodyText"/>
      </w:pPr>
      <w:r w:rsidRPr="004822DF">
        <w:t>The Government</w:t>
      </w:r>
      <w:r w:rsidRPr="004822DF">
        <w:rPr>
          <w:rFonts w:cs="Arial"/>
        </w:rPr>
        <w:t>’</w:t>
      </w:r>
      <w:r w:rsidRPr="004822DF">
        <w:t>s Linking Victoria program is aimed at revitalising the State</w:t>
      </w:r>
      <w:r w:rsidRPr="004822DF">
        <w:rPr>
          <w:rFonts w:cs="Arial"/>
        </w:rPr>
        <w:t>’</w:t>
      </w:r>
      <w:r w:rsidRPr="004822DF">
        <w:t>s roads, rail and ports, improving transport from regions to the centre of Melbourne, linking Victoria to overseas markets, and generating investment opportunities and partnerships with the private sector. The 2001</w:t>
      </w:r>
      <w:r w:rsidR="004822DF" w:rsidRPr="004822DF">
        <w:noBreakHyphen/>
      </w:r>
      <w:r w:rsidRPr="004822DF">
        <w:t>02 Budget incorporates a number of major Linking Victoria transport infrastructure initiatives, and other initiatives to enhance transport services:</w:t>
      </w:r>
    </w:p>
    <w:p w:rsidR="00655CA4" w:rsidRPr="004822DF" w:rsidRDefault="00655CA4" w:rsidP="00E374CC">
      <w:pPr>
        <w:pStyle w:val="ListParagraph"/>
      </w:pPr>
      <w:r w:rsidRPr="004822DF">
        <w:t>$113 million for road transport infrastructure projects including the Eastern Freeway extension, the Bass Highway upgrade, Murray River bridges upgrade and Scoresby transport corridor planning;</w:t>
      </w:r>
    </w:p>
    <w:p w:rsidR="00655CA4" w:rsidRPr="004822DF" w:rsidRDefault="00655CA4" w:rsidP="00E374CC">
      <w:pPr>
        <w:pStyle w:val="ListParagraph"/>
      </w:pPr>
      <w:r w:rsidRPr="004822DF">
        <w:t>$96 million for the standardisation of regional rail freight lines that have critical links to ports and the interstate rail network. This will reduce freight costs and increase efficiency;</w:t>
      </w:r>
    </w:p>
    <w:p w:rsidR="00655CA4" w:rsidRPr="004822DF" w:rsidRDefault="00655CA4" w:rsidP="00E374CC">
      <w:pPr>
        <w:pStyle w:val="ListParagraph"/>
      </w:pPr>
      <w:r w:rsidRPr="004822DF">
        <w:t>$550 million from the Growing Victoria infrastructure reserve, which includes $80 million allocated in last year</w:t>
      </w:r>
      <w:r w:rsidRPr="004822DF">
        <w:rPr>
          <w:rFonts w:cs="Arial"/>
        </w:rPr>
        <w:t>’</w:t>
      </w:r>
      <w:r w:rsidRPr="004822DF">
        <w:t>s budget, towards fast rail links servicing key regional corridors from Melbourne to Ballarat, Bendigo, Geelong and the Latrobe Valley;</w:t>
      </w:r>
    </w:p>
    <w:p w:rsidR="00655CA4" w:rsidRPr="004822DF" w:rsidRDefault="00655CA4" w:rsidP="00E374CC">
      <w:pPr>
        <w:pStyle w:val="ListParagraph"/>
      </w:pPr>
      <w:r w:rsidRPr="004822DF">
        <w:t>$30 million for Wodonga rail freight and urban redevelopment;</w:t>
      </w:r>
    </w:p>
    <w:p w:rsidR="00655CA4" w:rsidRPr="004822DF" w:rsidRDefault="00655CA4" w:rsidP="00E374CC">
      <w:pPr>
        <w:pStyle w:val="ListParagraph"/>
      </w:pPr>
      <w:r w:rsidRPr="004822DF">
        <w:t>$33 million for the capital works associated with the restoration of country rail passenger services to the regional centres of Mildura, Ararat, Bairnsdale and South Gippsland (Leongatha). Freight services to Leongatha will also recommence;</w:t>
      </w:r>
    </w:p>
    <w:p w:rsidR="00655CA4" w:rsidRPr="004822DF" w:rsidRDefault="00655CA4" w:rsidP="00E374CC">
      <w:pPr>
        <w:pStyle w:val="ListParagraph"/>
      </w:pPr>
      <w:r w:rsidRPr="004822DF">
        <w:t>$203 million over four years for additional bus feeder services at Laverton/Altona Meadows, Rowville/Glen Waverley/Ringwood, Werribee, Berwick, Craigieburn/Roxburgh Park/ Coolaroo/Broadmeadows, Hampton Park and St Albans/Delahey/ Sydenham as well as further funding primarily to support the bus replacement program; and</w:t>
      </w:r>
    </w:p>
    <w:p w:rsidR="00655CA4" w:rsidRPr="004822DF" w:rsidRDefault="00655CA4" w:rsidP="00E374CC">
      <w:pPr>
        <w:pStyle w:val="ListParagraph"/>
      </w:pPr>
      <w:r w:rsidRPr="004822DF">
        <w:t>$20 million for a package of works to complement the Sydenham rail electrification project and the tram line extension from Mont Albert to Box Hill.</w:t>
      </w:r>
    </w:p>
    <w:p w:rsidR="00655CA4" w:rsidRPr="004822DF" w:rsidRDefault="00655CA4" w:rsidP="00655CA4">
      <w:pPr>
        <w:pStyle w:val="Heading1"/>
      </w:pPr>
      <w:bookmarkStart w:id="16" w:name="_Toc505759371"/>
      <w:r w:rsidRPr="004822DF">
        <w:t>Modernising Government</w:t>
      </w:r>
      <w:bookmarkEnd w:id="16"/>
    </w:p>
    <w:p w:rsidR="00655CA4" w:rsidRPr="004822DF" w:rsidRDefault="00655CA4" w:rsidP="00655CA4">
      <w:pPr>
        <w:pStyle w:val="IntroText"/>
      </w:pPr>
      <w:r w:rsidRPr="004822DF">
        <w:t>The Government is providing significant leadership in its ICT uptake and modernisation of service delivery.</w:t>
      </w:r>
    </w:p>
    <w:p w:rsidR="00655CA4" w:rsidRPr="004822DF" w:rsidRDefault="00655CA4" w:rsidP="00CC4FF3">
      <w:pPr>
        <w:pStyle w:val="BodyText"/>
      </w:pPr>
      <w:r w:rsidRPr="004822DF">
        <w:t>The Government is committed to improving the way in which it provides services to the Victorian community. The Government is providing significant leadership in its ICT uptake and modernisation of services. In the 2001</w:t>
      </w:r>
      <w:r w:rsidR="004822DF" w:rsidRPr="004822DF">
        <w:noBreakHyphen/>
      </w:r>
      <w:r w:rsidRPr="004822DF">
        <w:t>02 Budget, the Government has invested heavily to enhance service delivery by providing:</w:t>
      </w:r>
    </w:p>
    <w:p w:rsidR="00655CA4" w:rsidRPr="004822DF" w:rsidRDefault="00655CA4" w:rsidP="00E374CC">
      <w:pPr>
        <w:pStyle w:val="ListParagraph"/>
      </w:pPr>
      <w:r w:rsidRPr="004822DF">
        <w:t>$4 million for the redevelopment of the vic.gov.au website to deliver an improved online entry point to Victoria for citizens, business and government, and maintain Victoria as a world</w:t>
      </w:r>
      <w:r w:rsidR="004822DF" w:rsidRPr="004822DF">
        <w:noBreakHyphen/>
      </w:r>
      <w:r w:rsidRPr="004822DF">
        <w:t>leader in e</w:t>
      </w:r>
      <w:r w:rsidR="004822DF" w:rsidRPr="004822DF">
        <w:noBreakHyphen/>
      </w:r>
      <w:r w:rsidRPr="004822DF">
        <w:t>government;</w:t>
      </w:r>
    </w:p>
    <w:p w:rsidR="00655CA4" w:rsidRPr="004822DF" w:rsidRDefault="00655CA4" w:rsidP="00E374CC">
      <w:pPr>
        <w:pStyle w:val="ListParagraph"/>
      </w:pPr>
      <w:r w:rsidRPr="004822DF">
        <w:t>$30 million to produce an electronic version of the land titles register, and develop and implement an information technology platform to enable electronic land title searches and registration of dealings on land titles;</w:t>
      </w:r>
    </w:p>
    <w:p w:rsidR="00655CA4" w:rsidRPr="004822DF" w:rsidRDefault="00655CA4" w:rsidP="00E374CC">
      <w:pPr>
        <w:pStyle w:val="ListParagraph"/>
      </w:pPr>
      <w:r w:rsidRPr="004822DF">
        <w:t>$12 million to establish an information technology support centre and centralised library for the Department of Natural Resources and Environment;</w:t>
      </w:r>
    </w:p>
    <w:p w:rsidR="00655CA4" w:rsidRPr="004822DF" w:rsidRDefault="00655CA4" w:rsidP="00E374CC">
      <w:pPr>
        <w:pStyle w:val="ListParagraph"/>
      </w:pPr>
      <w:r w:rsidRPr="004822DF">
        <w:t>$15 million to introduce new information systems to improve the comprehensive management of the contractual commitments under the public transport franchise arrangements;</w:t>
      </w:r>
    </w:p>
    <w:p w:rsidR="00655CA4" w:rsidRPr="004822DF" w:rsidRDefault="00655CA4" w:rsidP="00E374CC">
      <w:pPr>
        <w:pStyle w:val="ListParagraph"/>
      </w:pPr>
      <w:r w:rsidRPr="004822DF">
        <w:t>$3 million over three years for installation of high quality collaboration and video conferencing infrastructure, including internet facilities, at 30 regional centres across Victoria. By improving the broadband carriage services and the speed and reliability of internet services in the regions, this project will provide greater access to services aimed at increasing the knowledge and skills of the rural community; and</w:t>
      </w:r>
    </w:p>
    <w:p w:rsidR="00655CA4" w:rsidRPr="004822DF" w:rsidRDefault="00655CA4" w:rsidP="00E374CC">
      <w:pPr>
        <w:pStyle w:val="ListParagraph"/>
      </w:pPr>
      <w:r w:rsidRPr="004822DF">
        <w:t>$4 million to redevelop core business systems supporting the development and management of Cabinet papers and the drafting and publication of legislation, and $1.5 million to replace the Department of Treasury and Finance</w:t>
      </w:r>
      <w:r w:rsidRPr="004822DF">
        <w:rPr>
          <w:rFonts w:cs="Arial"/>
        </w:rPr>
        <w:t>’</w:t>
      </w:r>
      <w:r w:rsidRPr="004822DF">
        <w:t>s forward estimates system with a web</w:t>
      </w:r>
      <w:r w:rsidR="004822DF" w:rsidRPr="004822DF">
        <w:noBreakHyphen/>
      </w:r>
      <w:r w:rsidRPr="004822DF">
        <w:t>enabled integrated budget management system.</w:t>
      </w:r>
    </w:p>
    <w:p w:rsidR="00655CA4" w:rsidRPr="004822DF" w:rsidRDefault="00655CA4" w:rsidP="00655CA4">
      <w:pPr>
        <w:pStyle w:val="BodyText"/>
      </w:pPr>
    </w:p>
    <w:p w:rsidR="00655CA4" w:rsidRPr="004822DF" w:rsidRDefault="00655CA4" w:rsidP="008377C8">
      <w:pPr>
        <w:pStyle w:val="BodyText"/>
      </w:pPr>
    </w:p>
    <w:sectPr w:rsidR="00655CA4" w:rsidRPr="004822DF" w:rsidSect="009A72D7">
      <w:footerReference w:type="even" r:id="rId13"/>
      <w:footerReference w:type="default" r:id="rId14"/>
      <w:type w:val="oddPage"/>
      <w:pgSz w:w="11906" w:h="16838"/>
      <w:pgMar w:top="1152" w:right="1152" w:bottom="1152" w:left="1152" w:header="706" w:footer="47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DF" w:rsidRDefault="004822DF" w:rsidP="009A72D7">
      <w:r>
        <w:separator/>
      </w:r>
    </w:p>
  </w:endnote>
  <w:endnote w:type="continuationSeparator" w:id="0">
    <w:p w:rsidR="004822DF" w:rsidRDefault="004822DF" w:rsidP="009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RCDUJ+Univers-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DF" w:rsidRDefault="004822DF" w:rsidP="009A72D7">
    <w:pPr>
      <w:pStyle w:val="Footer"/>
      <w:tabs>
        <w:tab w:val="clear" w:pos="4513"/>
        <w:tab w:val="clear" w:pos="9026"/>
        <w:tab w:val="right" w:pos="9540"/>
      </w:tabs>
    </w:pPr>
    <w:r>
      <w:t xml:space="preserve">Page </w:t>
    </w:r>
    <w:r>
      <w:fldChar w:fldCharType="begin"/>
    </w:r>
    <w:r>
      <w:instrText xml:space="preserve"> page </w:instrText>
    </w:r>
    <w:r>
      <w:fldChar w:fldCharType="separate"/>
    </w:r>
    <w:r w:rsidR="00EA7DD0">
      <w:rPr>
        <w:noProof/>
      </w:rPr>
      <w:t>12</w:t>
    </w:r>
    <w:r>
      <w:fldChar w:fldCharType="end"/>
    </w:r>
    <w:r>
      <w:tab/>
      <w:t>2001</w:t>
    </w:r>
    <w:r>
      <w:noBreakHyphen/>
      <w:t>02 Victorian Budget Overview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DF" w:rsidRDefault="004822DF" w:rsidP="009A72D7">
    <w:pPr>
      <w:pStyle w:val="Footer"/>
      <w:tabs>
        <w:tab w:val="clear" w:pos="4513"/>
        <w:tab w:val="clear" w:pos="9026"/>
        <w:tab w:val="right" w:pos="9540"/>
      </w:tabs>
    </w:pPr>
    <w:r>
      <w:t>2001</w:t>
    </w:r>
    <w:r>
      <w:noBreakHyphen/>
      <w:t>02 Victorian Budget Overview</w:t>
    </w:r>
    <w:r>
      <w:tab/>
      <w:t xml:space="preserve">Page </w:t>
    </w:r>
    <w:r>
      <w:fldChar w:fldCharType="begin"/>
    </w:r>
    <w:r>
      <w:instrText xml:space="preserve"> page </w:instrText>
    </w:r>
    <w:r>
      <w:fldChar w:fldCharType="separate"/>
    </w:r>
    <w:r w:rsidR="00EA7DD0">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DF" w:rsidRDefault="004822DF" w:rsidP="009A72D7">
      <w:r>
        <w:separator/>
      </w:r>
    </w:p>
  </w:footnote>
  <w:footnote w:type="continuationSeparator" w:id="0">
    <w:p w:rsidR="004822DF" w:rsidRDefault="004822DF" w:rsidP="009A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73EA6694"/>
    <w:lvl w:ilvl="0">
      <w:numFmt w:val="none"/>
      <w:lvlText w:val=""/>
      <w:lvlJc w:val="left"/>
      <w:pPr>
        <w:tabs>
          <w:tab w:val="num" w:pos="360"/>
        </w:tabs>
      </w:pPr>
    </w:lvl>
    <w:lvl w:ilvl="1">
      <w:numFmt w:val="bullet"/>
      <w:lvlText w:val=""/>
      <w:lvlJc w:val="left"/>
      <w:pPr>
        <w:ind w:left="366" w:hanging="175"/>
      </w:pPr>
      <w:rPr>
        <w:rFonts w:ascii="Wingdings" w:hAnsi="Wingdings" w:cs="Wingdings"/>
        <w:b w:val="0"/>
        <w:bCs w:val="0"/>
        <w:color w:val="D68E37"/>
        <w:w w:val="74"/>
        <w:sz w:val="16"/>
        <w:szCs w:val="16"/>
      </w:rPr>
    </w:lvl>
    <w:lvl w:ilvl="2">
      <w:numFmt w:val="bullet"/>
      <w:lvlText w:val=""/>
      <w:lvlJc w:val="left"/>
      <w:pPr>
        <w:ind w:left="1688" w:hanging="175"/>
      </w:pPr>
      <w:rPr>
        <w:rFonts w:ascii="Wingdings" w:hAnsi="Wingdings" w:cs="Wingdings"/>
        <w:b w:val="0"/>
        <w:bCs w:val="0"/>
        <w:color w:val="D68E37"/>
        <w:w w:val="74"/>
        <w:sz w:val="16"/>
        <w:szCs w:val="16"/>
      </w:rPr>
    </w:lvl>
    <w:lvl w:ilvl="3">
      <w:numFmt w:val="bullet"/>
      <w:lvlText w:val="•"/>
      <w:lvlJc w:val="left"/>
      <w:pPr>
        <w:ind w:left="1688" w:hanging="175"/>
      </w:pPr>
    </w:lvl>
    <w:lvl w:ilvl="4">
      <w:numFmt w:val="bullet"/>
      <w:lvlText w:val="•"/>
      <w:lvlJc w:val="left"/>
      <w:pPr>
        <w:ind w:left="12755" w:hanging="175"/>
      </w:pPr>
    </w:lvl>
    <w:lvl w:ilvl="5">
      <w:numFmt w:val="bullet"/>
      <w:lvlText w:val="•"/>
      <w:lvlJc w:val="left"/>
      <w:pPr>
        <w:ind w:left="7949" w:hanging="175"/>
      </w:pPr>
    </w:lvl>
    <w:lvl w:ilvl="6">
      <w:numFmt w:val="bullet"/>
      <w:lvlText w:val="•"/>
      <w:lvlJc w:val="left"/>
      <w:pPr>
        <w:ind w:left="3143" w:hanging="175"/>
      </w:pPr>
    </w:lvl>
    <w:lvl w:ilvl="7">
      <w:numFmt w:val="bullet"/>
      <w:lvlText w:val="•"/>
      <w:lvlJc w:val="left"/>
      <w:pPr>
        <w:ind w:hanging="175"/>
      </w:pPr>
    </w:lvl>
    <w:lvl w:ilvl="8">
      <w:numFmt w:val="bullet"/>
      <w:lvlText w:val="•"/>
      <w:lvlJc w:val="left"/>
      <w:pPr>
        <w:ind w:hanging="175"/>
      </w:pPr>
    </w:lvl>
  </w:abstractNum>
  <w:abstractNum w:abstractNumId="1">
    <w:nsid w:val="00000403"/>
    <w:multiLevelType w:val="multilevel"/>
    <w:tmpl w:val="C2327BBC"/>
    <w:lvl w:ilvl="0">
      <w:numFmt w:val="none"/>
      <w:lvlText w:val=""/>
      <w:lvlJc w:val="left"/>
      <w:pPr>
        <w:tabs>
          <w:tab w:val="num" w:pos="360"/>
        </w:tabs>
      </w:p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537" w:hanging="175"/>
      </w:pPr>
    </w:lvl>
    <w:lvl w:ilvl="3">
      <w:numFmt w:val="bullet"/>
      <w:lvlText w:val="•"/>
      <w:lvlJc w:val="left"/>
      <w:pPr>
        <w:ind w:left="4898" w:hanging="175"/>
      </w:pPr>
    </w:lvl>
    <w:lvl w:ilvl="4">
      <w:numFmt w:val="bullet"/>
      <w:lvlText w:val="•"/>
      <w:lvlJc w:val="left"/>
      <w:pPr>
        <w:ind w:left="5259" w:hanging="175"/>
      </w:pPr>
    </w:lvl>
    <w:lvl w:ilvl="5">
      <w:numFmt w:val="bullet"/>
      <w:lvlText w:val="•"/>
      <w:lvlJc w:val="left"/>
      <w:pPr>
        <w:ind w:left="5620" w:hanging="175"/>
      </w:pPr>
    </w:lvl>
    <w:lvl w:ilvl="6">
      <w:numFmt w:val="bullet"/>
      <w:lvlText w:val="•"/>
      <w:lvlJc w:val="left"/>
      <w:pPr>
        <w:ind w:left="5981" w:hanging="175"/>
      </w:pPr>
    </w:lvl>
    <w:lvl w:ilvl="7">
      <w:numFmt w:val="bullet"/>
      <w:lvlText w:val="•"/>
      <w:lvlJc w:val="left"/>
      <w:pPr>
        <w:ind w:left="6342" w:hanging="175"/>
      </w:pPr>
    </w:lvl>
    <w:lvl w:ilvl="8">
      <w:numFmt w:val="bullet"/>
      <w:lvlText w:val="•"/>
      <w:lvlJc w:val="left"/>
      <w:pPr>
        <w:ind w:left="6703" w:hanging="175"/>
      </w:pPr>
    </w:lvl>
  </w:abstractNum>
  <w:abstractNum w:abstractNumId="2">
    <w:nsid w:val="00000404"/>
    <w:multiLevelType w:val="multilevel"/>
    <w:tmpl w:val="00000887"/>
    <w:lvl w:ilvl="0">
      <w:numFmt w:val="bullet"/>
      <w:lvlText w:val="–"/>
      <w:lvlJc w:val="left"/>
      <w:pPr>
        <w:ind w:left="458" w:hanging="146"/>
      </w:pPr>
      <w:rPr>
        <w:rFonts w:ascii="Arial" w:hAnsi="Arial" w:cs="Arial"/>
        <w:b w:val="0"/>
        <w:bCs w:val="0"/>
        <w:w w:val="89"/>
        <w:sz w:val="18"/>
        <w:szCs w:val="18"/>
      </w:rPr>
    </w:lvl>
    <w:lvl w:ilvl="1">
      <w:numFmt w:val="bullet"/>
      <w:lvlText w:val="•"/>
      <w:lvlJc w:val="left"/>
      <w:pPr>
        <w:ind w:left="770" w:hanging="146"/>
      </w:pPr>
    </w:lvl>
    <w:lvl w:ilvl="2">
      <w:numFmt w:val="bullet"/>
      <w:lvlText w:val="•"/>
      <w:lvlJc w:val="left"/>
      <w:pPr>
        <w:ind w:left="1083" w:hanging="146"/>
      </w:pPr>
    </w:lvl>
    <w:lvl w:ilvl="3">
      <w:numFmt w:val="bullet"/>
      <w:lvlText w:val="•"/>
      <w:lvlJc w:val="left"/>
      <w:pPr>
        <w:ind w:left="1395" w:hanging="146"/>
      </w:pPr>
    </w:lvl>
    <w:lvl w:ilvl="4">
      <w:numFmt w:val="bullet"/>
      <w:lvlText w:val="•"/>
      <w:lvlJc w:val="left"/>
      <w:pPr>
        <w:ind w:left="1707" w:hanging="146"/>
      </w:pPr>
    </w:lvl>
    <w:lvl w:ilvl="5">
      <w:numFmt w:val="bullet"/>
      <w:lvlText w:val="•"/>
      <w:lvlJc w:val="left"/>
      <w:pPr>
        <w:ind w:left="2019" w:hanging="146"/>
      </w:pPr>
    </w:lvl>
    <w:lvl w:ilvl="6">
      <w:numFmt w:val="bullet"/>
      <w:lvlText w:val="•"/>
      <w:lvlJc w:val="left"/>
      <w:pPr>
        <w:ind w:left="2332" w:hanging="146"/>
      </w:pPr>
    </w:lvl>
    <w:lvl w:ilvl="7">
      <w:numFmt w:val="bullet"/>
      <w:lvlText w:val="•"/>
      <w:lvlJc w:val="left"/>
      <w:pPr>
        <w:ind w:left="2644" w:hanging="146"/>
      </w:pPr>
    </w:lvl>
    <w:lvl w:ilvl="8">
      <w:numFmt w:val="bullet"/>
      <w:lvlText w:val="•"/>
      <w:lvlJc w:val="left"/>
      <w:pPr>
        <w:ind w:left="2956" w:hanging="146"/>
      </w:pPr>
    </w:lvl>
  </w:abstractNum>
  <w:abstractNum w:abstractNumId="3">
    <w:nsid w:val="00000405"/>
    <w:multiLevelType w:val="multilevel"/>
    <w:tmpl w:val="460C9D40"/>
    <w:lvl w:ilvl="0">
      <w:numFmt w:val="none"/>
      <w:lvlText w:val=""/>
      <w:lvlJc w:val="left"/>
      <w:pPr>
        <w:tabs>
          <w:tab w:val="num" w:pos="360"/>
        </w:tabs>
      </w:pPr>
    </w:lvl>
    <w:lvl w:ilvl="1">
      <w:numFmt w:val="bullet"/>
      <w:lvlText w:val=""/>
      <w:lvlJc w:val="left"/>
      <w:pPr>
        <w:ind w:left="6447" w:hanging="175"/>
      </w:pPr>
      <w:rPr>
        <w:rFonts w:ascii="Wingdings" w:hAnsi="Wingdings" w:cs="Wingdings"/>
        <w:b w:val="0"/>
        <w:bCs w:val="0"/>
        <w:color w:val="D68E37"/>
        <w:w w:val="74"/>
        <w:sz w:val="16"/>
        <w:szCs w:val="16"/>
      </w:rPr>
    </w:lvl>
    <w:lvl w:ilvl="2">
      <w:numFmt w:val="bullet"/>
      <w:lvlText w:val="•"/>
      <w:lvlJc w:val="left"/>
      <w:pPr>
        <w:ind w:left="5164" w:hanging="175"/>
      </w:pPr>
    </w:lvl>
    <w:lvl w:ilvl="3">
      <w:numFmt w:val="bullet"/>
      <w:lvlText w:val="•"/>
      <w:lvlJc w:val="left"/>
      <w:pPr>
        <w:ind w:left="3882" w:hanging="175"/>
      </w:pPr>
    </w:lvl>
    <w:lvl w:ilvl="4">
      <w:numFmt w:val="bullet"/>
      <w:lvlText w:val="•"/>
      <w:lvlJc w:val="left"/>
      <w:pPr>
        <w:ind w:left="2600" w:hanging="175"/>
      </w:pPr>
    </w:lvl>
    <w:lvl w:ilvl="5">
      <w:numFmt w:val="bullet"/>
      <w:lvlText w:val="•"/>
      <w:lvlJc w:val="left"/>
      <w:pPr>
        <w:ind w:left="1317" w:hanging="175"/>
      </w:pPr>
    </w:lvl>
    <w:lvl w:ilvl="6">
      <w:numFmt w:val="bullet"/>
      <w:lvlText w:val="•"/>
      <w:lvlJc w:val="left"/>
      <w:pPr>
        <w:ind w:left="35" w:hanging="175"/>
      </w:pPr>
    </w:lvl>
    <w:lvl w:ilvl="7">
      <w:numFmt w:val="bullet"/>
      <w:lvlText w:val="•"/>
      <w:lvlJc w:val="left"/>
      <w:pPr>
        <w:ind w:hanging="175"/>
      </w:pPr>
    </w:lvl>
    <w:lvl w:ilvl="8">
      <w:numFmt w:val="bullet"/>
      <w:lvlText w:val="•"/>
      <w:lvlJc w:val="left"/>
      <w:pPr>
        <w:ind w:hanging="175"/>
      </w:pPr>
    </w:lvl>
  </w:abstractNum>
  <w:abstractNum w:abstractNumId="4">
    <w:nsid w:val="00000406"/>
    <w:multiLevelType w:val="multilevel"/>
    <w:tmpl w:val="00000889"/>
    <w:lvl w:ilvl="0">
      <w:numFmt w:val="bullet"/>
      <w:lvlText w:val=""/>
      <w:lvlJc w:val="left"/>
      <w:pPr>
        <w:ind w:left="1624" w:hanging="175"/>
      </w:pPr>
      <w:rPr>
        <w:rFonts w:ascii="Wingdings" w:hAnsi="Wingdings" w:cs="Wingdings"/>
        <w:b w:val="0"/>
        <w:bCs w:val="0"/>
        <w:color w:val="D68E37"/>
        <w:w w:val="74"/>
        <w:sz w:val="16"/>
        <w:szCs w:val="16"/>
      </w:rPr>
    </w:lvl>
    <w:lvl w:ilvl="1">
      <w:numFmt w:val="bullet"/>
      <w:lvlText w:val="•"/>
      <w:lvlJc w:val="left"/>
      <w:pPr>
        <w:ind w:left="2032" w:hanging="175"/>
      </w:pPr>
    </w:lvl>
    <w:lvl w:ilvl="2">
      <w:numFmt w:val="bullet"/>
      <w:lvlText w:val="•"/>
      <w:lvlJc w:val="left"/>
      <w:pPr>
        <w:ind w:left="2440" w:hanging="175"/>
      </w:pPr>
    </w:lvl>
    <w:lvl w:ilvl="3">
      <w:numFmt w:val="bullet"/>
      <w:lvlText w:val="•"/>
      <w:lvlJc w:val="left"/>
      <w:pPr>
        <w:ind w:left="2848" w:hanging="175"/>
      </w:pPr>
    </w:lvl>
    <w:lvl w:ilvl="4">
      <w:numFmt w:val="bullet"/>
      <w:lvlText w:val="•"/>
      <w:lvlJc w:val="left"/>
      <w:pPr>
        <w:ind w:left="3256" w:hanging="175"/>
      </w:pPr>
    </w:lvl>
    <w:lvl w:ilvl="5">
      <w:numFmt w:val="bullet"/>
      <w:lvlText w:val="•"/>
      <w:lvlJc w:val="left"/>
      <w:pPr>
        <w:ind w:left="3665" w:hanging="175"/>
      </w:pPr>
    </w:lvl>
    <w:lvl w:ilvl="6">
      <w:numFmt w:val="bullet"/>
      <w:lvlText w:val="•"/>
      <w:lvlJc w:val="left"/>
      <w:pPr>
        <w:ind w:left="4073" w:hanging="175"/>
      </w:pPr>
    </w:lvl>
    <w:lvl w:ilvl="7">
      <w:numFmt w:val="bullet"/>
      <w:lvlText w:val="•"/>
      <w:lvlJc w:val="left"/>
      <w:pPr>
        <w:ind w:left="4481" w:hanging="175"/>
      </w:pPr>
    </w:lvl>
    <w:lvl w:ilvl="8">
      <w:numFmt w:val="bullet"/>
      <w:lvlText w:val="•"/>
      <w:lvlJc w:val="left"/>
      <w:pPr>
        <w:ind w:left="4889" w:hanging="175"/>
      </w:pPr>
    </w:lvl>
  </w:abstractNum>
  <w:abstractNum w:abstractNumId="5">
    <w:nsid w:val="00000407"/>
    <w:multiLevelType w:val="multilevel"/>
    <w:tmpl w:val="0000088A"/>
    <w:lvl w:ilvl="0">
      <w:numFmt w:val="bullet"/>
      <w:lvlText w:val=""/>
      <w:lvlJc w:val="left"/>
      <w:pPr>
        <w:ind w:left="1359" w:hanging="175"/>
      </w:pPr>
      <w:rPr>
        <w:rFonts w:ascii="Wingdings" w:hAnsi="Wingdings" w:cs="Wingdings"/>
        <w:b w:val="0"/>
        <w:bCs w:val="0"/>
        <w:color w:val="D68E37"/>
        <w:w w:val="74"/>
        <w:sz w:val="16"/>
        <w:szCs w:val="16"/>
      </w:rPr>
    </w:lvl>
    <w:lvl w:ilvl="1">
      <w:numFmt w:val="bullet"/>
      <w:lvlText w:val="•"/>
      <w:lvlJc w:val="left"/>
      <w:pPr>
        <w:ind w:left="1883" w:hanging="175"/>
      </w:pPr>
    </w:lvl>
    <w:lvl w:ilvl="2">
      <w:numFmt w:val="bullet"/>
      <w:lvlText w:val="•"/>
      <w:lvlJc w:val="left"/>
      <w:pPr>
        <w:ind w:left="2407" w:hanging="175"/>
      </w:pPr>
    </w:lvl>
    <w:lvl w:ilvl="3">
      <w:numFmt w:val="bullet"/>
      <w:lvlText w:val="•"/>
      <w:lvlJc w:val="left"/>
      <w:pPr>
        <w:ind w:left="2930" w:hanging="175"/>
      </w:pPr>
    </w:lvl>
    <w:lvl w:ilvl="4">
      <w:numFmt w:val="bullet"/>
      <w:lvlText w:val="•"/>
      <w:lvlJc w:val="left"/>
      <w:pPr>
        <w:ind w:left="3454" w:hanging="175"/>
      </w:pPr>
    </w:lvl>
    <w:lvl w:ilvl="5">
      <w:numFmt w:val="bullet"/>
      <w:lvlText w:val="•"/>
      <w:lvlJc w:val="left"/>
      <w:pPr>
        <w:ind w:left="3978" w:hanging="175"/>
      </w:pPr>
    </w:lvl>
    <w:lvl w:ilvl="6">
      <w:numFmt w:val="bullet"/>
      <w:lvlText w:val="•"/>
      <w:lvlJc w:val="left"/>
      <w:pPr>
        <w:ind w:left="4502" w:hanging="175"/>
      </w:pPr>
    </w:lvl>
    <w:lvl w:ilvl="7">
      <w:numFmt w:val="bullet"/>
      <w:lvlText w:val="•"/>
      <w:lvlJc w:val="left"/>
      <w:pPr>
        <w:ind w:left="5026" w:hanging="175"/>
      </w:pPr>
    </w:lvl>
    <w:lvl w:ilvl="8">
      <w:numFmt w:val="bullet"/>
      <w:lvlText w:val="•"/>
      <w:lvlJc w:val="left"/>
      <w:pPr>
        <w:ind w:left="5549" w:hanging="175"/>
      </w:pPr>
    </w:lvl>
  </w:abstractNum>
  <w:abstractNum w:abstractNumId="6">
    <w:nsid w:val="00000408"/>
    <w:multiLevelType w:val="multilevel"/>
    <w:tmpl w:val="0000088B"/>
    <w:lvl w:ilvl="0">
      <w:numFmt w:val="bullet"/>
      <w:lvlText w:val=""/>
      <w:lvlJc w:val="left"/>
      <w:pPr>
        <w:ind w:left="722" w:hanging="175"/>
      </w:pPr>
      <w:rPr>
        <w:rFonts w:ascii="Wingdings" w:hAnsi="Wingdings" w:cs="Wingdings"/>
        <w:b w:val="0"/>
        <w:bCs w:val="0"/>
        <w:color w:val="D68E37"/>
        <w:w w:val="74"/>
        <w:sz w:val="16"/>
        <w:szCs w:val="16"/>
      </w:r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227" w:hanging="175"/>
      </w:pPr>
    </w:lvl>
    <w:lvl w:ilvl="3">
      <w:numFmt w:val="bullet"/>
      <w:lvlText w:val="•"/>
      <w:lvlJc w:val="left"/>
      <w:pPr>
        <w:ind w:left="4278" w:hanging="175"/>
      </w:pPr>
    </w:lvl>
    <w:lvl w:ilvl="4">
      <w:numFmt w:val="bullet"/>
      <w:lvlText w:val="•"/>
      <w:lvlJc w:val="left"/>
      <w:pPr>
        <w:ind w:left="4329" w:hanging="175"/>
      </w:pPr>
    </w:lvl>
    <w:lvl w:ilvl="5">
      <w:numFmt w:val="bullet"/>
      <w:lvlText w:val="•"/>
      <w:lvlJc w:val="left"/>
      <w:pPr>
        <w:ind w:left="4380" w:hanging="175"/>
      </w:pPr>
    </w:lvl>
    <w:lvl w:ilvl="6">
      <w:numFmt w:val="bullet"/>
      <w:lvlText w:val="•"/>
      <w:lvlJc w:val="left"/>
      <w:pPr>
        <w:ind w:left="4432" w:hanging="175"/>
      </w:pPr>
    </w:lvl>
    <w:lvl w:ilvl="7">
      <w:numFmt w:val="bullet"/>
      <w:lvlText w:val="•"/>
      <w:lvlJc w:val="left"/>
      <w:pPr>
        <w:ind w:left="4483" w:hanging="175"/>
      </w:pPr>
    </w:lvl>
    <w:lvl w:ilvl="8">
      <w:numFmt w:val="bullet"/>
      <w:lvlText w:val="•"/>
      <w:lvlJc w:val="left"/>
      <w:pPr>
        <w:ind w:left="4534" w:hanging="175"/>
      </w:pPr>
    </w:lvl>
  </w:abstractNum>
  <w:abstractNum w:abstractNumId="7">
    <w:nsid w:val="00000409"/>
    <w:multiLevelType w:val="multilevel"/>
    <w:tmpl w:val="0000088C"/>
    <w:lvl w:ilvl="0">
      <w:numFmt w:val="bullet"/>
      <w:lvlText w:val=""/>
      <w:lvlJc w:val="left"/>
      <w:pPr>
        <w:ind w:left="329" w:hanging="175"/>
      </w:pPr>
      <w:rPr>
        <w:rFonts w:ascii="Wingdings" w:hAnsi="Wingdings" w:cs="Wingdings"/>
        <w:b w:val="0"/>
        <w:bCs w:val="0"/>
        <w:color w:val="D68E37"/>
        <w:w w:val="74"/>
        <w:sz w:val="16"/>
        <w:szCs w:val="16"/>
      </w:rPr>
    </w:lvl>
    <w:lvl w:ilvl="1">
      <w:numFmt w:val="bullet"/>
      <w:lvlText w:val="•"/>
      <w:lvlJc w:val="left"/>
      <w:pPr>
        <w:ind w:left="756" w:hanging="175"/>
      </w:pPr>
    </w:lvl>
    <w:lvl w:ilvl="2">
      <w:numFmt w:val="bullet"/>
      <w:lvlText w:val="•"/>
      <w:lvlJc w:val="left"/>
      <w:pPr>
        <w:ind w:left="1182" w:hanging="175"/>
      </w:pPr>
    </w:lvl>
    <w:lvl w:ilvl="3">
      <w:numFmt w:val="bullet"/>
      <w:lvlText w:val="•"/>
      <w:lvlJc w:val="left"/>
      <w:pPr>
        <w:ind w:left="1608" w:hanging="175"/>
      </w:pPr>
    </w:lvl>
    <w:lvl w:ilvl="4">
      <w:numFmt w:val="bullet"/>
      <w:lvlText w:val="•"/>
      <w:lvlJc w:val="left"/>
      <w:pPr>
        <w:ind w:left="2034" w:hanging="175"/>
      </w:pPr>
    </w:lvl>
    <w:lvl w:ilvl="5">
      <w:numFmt w:val="bullet"/>
      <w:lvlText w:val="•"/>
      <w:lvlJc w:val="left"/>
      <w:pPr>
        <w:ind w:left="2461" w:hanging="175"/>
      </w:pPr>
    </w:lvl>
    <w:lvl w:ilvl="6">
      <w:numFmt w:val="bullet"/>
      <w:lvlText w:val="•"/>
      <w:lvlJc w:val="left"/>
      <w:pPr>
        <w:ind w:left="2887" w:hanging="175"/>
      </w:pPr>
    </w:lvl>
    <w:lvl w:ilvl="7">
      <w:numFmt w:val="bullet"/>
      <w:lvlText w:val="•"/>
      <w:lvlJc w:val="left"/>
      <w:pPr>
        <w:ind w:left="3313" w:hanging="175"/>
      </w:pPr>
    </w:lvl>
    <w:lvl w:ilvl="8">
      <w:numFmt w:val="bullet"/>
      <w:lvlText w:val="•"/>
      <w:lvlJc w:val="left"/>
      <w:pPr>
        <w:ind w:left="3739" w:hanging="175"/>
      </w:pPr>
    </w:lvl>
  </w:abstractNum>
  <w:abstractNum w:abstractNumId="8">
    <w:nsid w:val="0000040A"/>
    <w:multiLevelType w:val="multilevel"/>
    <w:tmpl w:val="0000088D"/>
    <w:lvl w:ilvl="0">
      <w:numFmt w:val="bullet"/>
      <w:lvlText w:val=""/>
      <w:lvlJc w:val="left"/>
      <w:pPr>
        <w:ind w:left="305" w:hanging="175"/>
      </w:pPr>
      <w:rPr>
        <w:rFonts w:ascii="Wingdings" w:hAnsi="Wingdings" w:cs="Wingdings"/>
        <w:b w:val="0"/>
        <w:bCs w:val="0"/>
        <w:color w:val="D68E37"/>
        <w:w w:val="74"/>
        <w:sz w:val="16"/>
        <w:szCs w:val="16"/>
      </w:rPr>
    </w:lvl>
    <w:lvl w:ilvl="1">
      <w:numFmt w:val="bullet"/>
      <w:lvlText w:val=""/>
      <w:lvlJc w:val="left"/>
      <w:pPr>
        <w:ind w:left="1884" w:hanging="175"/>
      </w:pPr>
      <w:rPr>
        <w:rFonts w:ascii="Wingdings" w:hAnsi="Wingdings" w:cs="Wingdings"/>
        <w:b w:val="0"/>
        <w:bCs w:val="0"/>
        <w:color w:val="D68E37"/>
        <w:w w:val="74"/>
        <w:sz w:val="16"/>
        <w:szCs w:val="16"/>
      </w:rPr>
    </w:lvl>
    <w:lvl w:ilvl="2">
      <w:numFmt w:val="bullet"/>
      <w:lvlText w:val="•"/>
      <w:lvlJc w:val="left"/>
      <w:pPr>
        <w:ind w:left="1884" w:hanging="175"/>
      </w:pPr>
    </w:lvl>
    <w:lvl w:ilvl="3">
      <w:numFmt w:val="bullet"/>
      <w:lvlText w:val="•"/>
      <w:lvlJc w:val="left"/>
      <w:pPr>
        <w:ind w:left="4176" w:hanging="175"/>
      </w:pPr>
    </w:lvl>
    <w:lvl w:ilvl="4">
      <w:numFmt w:val="bullet"/>
      <w:lvlText w:val="•"/>
      <w:lvlJc w:val="left"/>
      <w:pPr>
        <w:ind w:left="3063" w:hanging="175"/>
      </w:pPr>
    </w:lvl>
    <w:lvl w:ilvl="5">
      <w:numFmt w:val="bullet"/>
      <w:lvlText w:val="•"/>
      <w:lvlJc w:val="left"/>
      <w:pPr>
        <w:ind w:left="1950" w:hanging="175"/>
      </w:pPr>
    </w:lvl>
    <w:lvl w:ilvl="6">
      <w:numFmt w:val="bullet"/>
      <w:lvlText w:val="•"/>
      <w:lvlJc w:val="left"/>
      <w:pPr>
        <w:ind w:left="838" w:hanging="175"/>
      </w:pPr>
    </w:lvl>
    <w:lvl w:ilvl="7">
      <w:numFmt w:val="bullet"/>
      <w:lvlText w:val="•"/>
      <w:lvlJc w:val="left"/>
      <w:pPr>
        <w:ind w:hanging="175"/>
      </w:pPr>
    </w:lvl>
    <w:lvl w:ilvl="8">
      <w:numFmt w:val="bullet"/>
      <w:lvlText w:val="•"/>
      <w:lvlJc w:val="left"/>
      <w:pPr>
        <w:ind w:hanging="175"/>
      </w:pPr>
    </w:lvl>
  </w:abstractNum>
  <w:abstractNum w:abstractNumId="9">
    <w:nsid w:val="0000040B"/>
    <w:multiLevelType w:val="multilevel"/>
    <w:tmpl w:val="0000088E"/>
    <w:lvl w:ilvl="0">
      <w:numFmt w:val="bullet"/>
      <w:lvlText w:val=""/>
      <w:lvlJc w:val="left"/>
      <w:pPr>
        <w:ind w:left="287" w:hanging="175"/>
      </w:pPr>
      <w:rPr>
        <w:rFonts w:ascii="Wingdings" w:hAnsi="Wingdings" w:cs="Wingdings"/>
        <w:b w:val="0"/>
        <w:bCs w:val="0"/>
        <w:color w:val="D68E37"/>
        <w:w w:val="74"/>
        <w:sz w:val="16"/>
        <w:szCs w:val="16"/>
      </w:rPr>
    </w:lvl>
    <w:lvl w:ilvl="1">
      <w:numFmt w:val="bullet"/>
      <w:lvlText w:val="•"/>
      <w:lvlJc w:val="left"/>
      <w:pPr>
        <w:ind w:left="614" w:hanging="175"/>
      </w:pPr>
    </w:lvl>
    <w:lvl w:ilvl="2">
      <w:numFmt w:val="bullet"/>
      <w:lvlText w:val="•"/>
      <w:lvlJc w:val="left"/>
      <w:pPr>
        <w:ind w:left="941" w:hanging="175"/>
      </w:pPr>
    </w:lvl>
    <w:lvl w:ilvl="3">
      <w:numFmt w:val="bullet"/>
      <w:lvlText w:val="•"/>
      <w:lvlJc w:val="left"/>
      <w:pPr>
        <w:ind w:left="1268" w:hanging="175"/>
      </w:pPr>
    </w:lvl>
    <w:lvl w:ilvl="4">
      <w:numFmt w:val="bullet"/>
      <w:lvlText w:val="•"/>
      <w:lvlJc w:val="left"/>
      <w:pPr>
        <w:ind w:left="1594" w:hanging="175"/>
      </w:pPr>
    </w:lvl>
    <w:lvl w:ilvl="5">
      <w:numFmt w:val="bullet"/>
      <w:lvlText w:val="•"/>
      <w:lvlJc w:val="left"/>
      <w:pPr>
        <w:ind w:left="1921" w:hanging="175"/>
      </w:pPr>
    </w:lvl>
    <w:lvl w:ilvl="6">
      <w:numFmt w:val="bullet"/>
      <w:lvlText w:val="•"/>
      <w:lvlJc w:val="left"/>
      <w:pPr>
        <w:ind w:left="2248" w:hanging="175"/>
      </w:pPr>
    </w:lvl>
    <w:lvl w:ilvl="7">
      <w:numFmt w:val="bullet"/>
      <w:lvlText w:val="•"/>
      <w:lvlJc w:val="left"/>
      <w:pPr>
        <w:ind w:left="2575" w:hanging="175"/>
      </w:pPr>
    </w:lvl>
    <w:lvl w:ilvl="8">
      <w:numFmt w:val="bullet"/>
      <w:lvlText w:val="•"/>
      <w:lvlJc w:val="left"/>
      <w:pPr>
        <w:ind w:left="2902" w:hanging="175"/>
      </w:pPr>
    </w:lvl>
  </w:abstractNum>
  <w:abstractNum w:abstractNumId="10">
    <w:nsid w:val="0000040C"/>
    <w:multiLevelType w:val="multilevel"/>
    <w:tmpl w:val="0000088F"/>
    <w:lvl w:ilvl="0">
      <w:numFmt w:val="bullet"/>
      <w:lvlText w:val=""/>
      <w:lvlJc w:val="left"/>
      <w:pPr>
        <w:ind w:left="1673" w:hanging="175"/>
      </w:pPr>
      <w:rPr>
        <w:rFonts w:ascii="Wingdings" w:hAnsi="Wingdings" w:cs="Wingdings"/>
        <w:b w:val="0"/>
        <w:bCs w:val="0"/>
        <w:color w:val="D68E37"/>
        <w:w w:val="74"/>
        <w:sz w:val="16"/>
        <w:szCs w:val="16"/>
      </w:rPr>
    </w:lvl>
    <w:lvl w:ilvl="1">
      <w:numFmt w:val="bullet"/>
      <w:lvlText w:val="•"/>
      <w:lvlJc w:val="left"/>
      <w:pPr>
        <w:ind w:left="1997" w:hanging="175"/>
      </w:pPr>
    </w:lvl>
    <w:lvl w:ilvl="2">
      <w:numFmt w:val="bullet"/>
      <w:lvlText w:val="•"/>
      <w:lvlJc w:val="left"/>
      <w:pPr>
        <w:ind w:left="2320" w:hanging="175"/>
      </w:pPr>
    </w:lvl>
    <w:lvl w:ilvl="3">
      <w:numFmt w:val="bullet"/>
      <w:lvlText w:val="•"/>
      <w:lvlJc w:val="left"/>
      <w:pPr>
        <w:ind w:left="2644" w:hanging="175"/>
      </w:pPr>
    </w:lvl>
    <w:lvl w:ilvl="4">
      <w:numFmt w:val="bullet"/>
      <w:lvlText w:val="•"/>
      <w:lvlJc w:val="left"/>
      <w:pPr>
        <w:ind w:left="2967" w:hanging="175"/>
      </w:pPr>
    </w:lvl>
    <w:lvl w:ilvl="5">
      <w:numFmt w:val="bullet"/>
      <w:lvlText w:val="•"/>
      <w:lvlJc w:val="left"/>
      <w:pPr>
        <w:ind w:left="3290" w:hanging="175"/>
      </w:pPr>
    </w:lvl>
    <w:lvl w:ilvl="6">
      <w:numFmt w:val="bullet"/>
      <w:lvlText w:val="•"/>
      <w:lvlJc w:val="left"/>
      <w:pPr>
        <w:ind w:left="3614" w:hanging="175"/>
      </w:pPr>
    </w:lvl>
    <w:lvl w:ilvl="7">
      <w:numFmt w:val="bullet"/>
      <w:lvlText w:val="•"/>
      <w:lvlJc w:val="left"/>
      <w:pPr>
        <w:ind w:left="3937" w:hanging="175"/>
      </w:pPr>
    </w:lvl>
    <w:lvl w:ilvl="8">
      <w:numFmt w:val="bullet"/>
      <w:lvlText w:val="•"/>
      <w:lvlJc w:val="left"/>
      <w:pPr>
        <w:ind w:left="4261" w:hanging="175"/>
      </w:pPr>
    </w:lvl>
  </w:abstractNum>
  <w:abstractNum w:abstractNumId="11">
    <w:nsid w:val="04C645D9"/>
    <w:multiLevelType w:val="multilevel"/>
    <w:tmpl w:val="09B4B2F2"/>
    <w:lvl w:ilvl="0">
      <w:start w:val="1"/>
      <w:numFmt w:val="decimal"/>
      <w:lvlText w:val="%1"/>
      <w:lvlJc w:val="left"/>
      <w:pPr>
        <w:ind w:left="880" w:hanging="404"/>
      </w:pPr>
    </w:lvl>
    <w:lvl w:ilvl="1">
      <w:start w:val="25"/>
      <w:numFmt w:val="decimal"/>
      <w:lvlText w:val="%1.%2"/>
      <w:lvlJc w:val="left"/>
      <w:pPr>
        <w:ind w:left="880" w:hanging="404"/>
      </w:pPr>
      <w:rPr>
        <w:rFonts w:ascii="Calibri" w:eastAsia="Calibri" w:hAnsi="Calibri" w:hint="default"/>
        <w:color w:val="231F20"/>
        <w:w w:val="110"/>
        <w:sz w:val="18"/>
        <w:szCs w:val="18"/>
      </w:rPr>
    </w:lvl>
    <w:lvl w:ilvl="2">
      <w:start w:val="1"/>
      <w:numFmt w:val="bullet"/>
      <w:lvlText w:val="■"/>
      <w:lvlJc w:val="left"/>
      <w:pPr>
        <w:ind w:left="1026" w:hanging="171"/>
      </w:pPr>
      <w:rPr>
        <w:rFonts w:ascii="Arial" w:eastAsia="Arial" w:hAnsi="Arial" w:cs="Times New Roman" w:hint="default"/>
        <w:color w:val="777A97"/>
        <w:w w:val="165"/>
        <w:position w:val="3"/>
        <w:sz w:val="8"/>
        <w:szCs w:val="8"/>
      </w:rPr>
    </w:lvl>
    <w:lvl w:ilvl="3">
      <w:start w:val="1"/>
      <w:numFmt w:val="bullet"/>
      <w:lvlText w:val="•"/>
      <w:lvlJc w:val="left"/>
      <w:pPr>
        <w:ind w:left="-31" w:hanging="171"/>
      </w:pPr>
    </w:lvl>
    <w:lvl w:ilvl="4">
      <w:start w:val="1"/>
      <w:numFmt w:val="bullet"/>
      <w:lvlText w:val="•"/>
      <w:lvlJc w:val="left"/>
      <w:pPr>
        <w:ind w:left="-559" w:hanging="171"/>
      </w:pPr>
    </w:lvl>
    <w:lvl w:ilvl="5">
      <w:start w:val="1"/>
      <w:numFmt w:val="bullet"/>
      <w:lvlText w:val="•"/>
      <w:lvlJc w:val="left"/>
      <w:pPr>
        <w:ind w:left="-1087" w:hanging="171"/>
      </w:pPr>
    </w:lvl>
    <w:lvl w:ilvl="6">
      <w:start w:val="1"/>
      <w:numFmt w:val="bullet"/>
      <w:lvlText w:val="•"/>
      <w:lvlJc w:val="left"/>
      <w:pPr>
        <w:ind w:left="-1615" w:hanging="171"/>
      </w:pPr>
    </w:lvl>
    <w:lvl w:ilvl="7">
      <w:start w:val="1"/>
      <w:numFmt w:val="bullet"/>
      <w:lvlText w:val="•"/>
      <w:lvlJc w:val="left"/>
      <w:pPr>
        <w:ind w:left="-2143" w:hanging="171"/>
      </w:pPr>
    </w:lvl>
    <w:lvl w:ilvl="8">
      <w:start w:val="1"/>
      <w:numFmt w:val="bullet"/>
      <w:lvlText w:val="•"/>
      <w:lvlJc w:val="left"/>
      <w:pPr>
        <w:ind w:left="-2671" w:hanging="171"/>
      </w:pPr>
    </w:lvl>
  </w:abstractNum>
  <w:abstractNum w:abstractNumId="12">
    <w:nsid w:val="0CC05BE3"/>
    <w:multiLevelType w:val="hybridMultilevel"/>
    <w:tmpl w:val="E0C8D5F8"/>
    <w:lvl w:ilvl="0" w:tplc="1D52366A">
      <w:start w:val="1"/>
      <w:numFmt w:val="bullet"/>
      <w:lvlText w:val="■"/>
      <w:lvlJc w:val="left"/>
      <w:pPr>
        <w:ind w:left="661" w:hanging="171"/>
      </w:pPr>
      <w:rPr>
        <w:rFonts w:ascii="Arial Unicode MS" w:eastAsia="Arial Unicode MS" w:hAnsi="Arial Unicode MS" w:cs="Times New Roman" w:hint="eastAsia"/>
        <w:color w:val="777A97"/>
        <w:w w:val="166"/>
        <w:position w:val="3"/>
        <w:sz w:val="8"/>
        <w:szCs w:val="8"/>
      </w:rPr>
    </w:lvl>
    <w:lvl w:ilvl="1" w:tplc="E8A48D64">
      <w:start w:val="1"/>
      <w:numFmt w:val="bullet"/>
      <w:lvlText w:val="■"/>
      <w:lvlJc w:val="left"/>
      <w:pPr>
        <w:ind w:left="1020" w:hanging="171"/>
      </w:pPr>
      <w:rPr>
        <w:rFonts w:ascii="Arial Unicode MS" w:eastAsia="Arial Unicode MS" w:hAnsi="Arial Unicode MS" w:cs="Times New Roman" w:hint="eastAsia"/>
        <w:color w:val="777A97"/>
        <w:w w:val="166"/>
        <w:position w:val="3"/>
        <w:sz w:val="8"/>
        <w:szCs w:val="8"/>
      </w:rPr>
    </w:lvl>
    <w:lvl w:ilvl="2" w:tplc="9FA89D38">
      <w:start w:val="1"/>
      <w:numFmt w:val="bullet"/>
      <w:lvlText w:val="•"/>
      <w:lvlJc w:val="left"/>
      <w:pPr>
        <w:ind w:left="507" w:hanging="171"/>
      </w:pPr>
    </w:lvl>
    <w:lvl w:ilvl="3" w:tplc="0F4050EE">
      <w:start w:val="1"/>
      <w:numFmt w:val="bullet"/>
      <w:lvlText w:val="•"/>
      <w:lvlJc w:val="left"/>
      <w:pPr>
        <w:ind w:left="-6" w:hanging="171"/>
      </w:pPr>
    </w:lvl>
    <w:lvl w:ilvl="4" w:tplc="289A1840">
      <w:start w:val="1"/>
      <w:numFmt w:val="bullet"/>
      <w:lvlText w:val="•"/>
      <w:lvlJc w:val="left"/>
      <w:pPr>
        <w:ind w:left="-518" w:hanging="171"/>
      </w:pPr>
    </w:lvl>
    <w:lvl w:ilvl="5" w:tplc="BC84B984">
      <w:start w:val="1"/>
      <w:numFmt w:val="bullet"/>
      <w:lvlText w:val="•"/>
      <w:lvlJc w:val="left"/>
      <w:pPr>
        <w:ind w:left="-1031" w:hanging="171"/>
      </w:pPr>
    </w:lvl>
    <w:lvl w:ilvl="6" w:tplc="7474084E">
      <w:start w:val="1"/>
      <w:numFmt w:val="bullet"/>
      <w:lvlText w:val="•"/>
      <w:lvlJc w:val="left"/>
      <w:pPr>
        <w:ind w:left="-1544" w:hanging="171"/>
      </w:pPr>
    </w:lvl>
    <w:lvl w:ilvl="7" w:tplc="E8E64A34">
      <w:start w:val="1"/>
      <w:numFmt w:val="bullet"/>
      <w:lvlText w:val="•"/>
      <w:lvlJc w:val="left"/>
      <w:pPr>
        <w:ind w:left="-2057" w:hanging="171"/>
      </w:pPr>
    </w:lvl>
    <w:lvl w:ilvl="8" w:tplc="4404C386">
      <w:start w:val="1"/>
      <w:numFmt w:val="bullet"/>
      <w:lvlText w:val="•"/>
      <w:lvlJc w:val="left"/>
      <w:pPr>
        <w:ind w:left="-2569" w:hanging="171"/>
      </w:pPr>
    </w:lvl>
  </w:abstractNum>
  <w:abstractNum w:abstractNumId="13">
    <w:nsid w:val="0D3F69D2"/>
    <w:multiLevelType w:val="hybridMultilevel"/>
    <w:tmpl w:val="B0D6807A"/>
    <w:lvl w:ilvl="0" w:tplc="400A3D54">
      <w:start w:val="1"/>
      <w:numFmt w:val="bullet"/>
      <w:lvlText w:val="■"/>
      <w:lvlJc w:val="left"/>
      <w:pPr>
        <w:ind w:left="455" w:hanging="148"/>
      </w:pPr>
      <w:rPr>
        <w:rFonts w:ascii="MS Gothic" w:eastAsia="MS Gothic" w:hAnsi="MS Gothic" w:hint="default"/>
        <w:color w:val="585B7F"/>
        <w:w w:val="76"/>
        <w:sz w:val="12"/>
        <w:szCs w:val="12"/>
      </w:rPr>
    </w:lvl>
    <w:lvl w:ilvl="1" w:tplc="382C83A4">
      <w:start w:val="1"/>
      <w:numFmt w:val="bullet"/>
      <w:lvlText w:val="•"/>
      <w:lvlJc w:val="left"/>
      <w:pPr>
        <w:ind w:left="775" w:hanging="148"/>
      </w:pPr>
      <w:rPr>
        <w:rFonts w:hint="default"/>
      </w:rPr>
    </w:lvl>
    <w:lvl w:ilvl="2" w:tplc="ADB69EF2">
      <w:start w:val="1"/>
      <w:numFmt w:val="bullet"/>
      <w:lvlText w:val="•"/>
      <w:lvlJc w:val="left"/>
      <w:pPr>
        <w:ind w:left="1095" w:hanging="148"/>
      </w:pPr>
      <w:rPr>
        <w:rFonts w:hint="default"/>
      </w:rPr>
    </w:lvl>
    <w:lvl w:ilvl="3" w:tplc="11265B14">
      <w:start w:val="1"/>
      <w:numFmt w:val="bullet"/>
      <w:lvlText w:val="•"/>
      <w:lvlJc w:val="left"/>
      <w:pPr>
        <w:ind w:left="1416" w:hanging="148"/>
      </w:pPr>
      <w:rPr>
        <w:rFonts w:hint="default"/>
      </w:rPr>
    </w:lvl>
    <w:lvl w:ilvl="4" w:tplc="910E657E">
      <w:start w:val="1"/>
      <w:numFmt w:val="bullet"/>
      <w:lvlText w:val="•"/>
      <w:lvlJc w:val="left"/>
      <w:pPr>
        <w:ind w:left="1736" w:hanging="148"/>
      </w:pPr>
      <w:rPr>
        <w:rFonts w:hint="default"/>
      </w:rPr>
    </w:lvl>
    <w:lvl w:ilvl="5" w:tplc="32461164">
      <w:start w:val="1"/>
      <w:numFmt w:val="bullet"/>
      <w:lvlText w:val="•"/>
      <w:lvlJc w:val="left"/>
      <w:pPr>
        <w:ind w:left="2057" w:hanging="148"/>
      </w:pPr>
      <w:rPr>
        <w:rFonts w:hint="default"/>
      </w:rPr>
    </w:lvl>
    <w:lvl w:ilvl="6" w:tplc="75F0ED8A">
      <w:start w:val="1"/>
      <w:numFmt w:val="bullet"/>
      <w:lvlText w:val="•"/>
      <w:lvlJc w:val="left"/>
      <w:pPr>
        <w:ind w:left="2377" w:hanging="148"/>
      </w:pPr>
      <w:rPr>
        <w:rFonts w:hint="default"/>
      </w:rPr>
    </w:lvl>
    <w:lvl w:ilvl="7" w:tplc="77C8A8E4">
      <w:start w:val="1"/>
      <w:numFmt w:val="bullet"/>
      <w:lvlText w:val="•"/>
      <w:lvlJc w:val="left"/>
      <w:pPr>
        <w:ind w:left="2697" w:hanging="148"/>
      </w:pPr>
      <w:rPr>
        <w:rFonts w:hint="default"/>
      </w:rPr>
    </w:lvl>
    <w:lvl w:ilvl="8" w:tplc="B4221E14">
      <w:start w:val="1"/>
      <w:numFmt w:val="bullet"/>
      <w:lvlText w:val="•"/>
      <w:lvlJc w:val="left"/>
      <w:pPr>
        <w:ind w:left="3018" w:hanging="148"/>
      </w:pPr>
      <w:rPr>
        <w:rFonts w:hint="default"/>
      </w:rPr>
    </w:lvl>
  </w:abstractNum>
  <w:abstractNum w:abstractNumId="14">
    <w:nsid w:val="153F47E0"/>
    <w:multiLevelType w:val="hybridMultilevel"/>
    <w:tmpl w:val="26F6060C"/>
    <w:lvl w:ilvl="0" w:tplc="525638F0">
      <w:start w:val="1"/>
      <w:numFmt w:val="bullet"/>
      <w:lvlText w:val="•"/>
      <w:lvlJc w:val="left"/>
      <w:pPr>
        <w:ind w:left="291" w:hanging="147"/>
      </w:pPr>
      <w:rPr>
        <w:rFonts w:ascii="Arial" w:eastAsia="Arial" w:hAnsi="Arial" w:hint="default"/>
        <w:sz w:val="17"/>
        <w:szCs w:val="17"/>
      </w:rPr>
    </w:lvl>
    <w:lvl w:ilvl="1" w:tplc="9A205B9E">
      <w:start w:val="1"/>
      <w:numFmt w:val="bullet"/>
      <w:lvlText w:val="•"/>
      <w:lvlJc w:val="left"/>
      <w:pPr>
        <w:ind w:left="629" w:hanging="150"/>
      </w:pPr>
      <w:rPr>
        <w:rFonts w:ascii="Arial" w:eastAsia="Arial" w:hAnsi="Arial" w:hint="default"/>
        <w:sz w:val="17"/>
        <w:szCs w:val="17"/>
      </w:rPr>
    </w:lvl>
    <w:lvl w:ilvl="2" w:tplc="392CBBA4">
      <w:start w:val="1"/>
      <w:numFmt w:val="bullet"/>
      <w:lvlText w:val="•"/>
      <w:lvlJc w:val="left"/>
      <w:pPr>
        <w:ind w:left="588" w:hanging="150"/>
      </w:pPr>
      <w:rPr>
        <w:rFonts w:hint="default"/>
      </w:rPr>
    </w:lvl>
    <w:lvl w:ilvl="3" w:tplc="345651CE">
      <w:start w:val="1"/>
      <w:numFmt w:val="bullet"/>
      <w:lvlText w:val="•"/>
      <w:lvlJc w:val="left"/>
      <w:pPr>
        <w:ind w:left="547" w:hanging="150"/>
      </w:pPr>
      <w:rPr>
        <w:rFonts w:hint="default"/>
      </w:rPr>
    </w:lvl>
    <w:lvl w:ilvl="4" w:tplc="D1403494">
      <w:start w:val="1"/>
      <w:numFmt w:val="bullet"/>
      <w:lvlText w:val="•"/>
      <w:lvlJc w:val="left"/>
      <w:pPr>
        <w:ind w:left="506" w:hanging="150"/>
      </w:pPr>
      <w:rPr>
        <w:rFonts w:hint="default"/>
      </w:rPr>
    </w:lvl>
    <w:lvl w:ilvl="5" w:tplc="7C54FDE4">
      <w:start w:val="1"/>
      <w:numFmt w:val="bullet"/>
      <w:lvlText w:val="•"/>
      <w:lvlJc w:val="left"/>
      <w:pPr>
        <w:ind w:left="465" w:hanging="150"/>
      </w:pPr>
      <w:rPr>
        <w:rFonts w:hint="default"/>
      </w:rPr>
    </w:lvl>
    <w:lvl w:ilvl="6" w:tplc="C3F6423A">
      <w:start w:val="1"/>
      <w:numFmt w:val="bullet"/>
      <w:lvlText w:val="•"/>
      <w:lvlJc w:val="left"/>
      <w:pPr>
        <w:ind w:left="424" w:hanging="150"/>
      </w:pPr>
      <w:rPr>
        <w:rFonts w:hint="default"/>
      </w:rPr>
    </w:lvl>
    <w:lvl w:ilvl="7" w:tplc="3E84DCDA">
      <w:start w:val="1"/>
      <w:numFmt w:val="bullet"/>
      <w:lvlText w:val="•"/>
      <w:lvlJc w:val="left"/>
      <w:pPr>
        <w:ind w:left="383" w:hanging="150"/>
      </w:pPr>
      <w:rPr>
        <w:rFonts w:hint="default"/>
      </w:rPr>
    </w:lvl>
    <w:lvl w:ilvl="8" w:tplc="574082F4">
      <w:start w:val="1"/>
      <w:numFmt w:val="bullet"/>
      <w:lvlText w:val="•"/>
      <w:lvlJc w:val="left"/>
      <w:pPr>
        <w:ind w:left="342" w:hanging="150"/>
      </w:pPr>
      <w:rPr>
        <w:rFonts w:hint="default"/>
      </w:rPr>
    </w:lvl>
  </w:abstractNum>
  <w:abstractNum w:abstractNumId="15">
    <w:nsid w:val="199D5BA8"/>
    <w:multiLevelType w:val="hybridMultilevel"/>
    <w:tmpl w:val="E8DCEAF4"/>
    <w:lvl w:ilvl="0" w:tplc="2528BD96">
      <w:start w:val="1"/>
      <w:numFmt w:val="bullet"/>
      <w:lvlText w:val="■"/>
      <w:lvlJc w:val="left"/>
      <w:pPr>
        <w:ind w:left="1020" w:hanging="171"/>
      </w:pPr>
      <w:rPr>
        <w:rFonts w:ascii="Arial Unicode MS" w:eastAsia="Arial Unicode MS" w:hAnsi="Arial Unicode MS" w:cs="Times New Roman" w:hint="eastAsia"/>
        <w:color w:val="777A97"/>
        <w:w w:val="166"/>
        <w:position w:val="3"/>
        <w:sz w:val="8"/>
        <w:szCs w:val="8"/>
      </w:rPr>
    </w:lvl>
    <w:lvl w:ilvl="1" w:tplc="CEA2927E">
      <w:start w:val="1"/>
      <w:numFmt w:val="bullet"/>
      <w:lvlText w:val="•"/>
      <w:lvlJc w:val="left"/>
      <w:pPr>
        <w:ind w:left="1309" w:hanging="171"/>
      </w:pPr>
    </w:lvl>
    <w:lvl w:ilvl="2" w:tplc="8F02CD1E">
      <w:start w:val="1"/>
      <w:numFmt w:val="bullet"/>
      <w:lvlText w:val="•"/>
      <w:lvlJc w:val="left"/>
      <w:pPr>
        <w:ind w:left="1597" w:hanging="171"/>
      </w:pPr>
    </w:lvl>
    <w:lvl w:ilvl="3" w:tplc="953A5480">
      <w:start w:val="1"/>
      <w:numFmt w:val="bullet"/>
      <w:lvlText w:val="•"/>
      <w:lvlJc w:val="left"/>
      <w:pPr>
        <w:ind w:left="1886" w:hanging="171"/>
      </w:pPr>
    </w:lvl>
    <w:lvl w:ilvl="4" w:tplc="4440AD9A">
      <w:start w:val="1"/>
      <w:numFmt w:val="bullet"/>
      <w:lvlText w:val="•"/>
      <w:lvlJc w:val="left"/>
      <w:pPr>
        <w:ind w:left="2174" w:hanging="171"/>
      </w:pPr>
    </w:lvl>
    <w:lvl w:ilvl="5" w:tplc="9D1E3728">
      <w:start w:val="1"/>
      <w:numFmt w:val="bullet"/>
      <w:lvlText w:val="•"/>
      <w:lvlJc w:val="left"/>
      <w:pPr>
        <w:ind w:left="2463" w:hanging="171"/>
      </w:pPr>
    </w:lvl>
    <w:lvl w:ilvl="6" w:tplc="5C8E05D6">
      <w:start w:val="1"/>
      <w:numFmt w:val="bullet"/>
      <w:lvlText w:val="•"/>
      <w:lvlJc w:val="left"/>
      <w:pPr>
        <w:ind w:left="2751" w:hanging="171"/>
      </w:pPr>
    </w:lvl>
    <w:lvl w:ilvl="7" w:tplc="494A1F9C">
      <w:start w:val="1"/>
      <w:numFmt w:val="bullet"/>
      <w:lvlText w:val="•"/>
      <w:lvlJc w:val="left"/>
      <w:pPr>
        <w:ind w:left="3040" w:hanging="171"/>
      </w:pPr>
    </w:lvl>
    <w:lvl w:ilvl="8" w:tplc="1A92C31A">
      <w:start w:val="1"/>
      <w:numFmt w:val="bullet"/>
      <w:lvlText w:val="•"/>
      <w:lvlJc w:val="left"/>
      <w:pPr>
        <w:ind w:left="3328" w:hanging="171"/>
      </w:pPr>
    </w:lvl>
  </w:abstractNum>
  <w:abstractNum w:abstractNumId="16">
    <w:nsid w:val="20ED6E78"/>
    <w:multiLevelType w:val="hybridMultilevel"/>
    <w:tmpl w:val="74A41BC0"/>
    <w:lvl w:ilvl="0" w:tplc="0EFE79F4">
      <w:start w:val="1"/>
      <w:numFmt w:val="bullet"/>
      <w:lvlText w:val="–"/>
      <w:lvlJc w:val="left"/>
      <w:pPr>
        <w:ind w:left="430" w:hanging="152"/>
      </w:pPr>
      <w:rPr>
        <w:rFonts w:ascii="Arial" w:eastAsia="Arial" w:hAnsi="Arial" w:hint="default"/>
        <w:color w:val="292425"/>
        <w:w w:val="89"/>
        <w:sz w:val="19"/>
        <w:szCs w:val="19"/>
      </w:rPr>
    </w:lvl>
    <w:lvl w:ilvl="1" w:tplc="03F40D50">
      <w:start w:val="1"/>
      <w:numFmt w:val="bullet"/>
      <w:lvlText w:val="•"/>
      <w:lvlJc w:val="left"/>
      <w:pPr>
        <w:ind w:left="723" w:hanging="152"/>
      </w:pPr>
      <w:rPr>
        <w:rFonts w:hint="default"/>
      </w:rPr>
    </w:lvl>
    <w:lvl w:ilvl="2" w:tplc="3C2CF840">
      <w:start w:val="1"/>
      <w:numFmt w:val="bullet"/>
      <w:lvlText w:val="•"/>
      <w:lvlJc w:val="left"/>
      <w:pPr>
        <w:ind w:left="1016" w:hanging="152"/>
      </w:pPr>
      <w:rPr>
        <w:rFonts w:hint="default"/>
      </w:rPr>
    </w:lvl>
    <w:lvl w:ilvl="3" w:tplc="486A9972">
      <w:start w:val="1"/>
      <w:numFmt w:val="bullet"/>
      <w:lvlText w:val="•"/>
      <w:lvlJc w:val="left"/>
      <w:pPr>
        <w:ind w:left="1309" w:hanging="152"/>
      </w:pPr>
      <w:rPr>
        <w:rFonts w:hint="default"/>
      </w:rPr>
    </w:lvl>
    <w:lvl w:ilvl="4" w:tplc="3FF4F08E">
      <w:start w:val="1"/>
      <w:numFmt w:val="bullet"/>
      <w:lvlText w:val="•"/>
      <w:lvlJc w:val="left"/>
      <w:pPr>
        <w:ind w:left="1602" w:hanging="152"/>
      </w:pPr>
      <w:rPr>
        <w:rFonts w:hint="default"/>
      </w:rPr>
    </w:lvl>
    <w:lvl w:ilvl="5" w:tplc="2B3295D8">
      <w:start w:val="1"/>
      <w:numFmt w:val="bullet"/>
      <w:lvlText w:val="•"/>
      <w:lvlJc w:val="left"/>
      <w:pPr>
        <w:ind w:left="1895" w:hanging="152"/>
      </w:pPr>
      <w:rPr>
        <w:rFonts w:hint="default"/>
      </w:rPr>
    </w:lvl>
    <w:lvl w:ilvl="6" w:tplc="0BE6F880">
      <w:start w:val="1"/>
      <w:numFmt w:val="bullet"/>
      <w:lvlText w:val="•"/>
      <w:lvlJc w:val="left"/>
      <w:pPr>
        <w:ind w:left="2187" w:hanging="152"/>
      </w:pPr>
      <w:rPr>
        <w:rFonts w:hint="default"/>
      </w:rPr>
    </w:lvl>
    <w:lvl w:ilvl="7" w:tplc="F23C6AEC">
      <w:start w:val="1"/>
      <w:numFmt w:val="bullet"/>
      <w:lvlText w:val="•"/>
      <w:lvlJc w:val="left"/>
      <w:pPr>
        <w:ind w:left="2480" w:hanging="152"/>
      </w:pPr>
      <w:rPr>
        <w:rFonts w:hint="default"/>
      </w:rPr>
    </w:lvl>
    <w:lvl w:ilvl="8" w:tplc="71680FC4">
      <w:start w:val="1"/>
      <w:numFmt w:val="bullet"/>
      <w:lvlText w:val="•"/>
      <w:lvlJc w:val="left"/>
      <w:pPr>
        <w:ind w:left="2773" w:hanging="152"/>
      </w:pPr>
      <w:rPr>
        <w:rFonts w:hint="default"/>
      </w:rPr>
    </w:lvl>
  </w:abstractNum>
  <w:abstractNum w:abstractNumId="17">
    <w:nsid w:val="25887A65"/>
    <w:multiLevelType w:val="hybridMultilevel"/>
    <w:tmpl w:val="92D8F680"/>
    <w:lvl w:ilvl="0" w:tplc="29447052">
      <w:start w:val="1"/>
      <w:numFmt w:val="bullet"/>
      <w:lvlText w:val="–"/>
      <w:lvlJc w:val="left"/>
      <w:pPr>
        <w:ind w:left="6128" w:hanging="171"/>
      </w:pPr>
      <w:rPr>
        <w:rFonts w:ascii="Calibri" w:eastAsia="Calibri" w:hAnsi="Calibri" w:hint="default"/>
        <w:color w:val="FFFFFF"/>
        <w:sz w:val="17"/>
        <w:szCs w:val="17"/>
      </w:rPr>
    </w:lvl>
    <w:lvl w:ilvl="1" w:tplc="985ECDEE">
      <w:start w:val="1"/>
      <w:numFmt w:val="bullet"/>
      <w:lvlText w:val="•"/>
      <w:lvlJc w:val="left"/>
      <w:pPr>
        <w:ind w:left="6633" w:hanging="171"/>
      </w:pPr>
    </w:lvl>
    <w:lvl w:ilvl="2" w:tplc="9A6227B4">
      <w:start w:val="1"/>
      <w:numFmt w:val="bullet"/>
      <w:lvlText w:val="•"/>
      <w:lvlJc w:val="left"/>
      <w:pPr>
        <w:ind w:left="7138" w:hanging="171"/>
      </w:pPr>
    </w:lvl>
    <w:lvl w:ilvl="3" w:tplc="88E8A5A2">
      <w:start w:val="1"/>
      <w:numFmt w:val="bullet"/>
      <w:lvlText w:val="•"/>
      <w:lvlJc w:val="left"/>
      <w:pPr>
        <w:ind w:left="7643" w:hanging="171"/>
      </w:pPr>
    </w:lvl>
    <w:lvl w:ilvl="4" w:tplc="C1521926">
      <w:start w:val="1"/>
      <w:numFmt w:val="bullet"/>
      <w:lvlText w:val="•"/>
      <w:lvlJc w:val="left"/>
      <w:pPr>
        <w:ind w:left="8149" w:hanging="171"/>
      </w:pPr>
    </w:lvl>
    <w:lvl w:ilvl="5" w:tplc="2AAC6EBE">
      <w:start w:val="1"/>
      <w:numFmt w:val="bullet"/>
      <w:lvlText w:val="•"/>
      <w:lvlJc w:val="left"/>
      <w:pPr>
        <w:ind w:left="8654" w:hanging="171"/>
      </w:pPr>
    </w:lvl>
    <w:lvl w:ilvl="6" w:tplc="06DC65EE">
      <w:start w:val="1"/>
      <w:numFmt w:val="bullet"/>
      <w:lvlText w:val="•"/>
      <w:lvlJc w:val="left"/>
      <w:pPr>
        <w:ind w:left="9159" w:hanging="171"/>
      </w:pPr>
    </w:lvl>
    <w:lvl w:ilvl="7" w:tplc="BCCA4090">
      <w:start w:val="1"/>
      <w:numFmt w:val="bullet"/>
      <w:lvlText w:val="•"/>
      <w:lvlJc w:val="left"/>
      <w:pPr>
        <w:ind w:left="9664" w:hanging="171"/>
      </w:pPr>
    </w:lvl>
    <w:lvl w:ilvl="8" w:tplc="5D6C563C">
      <w:start w:val="1"/>
      <w:numFmt w:val="bullet"/>
      <w:lvlText w:val="•"/>
      <w:lvlJc w:val="left"/>
      <w:pPr>
        <w:ind w:left="10169" w:hanging="171"/>
      </w:pPr>
    </w:lvl>
  </w:abstractNum>
  <w:abstractNum w:abstractNumId="18">
    <w:nsid w:val="261249C7"/>
    <w:multiLevelType w:val="hybridMultilevel"/>
    <w:tmpl w:val="1FD6CD18"/>
    <w:lvl w:ilvl="0" w:tplc="938848E0">
      <w:start w:val="1"/>
      <w:numFmt w:val="bullet"/>
      <w:lvlText w:val="■"/>
      <w:lvlJc w:val="left"/>
      <w:pPr>
        <w:ind w:left="147" w:hanging="148"/>
      </w:pPr>
      <w:rPr>
        <w:rFonts w:ascii="MS Gothic" w:eastAsia="MS Gothic" w:hAnsi="MS Gothic" w:hint="default"/>
        <w:color w:val="585B7F"/>
        <w:w w:val="76"/>
        <w:sz w:val="12"/>
        <w:szCs w:val="12"/>
      </w:rPr>
    </w:lvl>
    <w:lvl w:ilvl="1" w:tplc="11901202">
      <w:start w:val="1"/>
      <w:numFmt w:val="bullet"/>
      <w:lvlText w:val="■"/>
      <w:lvlJc w:val="left"/>
      <w:pPr>
        <w:ind w:left="253" w:hanging="148"/>
      </w:pPr>
      <w:rPr>
        <w:rFonts w:ascii="MS Gothic" w:eastAsia="MS Gothic" w:hAnsi="MS Gothic" w:hint="default"/>
        <w:color w:val="585B7F"/>
        <w:w w:val="76"/>
        <w:sz w:val="12"/>
        <w:szCs w:val="12"/>
      </w:rPr>
    </w:lvl>
    <w:lvl w:ilvl="2" w:tplc="295E65A0">
      <w:start w:val="1"/>
      <w:numFmt w:val="bullet"/>
      <w:lvlText w:val="■"/>
      <w:lvlJc w:val="left"/>
      <w:pPr>
        <w:ind w:left="400" w:hanging="148"/>
      </w:pPr>
      <w:rPr>
        <w:rFonts w:ascii="MS Gothic" w:eastAsia="MS Gothic" w:hAnsi="MS Gothic" w:hint="default"/>
        <w:color w:val="585B7F"/>
        <w:w w:val="76"/>
        <w:sz w:val="12"/>
        <w:szCs w:val="12"/>
      </w:rPr>
    </w:lvl>
    <w:lvl w:ilvl="3" w:tplc="2DD8190C">
      <w:start w:val="1"/>
      <w:numFmt w:val="bullet"/>
      <w:lvlText w:val="•"/>
      <w:lvlJc w:val="left"/>
      <w:pPr>
        <w:ind w:left="449" w:hanging="148"/>
      </w:pPr>
      <w:rPr>
        <w:rFonts w:hint="default"/>
      </w:rPr>
    </w:lvl>
    <w:lvl w:ilvl="4" w:tplc="24CAC146">
      <w:start w:val="1"/>
      <w:numFmt w:val="bullet"/>
      <w:lvlText w:val="•"/>
      <w:lvlJc w:val="left"/>
      <w:pPr>
        <w:ind w:left="451" w:hanging="148"/>
      </w:pPr>
      <w:rPr>
        <w:rFonts w:hint="default"/>
      </w:rPr>
    </w:lvl>
    <w:lvl w:ilvl="5" w:tplc="229AB71A">
      <w:start w:val="1"/>
      <w:numFmt w:val="bullet"/>
      <w:lvlText w:val="•"/>
      <w:lvlJc w:val="left"/>
      <w:pPr>
        <w:ind w:left="458" w:hanging="148"/>
      </w:pPr>
      <w:rPr>
        <w:rFonts w:hint="default"/>
      </w:rPr>
    </w:lvl>
    <w:lvl w:ilvl="6" w:tplc="07F6BA00">
      <w:start w:val="1"/>
      <w:numFmt w:val="bullet"/>
      <w:lvlText w:val="•"/>
      <w:lvlJc w:val="left"/>
      <w:pPr>
        <w:ind w:left="3836" w:hanging="148"/>
      </w:pPr>
      <w:rPr>
        <w:rFonts w:hint="default"/>
      </w:rPr>
    </w:lvl>
    <w:lvl w:ilvl="7" w:tplc="2F3EC458">
      <w:start w:val="1"/>
      <w:numFmt w:val="bullet"/>
      <w:lvlText w:val="•"/>
      <w:lvlJc w:val="left"/>
      <w:pPr>
        <w:ind w:left="4476" w:hanging="148"/>
      </w:pPr>
      <w:rPr>
        <w:rFonts w:hint="default"/>
      </w:rPr>
    </w:lvl>
    <w:lvl w:ilvl="8" w:tplc="FDECF47E">
      <w:start w:val="1"/>
      <w:numFmt w:val="bullet"/>
      <w:lvlText w:val="•"/>
      <w:lvlJc w:val="left"/>
      <w:pPr>
        <w:ind w:left="1693" w:hanging="148"/>
      </w:pPr>
      <w:rPr>
        <w:rFonts w:hint="default"/>
      </w:rPr>
    </w:lvl>
  </w:abstractNum>
  <w:abstractNum w:abstractNumId="19">
    <w:nsid w:val="2CCB228E"/>
    <w:multiLevelType w:val="hybridMultilevel"/>
    <w:tmpl w:val="00840D0A"/>
    <w:lvl w:ilvl="0" w:tplc="7E90E0C8">
      <w:numFmt w:val="none"/>
      <w:lvlText w:val=""/>
      <w:lvlJc w:val="left"/>
      <w:pPr>
        <w:tabs>
          <w:tab w:val="num" w:pos="360"/>
        </w:tabs>
      </w:pPr>
    </w:lvl>
    <w:lvl w:ilvl="1" w:tplc="1E2E29C2">
      <w:start w:val="1"/>
      <w:numFmt w:val="bullet"/>
      <w:lvlText w:val="■"/>
      <w:lvlJc w:val="left"/>
      <w:pPr>
        <w:ind w:left="3581" w:hanging="148"/>
      </w:pPr>
      <w:rPr>
        <w:rFonts w:ascii="MS Gothic" w:eastAsia="MS Gothic" w:hAnsi="MS Gothic" w:hint="default"/>
        <w:color w:val="585B7F"/>
        <w:w w:val="76"/>
        <w:sz w:val="12"/>
        <w:szCs w:val="12"/>
      </w:rPr>
    </w:lvl>
    <w:lvl w:ilvl="2" w:tplc="5D24A57E">
      <w:start w:val="1"/>
      <w:numFmt w:val="bullet"/>
      <w:lvlText w:val="•"/>
      <w:lvlJc w:val="left"/>
      <w:pPr>
        <w:ind w:left="3174" w:hanging="148"/>
      </w:pPr>
      <w:rPr>
        <w:rFonts w:hint="default"/>
      </w:rPr>
    </w:lvl>
    <w:lvl w:ilvl="3" w:tplc="61CA1B96">
      <w:start w:val="1"/>
      <w:numFmt w:val="bullet"/>
      <w:lvlText w:val="•"/>
      <w:lvlJc w:val="left"/>
      <w:pPr>
        <w:ind w:left="2768" w:hanging="148"/>
      </w:pPr>
      <w:rPr>
        <w:rFonts w:hint="default"/>
      </w:rPr>
    </w:lvl>
    <w:lvl w:ilvl="4" w:tplc="A28EBD64">
      <w:start w:val="1"/>
      <w:numFmt w:val="bullet"/>
      <w:lvlText w:val="•"/>
      <w:lvlJc w:val="left"/>
      <w:pPr>
        <w:ind w:left="2361" w:hanging="148"/>
      </w:pPr>
      <w:rPr>
        <w:rFonts w:hint="default"/>
      </w:rPr>
    </w:lvl>
    <w:lvl w:ilvl="5" w:tplc="1E3E94DE">
      <w:start w:val="1"/>
      <w:numFmt w:val="bullet"/>
      <w:lvlText w:val="•"/>
      <w:lvlJc w:val="left"/>
      <w:pPr>
        <w:ind w:left="1955" w:hanging="148"/>
      </w:pPr>
      <w:rPr>
        <w:rFonts w:hint="default"/>
      </w:rPr>
    </w:lvl>
    <w:lvl w:ilvl="6" w:tplc="8A5C6DE8">
      <w:start w:val="1"/>
      <w:numFmt w:val="bullet"/>
      <w:lvlText w:val="•"/>
      <w:lvlJc w:val="left"/>
      <w:pPr>
        <w:ind w:left="1548" w:hanging="148"/>
      </w:pPr>
      <w:rPr>
        <w:rFonts w:hint="default"/>
      </w:rPr>
    </w:lvl>
    <w:lvl w:ilvl="7" w:tplc="C066B598">
      <w:start w:val="1"/>
      <w:numFmt w:val="bullet"/>
      <w:lvlText w:val="•"/>
      <w:lvlJc w:val="left"/>
      <w:pPr>
        <w:ind w:left="1142" w:hanging="148"/>
      </w:pPr>
      <w:rPr>
        <w:rFonts w:hint="default"/>
      </w:rPr>
    </w:lvl>
    <w:lvl w:ilvl="8" w:tplc="28D6132E">
      <w:start w:val="1"/>
      <w:numFmt w:val="bullet"/>
      <w:lvlText w:val="•"/>
      <w:lvlJc w:val="left"/>
      <w:pPr>
        <w:ind w:left="735" w:hanging="148"/>
      </w:pPr>
      <w:rPr>
        <w:rFonts w:hint="default"/>
      </w:rPr>
    </w:lvl>
  </w:abstractNum>
  <w:abstractNum w:abstractNumId="20">
    <w:nsid w:val="2EBA5C16"/>
    <w:multiLevelType w:val="hybridMultilevel"/>
    <w:tmpl w:val="0F9AC3E6"/>
    <w:lvl w:ilvl="0" w:tplc="C1544D5A">
      <w:start w:val="1"/>
      <w:numFmt w:val="bullet"/>
      <w:lvlText w:val="■"/>
      <w:lvlJc w:val="left"/>
      <w:pPr>
        <w:ind w:left="1026" w:hanging="171"/>
      </w:pPr>
      <w:rPr>
        <w:rFonts w:ascii="Arial Unicode MS" w:eastAsia="Arial Unicode MS" w:hAnsi="Arial Unicode MS" w:cs="Times New Roman" w:hint="eastAsia"/>
        <w:color w:val="777A97"/>
        <w:w w:val="166"/>
        <w:position w:val="3"/>
        <w:sz w:val="8"/>
        <w:szCs w:val="8"/>
      </w:rPr>
    </w:lvl>
    <w:lvl w:ilvl="1" w:tplc="DEC81A8C">
      <w:start w:val="1"/>
      <w:numFmt w:val="bullet"/>
      <w:lvlText w:val="•"/>
      <w:lvlJc w:val="left"/>
      <w:pPr>
        <w:ind w:left="1312" w:hanging="171"/>
      </w:pPr>
    </w:lvl>
    <w:lvl w:ilvl="2" w:tplc="BBB21DC2">
      <w:start w:val="1"/>
      <w:numFmt w:val="bullet"/>
      <w:lvlText w:val="•"/>
      <w:lvlJc w:val="left"/>
      <w:pPr>
        <w:ind w:left="1599" w:hanging="171"/>
      </w:pPr>
    </w:lvl>
    <w:lvl w:ilvl="3" w:tplc="DD4060AC">
      <w:start w:val="1"/>
      <w:numFmt w:val="bullet"/>
      <w:lvlText w:val="•"/>
      <w:lvlJc w:val="left"/>
      <w:pPr>
        <w:ind w:left="1886" w:hanging="171"/>
      </w:pPr>
    </w:lvl>
    <w:lvl w:ilvl="4" w:tplc="1A42D57E">
      <w:start w:val="1"/>
      <w:numFmt w:val="bullet"/>
      <w:lvlText w:val="•"/>
      <w:lvlJc w:val="left"/>
      <w:pPr>
        <w:ind w:left="2173" w:hanging="171"/>
      </w:pPr>
    </w:lvl>
    <w:lvl w:ilvl="5" w:tplc="D542D98E">
      <w:start w:val="1"/>
      <w:numFmt w:val="bullet"/>
      <w:lvlText w:val="•"/>
      <w:lvlJc w:val="left"/>
      <w:pPr>
        <w:ind w:left="2460" w:hanging="171"/>
      </w:pPr>
    </w:lvl>
    <w:lvl w:ilvl="6" w:tplc="CCE27F08">
      <w:start w:val="1"/>
      <w:numFmt w:val="bullet"/>
      <w:lvlText w:val="•"/>
      <w:lvlJc w:val="left"/>
      <w:pPr>
        <w:ind w:left="2746" w:hanging="171"/>
      </w:pPr>
    </w:lvl>
    <w:lvl w:ilvl="7" w:tplc="EF82EA7C">
      <w:start w:val="1"/>
      <w:numFmt w:val="bullet"/>
      <w:lvlText w:val="•"/>
      <w:lvlJc w:val="left"/>
      <w:pPr>
        <w:ind w:left="3033" w:hanging="171"/>
      </w:pPr>
    </w:lvl>
    <w:lvl w:ilvl="8" w:tplc="5FEEBF58">
      <w:start w:val="1"/>
      <w:numFmt w:val="bullet"/>
      <w:lvlText w:val="•"/>
      <w:lvlJc w:val="left"/>
      <w:pPr>
        <w:ind w:left="3320" w:hanging="171"/>
      </w:pPr>
    </w:lvl>
  </w:abstractNum>
  <w:abstractNum w:abstractNumId="21">
    <w:nsid w:val="2F796392"/>
    <w:multiLevelType w:val="hybridMultilevel"/>
    <w:tmpl w:val="37B8F36E"/>
    <w:lvl w:ilvl="0" w:tplc="4C082D0A">
      <w:start w:val="1"/>
      <w:numFmt w:val="bullet"/>
      <w:lvlText w:val="–"/>
      <w:lvlJc w:val="left"/>
      <w:pPr>
        <w:ind w:left="280" w:hanging="171"/>
      </w:pPr>
      <w:rPr>
        <w:rFonts w:ascii="Calibri" w:eastAsia="Calibri" w:hAnsi="Calibri" w:hint="default"/>
        <w:color w:val="FFFFFF"/>
        <w:sz w:val="17"/>
        <w:szCs w:val="17"/>
      </w:rPr>
    </w:lvl>
    <w:lvl w:ilvl="1" w:tplc="665E8B76">
      <w:start w:val="1"/>
      <w:numFmt w:val="bullet"/>
      <w:lvlText w:val="•"/>
      <w:lvlJc w:val="left"/>
      <w:pPr>
        <w:ind w:left="732" w:hanging="171"/>
      </w:pPr>
    </w:lvl>
    <w:lvl w:ilvl="2" w:tplc="952AFF4E">
      <w:start w:val="1"/>
      <w:numFmt w:val="bullet"/>
      <w:lvlText w:val="•"/>
      <w:lvlJc w:val="left"/>
      <w:pPr>
        <w:ind w:left="1183" w:hanging="171"/>
      </w:pPr>
    </w:lvl>
    <w:lvl w:ilvl="3" w:tplc="ED80FFAC">
      <w:start w:val="1"/>
      <w:numFmt w:val="bullet"/>
      <w:lvlText w:val="•"/>
      <w:lvlJc w:val="left"/>
      <w:pPr>
        <w:ind w:left="1635" w:hanging="171"/>
      </w:pPr>
    </w:lvl>
    <w:lvl w:ilvl="4" w:tplc="008A1132">
      <w:start w:val="1"/>
      <w:numFmt w:val="bullet"/>
      <w:lvlText w:val="•"/>
      <w:lvlJc w:val="left"/>
      <w:pPr>
        <w:ind w:left="2087" w:hanging="171"/>
      </w:pPr>
    </w:lvl>
    <w:lvl w:ilvl="5" w:tplc="1ACA1138">
      <w:start w:val="1"/>
      <w:numFmt w:val="bullet"/>
      <w:lvlText w:val="•"/>
      <w:lvlJc w:val="left"/>
      <w:pPr>
        <w:ind w:left="2539" w:hanging="171"/>
      </w:pPr>
    </w:lvl>
    <w:lvl w:ilvl="6" w:tplc="D99829FA">
      <w:start w:val="1"/>
      <w:numFmt w:val="bullet"/>
      <w:lvlText w:val="•"/>
      <w:lvlJc w:val="left"/>
      <w:pPr>
        <w:ind w:left="2990" w:hanging="171"/>
      </w:pPr>
    </w:lvl>
    <w:lvl w:ilvl="7" w:tplc="C8DEA118">
      <w:start w:val="1"/>
      <w:numFmt w:val="bullet"/>
      <w:lvlText w:val="•"/>
      <w:lvlJc w:val="left"/>
      <w:pPr>
        <w:ind w:left="3442" w:hanging="171"/>
      </w:pPr>
    </w:lvl>
    <w:lvl w:ilvl="8" w:tplc="9FDE7B30">
      <w:start w:val="1"/>
      <w:numFmt w:val="bullet"/>
      <w:lvlText w:val="•"/>
      <w:lvlJc w:val="left"/>
      <w:pPr>
        <w:ind w:left="3894" w:hanging="171"/>
      </w:pPr>
    </w:lvl>
  </w:abstractNum>
  <w:abstractNum w:abstractNumId="22">
    <w:nsid w:val="3066064C"/>
    <w:multiLevelType w:val="hybridMultilevel"/>
    <w:tmpl w:val="8B40B024"/>
    <w:lvl w:ilvl="0" w:tplc="C72A1918">
      <w:start w:val="1"/>
      <w:numFmt w:val="bullet"/>
      <w:lvlText w:val="■"/>
      <w:lvlJc w:val="left"/>
      <w:pPr>
        <w:ind w:left="731" w:hanging="171"/>
      </w:pPr>
      <w:rPr>
        <w:rFonts w:ascii="Arial" w:eastAsia="Arial" w:hAnsi="Arial" w:cs="Times New Roman" w:hint="default"/>
        <w:color w:val="777A97"/>
        <w:w w:val="165"/>
        <w:position w:val="3"/>
        <w:sz w:val="8"/>
        <w:szCs w:val="8"/>
      </w:rPr>
    </w:lvl>
    <w:lvl w:ilvl="1" w:tplc="191C954A">
      <w:start w:val="1"/>
      <w:numFmt w:val="bullet"/>
      <w:lvlText w:val="■"/>
      <w:lvlJc w:val="left"/>
      <w:pPr>
        <w:ind w:left="1026" w:hanging="171"/>
      </w:pPr>
      <w:rPr>
        <w:rFonts w:ascii="Arial" w:eastAsia="Arial" w:hAnsi="Arial" w:cs="Times New Roman" w:hint="default"/>
        <w:color w:val="777A97"/>
        <w:w w:val="165"/>
        <w:position w:val="3"/>
        <w:sz w:val="8"/>
        <w:szCs w:val="8"/>
      </w:rPr>
    </w:lvl>
    <w:lvl w:ilvl="2" w:tplc="AC024290">
      <w:start w:val="1"/>
      <w:numFmt w:val="bullet"/>
      <w:lvlText w:val="•"/>
      <w:lvlJc w:val="left"/>
      <w:pPr>
        <w:ind w:left="911" w:hanging="171"/>
      </w:pPr>
    </w:lvl>
    <w:lvl w:ilvl="3" w:tplc="0A665D4E">
      <w:start w:val="1"/>
      <w:numFmt w:val="bullet"/>
      <w:lvlText w:val="•"/>
      <w:lvlJc w:val="left"/>
      <w:pPr>
        <w:ind w:left="797" w:hanging="171"/>
      </w:pPr>
    </w:lvl>
    <w:lvl w:ilvl="4" w:tplc="FF806768">
      <w:start w:val="1"/>
      <w:numFmt w:val="bullet"/>
      <w:lvlText w:val="•"/>
      <w:lvlJc w:val="left"/>
      <w:pPr>
        <w:ind w:left="683" w:hanging="171"/>
      </w:pPr>
    </w:lvl>
    <w:lvl w:ilvl="5" w:tplc="59FEC6E6">
      <w:start w:val="1"/>
      <w:numFmt w:val="bullet"/>
      <w:lvlText w:val="•"/>
      <w:lvlJc w:val="left"/>
      <w:pPr>
        <w:ind w:left="568" w:hanging="171"/>
      </w:pPr>
    </w:lvl>
    <w:lvl w:ilvl="6" w:tplc="22BCDD54">
      <w:start w:val="1"/>
      <w:numFmt w:val="bullet"/>
      <w:lvlText w:val="•"/>
      <w:lvlJc w:val="left"/>
      <w:pPr>
        <w:ind w:left="454" w:hanging="171"/>
      </w:pPr>
    </w:lvl>
    <w:lvl w:ilvl="7" w:tplc="5BA8C5E6">
      <w:start w:val="1"/>
      <w:numFmt w:val="bullet"/>
      <w:lvlText w:val="•"/>
      <w:lvlJc w:val="left"/>
      <w:pPr>
        <w:ind w:left="340" w:hanging="171"/>
      </w:pPr>
    </w:lvl>
    <w:lvl w:ilvl="8" w:tplc="AC6ACFD4">
      <w:start w:val="1"/>
      <w:numFmt w:val="bullet"/>
      <w:lvlText w:val="•"/>
      <w:lvlJc w:val="left"/>
      <w:pPr>
        <w:ind w:left="225" w:hanging="171"/>
      </w:pPr>
    </w:lvl>
  </w:abstractNum>
  <w:abstractNum w:abstractNumId="23">
    <w:nsid w:val="30980557"/>
    <w:multiLevelType w:val="hybridMultilevel"/>
    <w:tmpl w:val="F91C2B1E"/>
    <w:lvl w:ilvl="0" w:tplc="677C5B24">
      <w:start w:val="1"/>
      <w:numFmt w:val="bullet"/>
      <w:lvlText w:val="–"/>
      <w:lvlJc w:val="left"/>
      <w:pPr>
        <w:ind w:left="817" w:hanging="171"/>
      </w:pPr>
      <w:rPr>
        <w:rFonts w:ascii="Calibri" w:eastAsia="Calibri" w:hAnsi="Calibri" w:hint="default"/>
        <w:color w:val="231F20"/>
        <w:sz w:val="18"/>
        <w:szCs w:val="18"/>
      </w:rPr>
    </w:lvl>
    <w:lvl w:ilvl="1" w:tplc="C8BC676C">
      <w:start w:val="1"/>
      <w:numFmt w:val="bullet"/>
      <w:lvlText w:val="•"/>
      <w:lvlJc w:val="left"/>
      <w:pPr>
        <w:ind w:left="1089" w:hanging="171"/>
      </w:pPr>
    </w:lvl>
    <w:lvl w:ilvl="2" w:tplc="28C0C2F6">
      <w:start w:val="1"/>
      <w:numFmt w:val="bullet"/>
      <w:lvlText w:val="•"/>
      <w:lvlJc w:val="left"/>
      <w:pPr>
        <w:ind w:left="1361" w:hanging="171"/>
      </w:pPr>
    </w:lvl>
    <w:lvl w:ilvl="3" w:tplc="CEFE633C">
      <w:start w:val="1"/>
      <w:numFmt w:val="bullet"/>
      <w:lvlText w:val="•"/>
      <w:lvlJc w:val="left"/>
      <w:pPr>
        <w:ind w:left="1633" w:hanging="171"/>
      </w:pPr>
    </w:lvl>
    <w:lvl w:ilvl="4" w:tplc="58A06FB2">
      <w:start w:val="1"/>
      <w:numFmt w:val="bullet"/>
      <w:lvlText w:val="•"/>
      <w:lvlJc w:val="left"/>
      <w:pPr>
        <w:ind w:left="1905" w:hanging="171"/>
      </w:pPr>
    </w:lvl>
    <w:lvl w:ilvl="5" w:tplc="82D24FE6">
      <w:start w:val="1"/>
      <w:numFmt w:val="bullet"/>
      <w:lvlText w:val="•"/>
      <w:lvlJc w:val="left"/>
      <w:pPr>
        <w:ind w:left="2177" w:hanging="171"/>
      </w:pPr>
    </w:lvl>
    <w:lvl w:ilvl="6" w:tplc="9D74FA16">
      <w:start w:val="1"/>
      <w:numFmt w:val="bullet"/>
      <w:lvlText w:val="•"/>
      <w:lvlJc w:val="left"/>
      <w:pPr>
        <w:ind w:left="2449" w:hanging="171"/>
      </w:pPr>
    </w:lvl>
    <w:lvl w:ilvl="7" w:tplc="D41A7320">
      <w:start w:val="1"/>
      <w:numFmt w:val="bullet"/>
      <w:lvlText w:val="•"/>
      <w:lvlJc w:val="left"/>
      <w:pPr>
        <w:ind w:left="2721" w:hanging="171"/>
      </w:pPr>
    </w:lvl>
    <w:lvl w:ilvl="8" w:tplc="06148C64">
      <w:start w:val="1"/>
      <w:numFmt w:val="bullet"/>
      <w:lvlText w:val="•"/>
      <w:lvlJc w:val="left"/>
      <w:pPr>
        <w:ind w:left="2993" w:hanging="171"/>
      </w:pPr>
    </w:lvl>
  </w:abstractNum>
  <w:abstractNum w:abstractNumId="24">
    <w:nsid w:val="333E0A9B"/>
    <w:multiLevelType w:val="hybridMultilevel"/>
    <w:tmpl w:val="15385432"/>
    <w:lvl w:ilvl="0" w:tplc="764EEBDE">
      <w:numFmt w:val="none"/>
      <w:lvlText w:val=""/>
      <w:lvlJc w:val="left"/>
      <w:pPr>
        <w:tabs>
          <w:tab w:val="num" w:pos="360"/>
        </w:tabs>
      </w:pPr>
    </w:lvl>
    <w:lvl w:ilvl="1" w:tplc="4AAC2952">
      <w:start w:val="1"/>
      <w:numFmt w:val="bullet"/>
      <w:lvlText w:val="■"/>
      <w:lvlJc w:val="left"/>
      <w:pPr>
        <w:ind w:left="3836" w:hanging="148"/>
      </w:pPr>
      <w:rPr>
        <w:rFonts w:ascii="MS Gothic" w:eastAsia="MS Gothic" w:hAnsi="MS Gothic" w:hint="default"/>
        <w:color w:val="585B7F"/>
        <w:w w:val="76"/>
        <w:sz w:val="12"/>
        <w:szCs w:val="12"/>
      </w:rPr>
    </w:lvl>
    <w:lvl w:ilvl="2" w:tplc="B32AC06C">
      <w:start w:val="1"/>
      <w:numFmt w:val="bullet"/>
      <w:lvlText w:val="•"/>
      <w:lvlJc w:val="left"/>
      <w:pPr>
        <w:ind w:left="3384" w:hanging="148"/>
      </w:pPr>
      <w:rPr>
        <w:rFonts w:hint="default"/>
      </w:rPr>
    </w:lvl>
    <w:lvl w:ilvl="3" w:tplc="707CAF4E">
      <w:start w:val="1"/>
      <w:numFmt w:val="bullet"/>
      <w:lvlText w:val="•"/>
      <w:lvlJc w:val="left"/>
      <w:pPr>
        <w:ind w:left="2933" w:hanging="148"/>
      </w:pPr>
      <w:rPr>
        <w:rFonts w:hint="default"/>
      </w:rPr>
    </w:lvl>
    <w:lvl w:ilvl="4" w:tplc="D6B0A250">
      <w:start w:val="1"/>
      <w:numFmt w:val="bullet"/>
      <w:lvlText w:val="•"/>
      <w:lvlJc w:val="left"/>
      <w:pPr>
        <w:ind w:left="2482" w:hanging="148"/>
      </w:pPr>
      <w:rPr>
        <w:rFonts w:hint="default"/>
      </w:rPr>
    </w:lvl>
    <w:lvl w:ilvl="5" w:tplc="6CD2212E">
      <w:start w:val="1"/>
      <w:numFmt w:val="bullet"/>
      <w:lvlText w:val="•"/>
      <w:lvlJc w:val="left"/>
      <w:pPr>
        <w:ind w:left="2030" w:hanging="148"/>
      </w:pPr>
      <w:rPr>
        <w:rFonts w:hint="default"/>
      </w:rPr>
    </w:lvl>
    <w:lvl w:ilvl="6" w:tplc="54B2B0A4">
      <w:start w:val="1"/>
      <w:numFmt w:val="bullet"/>
      <w:lvlText w:val="•"/>
      <w:lvlJc w:val="left"/>
      <w:pPr>
        <w:ind w:left="1579" w:hanging="148"/>
      </w:pPr>
      <w:rPr>
        <w:rFonts w:hint="default"/>
      </w:rPr>
    </w:lvl>
    <w:lvl w:ilvl="7" w:tplc="2E3E7822">
      <w:start w:val="1"/>
      <w:numFmt w:val="bullet"/>
      <w:lvlText w:val="•"/>
      <w:lvlJc w:val="left"/>
      <w:pPr>
        <w:ind w:left="1128" w:hanging="148"/>
      </w:pPr>
      <w:rPr>
        <w:rFonts w:hint="default"/>
      </w:rPr>
    </w:lvl>
    <w:lvl w:ilvl="8" w:tplc="495814B0">
      <w:start w:val="1"/>
      <w:numFmt w:val="bullet"/>
      <w:lvlText w:val="•"/>
      <w:lvlJc w:val="left"/>
      <w:pPr>
        <w:ind w:left="676" w:hanging="148"/>
      </w:pPr>
      <w:rPr>
        <w:rFonts w:hint="default"/>
      </w:rPr>
    </w:lvl>
  </w:abstractNum>
  <w:abstractNum w:abstractNumId="25">
    <w:nsid w:val="360C21B4"/>
    <w:multiLevelType w:val="hybridMultilevel"/>
    <w:tmpl w:val="465EEE72"/>
    <w:lvl w:ilvl="0" w:tplc="4EE40814">
      <w:start w:val="1"/>
      <w:numFmt w:val="bullet"/>
      <w:lvlText w:val="■"/>
      <w:lvlJc w:val="left"/>
      <w:pPr>
        <w:ind w:left="646" w:hanging="171"/>
      </w:pPr>
      <w:rPr>
        <w:rFonts w:ascii="Arial Unicode MS" w:eastAsia="Arial Unicode MS" w:hAnsi="Arial Unicode MS" w:cs="Times New Roman" w:hint="eastAsia"/>
        <w:color w:val="777A97"/>
        <w:w w:val="166"/>
        <w:position w:val="3"/>
        <w:sz w:val="8"/>
        <w:szCs w:val="8"/>
      </w:rPr>
    </w:lvl>
    <w:lvl w:ilvl="1" w:tplc="5AD2B23E">
      <w:start w:val="1"/>
      <w:numFmt w:val="bullet"/>
      <w:lvlText w:val="–"/>
      <w:lvlJc w:val="left"/>
      <w:pPr>
        <w:ind w:left="812" w:hanging="171"/>
      </w:pPr>
      <w:rPr>
        <w:rFonts w:ascii="Calibri" w:eastAsia="Calibri" w:hAnsi="Calibri" w:hint="default"/>
        <w:color w:val="231F20"/>
        <w:sz w:val="18"/>
        <w:szCs w:val="18"/>
      </w:rPr>
    </w:lvl>
    <w:lvl w:ilvl="2" w:tplc="9B301C66">
      <w:start w:val="1"/>
      <w:numFmt w:val="bullet"/>
      <w:lvlText w:val="–"/>
      <w:lvlJc w:val="left"/>
      <w:pPr>
        <w:ind w:left="876" w:hanging="171"/>
      </w:pPr>
      <w:rPr>
        <w:rFonts w:ascii="Calibri" w:eastAsia="Calibri" w:hAnsi="Calibri" w:hint="default"/>
        <w:color w:val="231F20"/>
        <w:sz w:val="18"/>
        <w:szCs w:val="18"/>
      </w:rPr>
    </w:lvl>
    <w:lvl w:ilvl="3" w:tplc="C2A0E834">
      <w:start w:val="1"/>
      <w:numFmt w:val="bullet"/>
      <w:lvlText w:val="•"/>
      <w:lvlJc w:val="left"/>
      <w:pPr>
        <w:ind w:left="761" w:hanging="171"/>
      </w:pPr>
    </w:lvl>
    <w:lvl w:ilvl="4" w:tplc="A5541AD0">
      <w:start w:val="1"/>
      <w:numFmt w:val="bullet"/>
      <w:lvlText w:val="•"/>
      <w:lvlJc w:val="left"/>
      <w:pPr>
        <w:ind w:left="647" w:hanging="171"/>
      </w:pPr>
    </w:lvl>
    <w:lvl w:ilvl="5" w:tplc="01E65196">
      <w:start w:val="1"/>
      <w:numFmt w:val="bullet"/>
      <w:lvlText w:val="•"/>
      <w:lvlJc w:val="left"/>
      <w:pPr>
        <w:ind w:left="532" w:hanging="171"/>
      </w:pPr>
    </w:lvl>
    <w:lvl w:ilvl="6" w:tplc="669E4A62">
      <w:start w:val="1"/>
      <w:numFmt w:val="bullet"/>
      <w:lvlText w:val="•"/>
      <w:lvlJc w:val="left"/>
      <w:pPr>
        <w:ind w:left="418" w:hanging="171"/>
      </w:pPr>
    </w:lvl>
    <w:lvl w:ilvl="7" w:tplc="0D225176">
      <w:start w:val="1"/>
      <w:numFmt w:val="bullet"/>
      <w:lvlText w:val="•"/>
      <w:lvlJc w:val="left"/>
      <w:pPr>
        <w:ind w:left="303" w:hanging="171"/>
      </w:pPr>
    </w:lvl>
    <w:lvl w:ilvl="8" w:tplc="9C004DFC">
      <w:start w:val="1"/>
      <w:numFmt w:val="bullet"/>
      <w:lvlText w:val="•"/>
      <w:lvlJc w:val="left"/>
      <w:pPr>
        <w:ind w:left="189" w:hanging="171"/>
      </w:pPr>
    </w:lvl>
  </w:abstractNum>
  <w:abstractNum w:abstractNumId="26">
    <w:nsid w:val="41E063BC"/>
    <w:multiLevelType w:val="hybridMultilevel"/>
    <w:tmpl w:val="F6E2C1A6"/>
    <w:lvl w:ilvl="0" w:tplc="B0BE1D7E">
      <w:start w:val="1"/>
      <w:numFmt w:val="bullet"/>
      <w:lvlText w:val="–"/>
      <w:lvlJc w:val="left"/>
      <w:pPr>
        <w:ind w:left="280" w:hanging="171"/>
      </w:pPr>
      <w:rPr>
        <w:rFonts w:ascii="Calibri" w:eastAsia="Calibri" w:hAnsi="Calibri" w:hint="default"/>
        <w:color w:val="FFFFFF"/>
        <w:sz w:val="17"/>
        <w:szCs w:val="17"/>
      </w:rPr>
    </w:lvl>
    <w:lvl w:ilvl="1" w:tplc="D0FE30FC">
      <w:start w:val="1"/>
      <w:numFmt w:val="bullet"/>
      <w:lvlText w:val="■"/>
      <w:lvlJc w:val="left"/>
      <w:pPr>
        <w:ind w:left="378" w:hanging="171"/>
      </w:pPr>
      <w:rPr>
        <w:rFonts w:ascii="Arial Unicode MS" w:eastAsia="Arial Unicode MS" w:hAnsi="Arial Unicode MS" w:cs="Times New Roman" w:hint="eastAsia"/>
        <w:color w:val="777A97"/>
        <w:w w:val="166"/>
        <w:position w:val="3"/>
        <w:sz w:val="8"/>
        <w:szCs w:val="8"/>
      </w:rPr>
    </w:lvl>
    <w:lvl w:ilvl="2" w:tplc="B02C2268">
      <w:start w:val="1"/>
      <w:numFmt w:val="bullet"/>
      <w:lvlText w:val="■"/>
      <w:lvlJc w:val="left"/>
      <w:pPr>
        <w:ind w:left="707" w:hanging="171"/>
      </w:pPr>
      <w:rPr>
        <w:rFonts w:ascii="Arial Unicode MS" w:eastAsia="Arial Unicode MS" w:hAnsi="Arial Unicode MS" w:cs="Times New Roman" w:hint="eastAsia"/>
        <w:color w:val="777A97"/>
        <w:w w:val="166"/>
        <w:position w:val="3"/>
        <w:sz w:val="8"/>
        <w:szCs w:val="8"/>
      </w:rPr>
    </w:lvl>
    <w:lvl w:ilvl="3" w:tplc="3C9EE6C6">
      <w:start w:val="1"/>
      <w:numFmt w:val="bullet"/>
      <w:lvlText w:val="•"/>
      <w:lvlJc w:val="left"/>
      <w:pPr>
        <w:ind w:left="384" w:hanging="171"/>
      </w:pPr>
    </w:lvl>
    <w:lvl w:ilvl="4" w:tplc="BAACF95C">
      <w:start w:val="1"/>
      <w:numFmt w:val="bullet"/>
      <w:lvlText w:val="•"/>
      <w:lvlJc w:val="left"/>
      <w:pPr>
        <w:ind w:left="61" w:hanging="171"/>
      </w:pPr>
    </w:lvl>
    <w:lvl w:ilvl="5" w:tplc="C5388154">
      <w:start w:val="1"/>
      <w:numFmt w:val="bullet"/>
      <w:lvlText w:val="•"/>
      <w:lvlJc w:val="left"/>
      <w:pPr>
        <w:ind w:left="-262" w:hanging="171"/>
      </w:pPr>
    </w:lvl>
    <w:lvl w:ilvl="6" w:tplc="F6582586">
      <w:start w:val="1"/>
      <w:numFmt w:val="bullet"/>
      <w:lvlText w:val="•"/>
      <w:lvlJc w:val="left"/>
      <w:pPr>
        <w:ind w:left="-585" w:hanging="171"/>
      </w:pPr>
    </w:lvl>
    <w:lvl w:ilvl="7" w:tplc="D27431D6">
      <w:start w:val="1"/>
      <w:numFmt w:val="bullet"/>
      <w:lvlText w:val="•"/>
      <w:lvlJc w:val="left"/>
      <w:pPr>
        <w:ind w:left="-909" w:hanging="171"/>
      </w:pPr>
    </w:lvl>
    <w:lvl w:ilvl="8" w:tplc="39F838AA">
      <w:start w:val="1"/>
      <w:numFmt w:val="bullet"/>
      <w:lvlText w:val="•"/>
      <w:lvlJc w:val="left"/>
      <w:pPr>
        <w:ind w:left="-1232" w:hanging="171"/>
      </w:pPr>
    </w:lvl>
  </w:abstractNum>
  <w:abstractNum w:abstractNumId="27">
    <w:nsid w:val="424B7193"/>
    <w:multiLevelType w:val="hybridMultilevel"/>
    <w:tmpl w:val="D542F084"/>
    <w:lvl w:ilvl="0" w:tplc="AA32BBF8">
      <w:start w:val="1"/>
      <w:numFmt w:val="bullet"/>
      <w:lvlText w:val="–"/>
      <w:lvlJc w:val="left"/>
      <w:pPr>
        <w:ind w:left="1309" w:hanging="171"/>
      </w:pPr>
      <w:rPr>
        <w:rFonts w:ascii="Calibri" w:eastAsia="Calibri" w:hAnsi="Calibri" w:hint="default"/>
        <w:color w:val="FFFFFF"/>
        <w:sz w:val="17"/>
        <w:szCs w:val="17"/>
      </w:rPr>
    </w:lvl>
    <w:lvl w:ilvl="1" w:tplc="90BAA3B0">
      <w:start w:val="1"/>
      <w:numFmt w:val="bullet"/>
      <w:lvlText w:val="–"/>
      <w:lvlJc w:val="left"/>
      <w:pPr>
        <w:ind w:left="1728" w:hanging="171"/>
      </w:pPr>
      <w:rPr>
        <w:rFonts w:ascii="Calibri" w:eastAsia="Calibri" w:hAnsi="Calibri" w:hint="default"/>
        <w:color w:val="FFFFFF"/>
        <w:sz w:val="17"/>
        <w:szCs w:val="17"/>
      </w:rPr>
    </w:lvl>
    <w:lvl w:ilvl="2" w:tplc="28A46CA2">
      <w:start w:val="1"/>
      <w:numFmt w:val="bullet"/>
      <w:lvlText w:val="•"/>
      <w:lvlJc w:val="left"/>
      <w:pPr>
        <w:ind w:left="2226" w:hanging="171"/>
      </w:pPr>
    </w:lvl>
    <w:lvl w:ilvl="3" w:tplc="0C4C2038">
      <w:start w:val="1"/>
      <w:numFmt w:val="bullet"/>
      <w:lvlText w:val="•"/>
      <w:lvlJc w:val="left"/>
      <w:pPr>
        <w:ind w:left="2724" w:hanging="171"/>
      </w:pPr>
    </w:lvl>
    <w:lvl w:ilvl="4" w:tplc="7CB00090">
      <w:start w:val="1"/>
      <w:numFmt w:val="bullet"/>
      <w:lvlText w:val="•"/>
      <w:lvlJc w:val="left"/>
      <w:pPr>
        <w:ind w:left="3223" w:hanging="171"/>
      </w:pPr>
    </w:lvl>
    <w:lvl w:ilvl="5" w:tplc="FC0E5BFA">
      <w:start w:val="1"/>
      <w:numFmt w:val="bullet"/>
      <w:lvlText w:val="•"/>
      <w:lvlJc w:val="left"/>
      <w:pPr>
        <w:ind w:left="3721" w:hanging="171"/>
      </w:pPr>
    </w:lvl>
    <w:lvl w:ilvl="6" w:tplc="D8061AD2">
      <w:start w:val="1"/>
      <w:numFmt w:val="bullet"/>
      <w:lvlText w:val="•"/>
      <w:lvlJc w:val="left"/>
      <w:pPr>
        <w:ind w:left="4219" w:hanging="171"/>
      </w:pPr>
    </w:lvl>
    <w:lvl w:ilvl="7" w:tplc="54A4A982">
      <w:start w:val="1"/>
      <w:numFmt w:val="bullet"/>
      <w:lvlText w:val="•"/>
      <w:lvlJc w:val="left"/>
      <w:pPr>
        <w:ind w:left="4718" w:hanging="171"/>
      </w:pPr>
    </w:lvl>
    <w:lvl w:ilvl="8" w:tplc="7D28DCF8">
      <w:start w:val="1"/>
      <w:numFmt w:val="bullet"/>
      <w:lvlText w:val="•"/>
      <w:lvlJc w:val="left"/>
      <w:pPr>
        <w:ind w:left="5216" w:hanging="171"/>
      </w:pPr>
    </w:lvl>
  </w:abstractNum>
  <w:abstractNum w:abstractNumId="28">
    <w:nsid w:val="43124E54"/>
    <w:multiLevelType w:val="hybridMultilevel"/>
    <w:tmpl w:val="61462A74"/>
    <w:lvl w:ilvl="0" w:tplc="2C562782">
      <w:start w:val="1"/>
      <w:numFmt w:val="bullet"/>
      <w:lvlText w:val="–"/>
      <w:lvlJc w:val="left"/>
      <w:pPr>
        <w:ind w:left="1196" w:hanging="171"/>
      </w:pPr>
      <w:rPr>
        <w:rFonts w:ascii="Calibri" w:eastAsia="Calibri" w:hAnsi="Calibri" w:hint="default"/>
        <w:color w:val="231F20"/>
        <w:sz w:val="18"/>
        <w:szCs w:val="18"/>
      </w:rPr>
    </w:lvl>
    <w:lvl w:ilvl="1" w:tplc="2E722DBC">
      <w:start w:val="1"/>
      <w:numFmt w:val="bullet"/>
      <w:lvlText w:val="•"/>
      <w:lvlJc w:val="left"/>
      <w:pPr>
        <w:ind w:left="1459" w:hanging="171"/>
      </w:pPr>
    </w:lvl>
    <w:lvl w:ilvl="2" w:tplc="0C7066C8">
      <w:start w:val="1"/>
      <w:numFmt w:val="bullet"/>
      <w:lvlText w:val="•"/>
      <w:lvlJc w:val="left"/>
      <w:pPr>
        <w:ind w:left="1722" w:hanging="171"/>
      </w:pPr>
    </w:lvl>
    <w:lvl w:ilvl="3" w:tplc="73E238CA">
      <w:start w:val="1"/>
      <w:numFmt w:val="bullet"/>
      <w:lvlText w:val="•"/>
      <w:lvlJc w:val="left"/>
      <w:pPr>
        <w:ind w:left="1985" w:hanging="171"/>
      </w:pPr>
    </w:lvl>
    <w:lvl w:ilvl="4" w:tplc="0DC22FEA">
      <w:start w:val="1"/>
      <w:numFmt w:val="bullet"/>
      <w:lvlText w:val="•"/>
      <w:lvlJc w:val="left"/>
      <w:pPr>
        <w:ind w:left="2248" w:hanging="171"/>
      </w:pPr>
    </w:lvl>
    <w:lvl w:ilvl="5" w:tplc="A68CB9A6">
      <w:start w:val="1"/>
      <w:numFmt w:val="bullet"/>
      <w:lvlText w:val="•"/>
      <w:lvlJc w:val="left"/>
      <w:pPr>
        <w:ind w:left="2511" w:hanging="171"/>
      </w:pPr>
    </w:lvl>
    <w:lvl w:ilvl="6" w:tplc="C0BC5F82">
      <w:start w:val="1"/>
      <w:numFmt w:val="bullet"/>
      <w:lvlText w:val="•"/>
      <w:lvlJc w:val="left"/>
      <w:pPr>
        <w:ind w:left="2774" w:hanging="171"/>
      </w:pPr>
    </w:lvl>
    <w:lvl w:ilvl="7" w:tplc="9D147984">
      <w:start w:val="1"/>
      <w:numFmt w:val="bullet"/>
      <w:lvlText w:val="•"/>
      <w:lvlJc w:val="left"/>
      <w:pPr>
        <w:ind w:left="3037" w:hanging="171"/>
      </w:pPr>
    </w:lvl>
    <w:lvl w:ilvl="8" w:tplc="40B23E0E">
      <w:start w:val="1"/>
      <w:numFmt w:val="bullet"/>
      <w:lvlText w:val="•"/>
      <w:lvlJc w:val="left"/>
      <w:pPr>
        <w:ind w:left="3300" w:hanging="171"/>
      </w:pPr>
    </w:lvl>
  </w:abstractNum>
  <w:abstractNum w:abstractNumId="29">
    <w:nsid w:val="45482B75"/>
    <w:multiLevelType w:val="hybridMultilevel"/>
    <w:tmpl w:val="BF42D62E"/>
    <w:lvl w:ilvl="0" w:tplc="6100BBCC">
      <w:start w:val="1"/>
      <w:numFmt w:val="bullet"/>
      <w:lvlText w:val="•"/>
      <w:lvlJc w:val="left"/>
      <w:pPr>
        <w:ind w:left="346" w:hanging="147"/>
      </w:pPr>
      <w:rPr>
        <w:rFonts w:ascii="Arial" w:eastAsia="Arial" w:hAnsi="Arial" w:hint="default"/>
        <w:sz w:val="17"/>
        <w:szCs w:val="17"/>
      </w:rPr>
    </w:lvl>
    <w:lvl w:ilvl="1" w:tplc="FE5A758A">
      <w:start w:val="1"/>
      <w:numFmt w:val="bullet"/>
      <w:lvlText w:val="•"/>
      <w:lvlJc w:val="left"/>
      <w:pPr>
        <w:ind w:left="4422" w:hanging="150"/>
      </w:pPr>
      <w:rPr>
        <w:rFonts w:ascii="Arial" w:eastAsia="Arial" w:hAnsi="Arial" w:hint="default"/>
        <w:sz w:val="17"/>
        <w:szCs w:val="17"/>
      </w:rPr>
    </w:lvl>
    <w:lvl w:ilvl="2" w:tplc="8CFE9590">
      <w:start w:val="1"/>
      <w:numFmt w:val="bullet"/>
      <w:lvlText w:val="-"/>
      <w:lvlJc w:val="left"/>
      <w:pPr>
        <w:ind w:left="4586" w:hanging="175"/>
      </w:pPr>
      <w:rPr>
        <w:rFonts w:ascii="Arial" w:eastAsia="Arial" w:hAnsi="Arial" w:hint="default"/>
        <w:sz w:val="17"/>
        <w:szCs w:val="17"/>
      </w:rPr>
    </w:lvl>
    <w:lvl w:ilvl="3" w:tplc="1FB237EE">
      <w:start w:val="1"/>
      <w:numFmt w:val="bullet"/>
      <w:lvlText w:val="•"/>
      <w:lvlJc w:val="left"/>
      <w:pPr>
        <w:ind w:left="4413" w:hanging="175"/>
      </w:pPr>
      <w:rPr>
        <w:rFonts w:hint="default"/>
      </w:rPr>
    </w:lvl>
    <w:lvl w:ilvl="4" w:tplc="1C462034">
      <w:start w:val="1"/>
      <w:numFmt w:val="bullet"/>
      <w:lvlText w:val="•"/>
      <w:lvlJc w:val="left"/>
      <w:pPr>
        <w:ind w:left="4239" w:hanging="175"/>
      </w:pPr>
      <w:rPr>
        <w:rFonts w:hint="default"/>
      </w:rPr>
    </w:lvl>
    <w:lvl w:ilvl="5" w:tplc="C67C211C">
      <w:start w:val="1"/>
      <w:numFmt w:val="bullet"/>
      <w:lvlText w:val="•"/>
      <w:lvlJc w:val="left"/>
      <w:pPr>
        <w:ind w:left="4066" w:hanging="175"/>
      </w:pPr>
      <w:rPr>
        <w:rFonts w:hint="default"/>
      </w:rPr>
    </w:lvl>
    <w:lvl w:ilvl="6" w:tplc="9CB65BB2">
      <w:start w:val="1"/>
      <w:numFmt w:val="bullet"/>
      <w:lvlText w:val="•"/>
      <w:lvlJc w:val="left"/>
      <w:pPr>
        <w:ind w:left="3892" w:hanging="175"/>
      </w:pPr>
      <w:rPr>
        <w:rFonts w:hint="default"/>
      </w:rPr>
    </w:lvl>
    <w:lvl w:ilvl="7" w:tplc="41B42160">
      <w:start w:val="1"/>
      <w:numFmt w:val="bullet"/>
      <w:lvlText w:val="•"/>
      <w:lvlJc w:val="left"/>
      <w:pPr>
        <w:ind w:left="3719" w:hanging="175"/>
      </w:pPr>
      <w:rPr>
        <w:rFonts w:hint="default"/>
      </w:rPr>
    </w:lvl>
    <w:lvl w:ilvl="8" w:tplc="AE78A10E">
      <w:start w:val="1"/>
      <w:numFmt w:val="bullet"/>
      <w:lvlText w:val="•"/>
      <w:lvlJc w:val="left"/>
      <w:pPr>
        <w:ind w:left="3545" w:hanging="175"/>
      </w:pPr>
      <w:rPr>
        <w:rFonts w:hint="default"/>
      </w:rPr>
    </w:lvl>
  </w:abstractNum>
  <w:abstractNum w:abstractNumId="30">
    <w:nsid w:val="45A5030D"/>
    <w:multiLevelType w:val="hybridMultilevel"/>
    <w:tmpl w:val="6562B7E0"/>
    <w:lvl w:ilvl="0" w:tplc="AD82049A">
      <w:start w:val="1"/>
      <w:numFmt w:val="bullet"/>
      <w:lvlText w:val="•"/>
      <w:lvlJc w:val="left"/>
      <w:pPr>
        <w:ind w:left="329" w:hanging="145"/>
      </w:pPr>
      <w:rPr>
        <w:rFonts w:ascii="Arial" w:eastAsia="Arial" w:hAnsi="Arial" w:hint="default"/>
        <w:sz w:val="17"/>
        <w:szCs w:val="17"/>
      </w:rPr>
    </w:lvl>
    <w:lvl w:ilvl="1" w:tplc="D9006772">
      <w:start w:val="1"/>
      <w:numFmt w:val="bullet"/>
      <w:lvlText w:val="•"/>
      <w:lvlJc w:val="left"/>
      <w:pPr>
        <w:ind w:left="787" w:hanging="150"/>
      </w:pPr>
      <w:rPr>
        <w:rFonts w:ascii="Arial" w:eastAsia="Arial" w:hAnsi="Arial" w:hint="default"/>
        <w:sz w:val="17"/>
        <w:szCs w:val="17"/>
      </w:rPr>
    </w:lvl>
    <w:lvl w:ilvl="2" w:tplc="149E667E">
      <w:start w:val="1"/>
      <w:numFmt w:val="bullet"/>
      <w:lvlText w:val="•"/>
      <w:lvlJc w:val="left"/>
      <w:pPr>
        <w:ind w:left="4416" w:hanging="150"/>
      </w:pPr>
      <w:rPr>
        <w:rFonts w:hint="default"/>
      </w:rPr>
    </w:lvl>
    <w:lvl w:ilvl="3" w:tplc="8C12107C">
      <w:start w:val="1"/>
      <w:numFmt w:val="bullet"/>
      <w:lvlText w:val="•"/>
      <w:lvlJc w:val="left"/>
      <w:pPr>
        <w:ind w:left="3949" w:hanging="150"/>
      </w:pPr>
      <w:rPr>
        <w:rFonts w:hint="default"/>
      </w:rPr>
    </w:lvl>
    <w:lvl w:ilvl="4" w:tplc="CDEC8A1E">
      <w:start w:val="1"/>
      <w:numFmt w:val="bullet"/>
      <w:lvlText w:val="•"/>
      <w:lvlJc w:val="left"/>
      <w:pPr>
        <w:ind w:left="3481" w:hanging="150"/>
      </w:pPr>
      <w:rPr>
        <w:rFonts w:hint="default"/>
      </w:rPr>
    </w:lvl>
    <w:lvl w:ilvl="5" w:tplc="1472DFA6">
      <w:start w:val="1"/>
      <w:numFmt w:val="bullet"/>
      <w:lvlText w:val="•"/>
      <w:lvlJc w:val="left"/>
      <w:pPr>
        <w:ind w:left="3013" w:hanging="150"/>
      </w:pPr>
      <w:rPr>
        <w:rFonts w:hint="default"/>
      </w:rPr>
    </w:lvl>
    <w:lvl w:ilvl="6" w:tplc="A7DC4C0A">
      <w:start w:val="1"/>
      <w:numFmt w:val="bullet"/>
      <w:lvlText w:val="•"/>
      <w:lvlJc w:val="left"/>
      <w:pPr>
        <w:ind w:left="2546" w:hanging="150"/>
      </w:pPr>
      <w:rPr>
        <w:rFonts w:hint="default"/>
      </w:rPr>
    </w:lvl>
    <w:lvl w:ilvl="7" w:tplc="9CB2E11C">
      <w:start w:val="1"/>
      <w:numFmt w:val="bullet"/>
      <w:lvlText w:val="•"/>
      <w:lvlJc w:val="left"/>
      <w:pPr>
        <w:ind w:left="2078" w:hanging="150"/>
      </w:pPr>
      <w:rPr>
        <w:rFonts w:hint="default"/>
      </w:rPr>
    </w:lvl>
    <w:lvl w:ilvl="8" w:tplc="A87C0696">
      <w:start w:val="1"/>
      <w:numFmt w:val="bullet"/>
      <w:lvlText w:val="•"/>
      <w:lvlJc w:val="left"/>
      <w:pPr>
        <w:ind w:left="1610" w:hanging="150"/>
      </w:pPr>
      <w:rPr>
        <w:rFonts w:hint="default"/>
      </w:rPr>
    </w:lvl>
  </w:abstractNum>
  <w:abstractNum w:abstractNumId="31">
    <w:nsid w:val="48A40923"/>
    <w:multiLevelType w:val="hybridMultilevel"/>
    <w:tmpl w:val="15B87E86"/>
    <w:lvl w:ilvl="0" w:tplc="4BFA42F4">
      <w:numFmt w:val="none"/>
      <w:lvlText w:val=""/>
      <w:lvlJc w:val="left"/>
      <w:pPr>
        <w:tabs>
          <w:tab w:val="num" w:pos="360"/>
        </w:tabs>
      </w:pPr>
    </w:lvl>
    <w:lvl w:ilvl="1" w:tplc="106AF0DE">
      <w:start w:val="1"/>
      <w:numFmt w:val="bullet"/>
      <w:lvlText w:val="■"/>
      <w:lvlJc w:val="left"/>
      <w:pPr>
        <w:ind w:left="3836" w:hanging="148"/>
      </w:pPr>
      <w:rPr>
        <w:rFonts w:ascii="MS Gothic" w:eastAsia="MS Gothic" w:hAnsi="MS Gothic" w:hint="default"/>
        <w:color w:val="585B7F"/>
        <w:w w:val="76"/>
        <w:sz w:val="12"/>
        <w:szCs w:val="12"/>
      </w:rPr>
    </w:lvl>
    <w:lvl w:ilvl="2" w:tplc="2F38F102">
      <w:start w:val="1"/>
      <w:numFmt w:val="bullet"/>
      <w:lvlText w:val="•"/>
      <w:lvlJc w:val="left"/>
      <w:pPr>
        <w:ind w:left="3383" w:hanging="148"/>
      </w:pPr>
      <w:rPr>
        <w:rFonts w:hint="default"/>
      </w:rPr>
    </w:lvl>
    <w:lvl w:ilvl="3" w:tplc="9F063DF4">
      <w:start w:val="1"/>
      <w:numFmt w:val="bullet"/>
      <w:lvlText w:val="•"/>
      <w:lvlJc w:val="left"/>
      <w:pPr>
        <w:ind w:left="2931" w:hanging="148"/>
      </w:pPr>
      <w:rPr>
        <w:rFonts w:hint="default"/>
      </w:rPr>
    </w:lvl>
    <w:lvl w:ilvl="4" w:tplc="1D000A8C">
      <w:start w:val="1"/>
      <w:numFmt w:val="bullet"/>
      <w:lvlText w:val="•"/>
      <w:lvlJc w:val="left"/>
      <w:pPr>
        <w:ind w:left="2479" w:hanging="148"/>
      </w:pPr>
      <w:rPr>
        <w:rFonts w:hint="default"/>
      </w:rPr>
    </w:lvl>
    <w:lvl w:ilvl="5" w:tplc="14267586">
      <w:start w:val="1"/>
      <w:numFmt w:val="bullet"/>
      <w:lvlText w:val="•"/>
      <w:lvlJc w:val="left"/>
      <w:pPr>
        <w:ind w:left="2027" w:hanging="148"/>
      </w:pPr>
      <w:rPr>
        <w:rFonts w:hint="default"/>
      </w:rPr>
    </w:lvl>
    <w:lvl w:ilvl="6" w:tplc="FBDCF4B6">
      <w:start w:val="1"/>
      <w:numFmt w:val="bullet"/>
      <w:lvlText w:val="•"/>
      <w:lvlJc w:val="left"/>
      <w:pPr>
        <w:ind w:left="1574" w:hanging="148"/>
      </w:pPr>
      <w:rPr>
        <w:rFonts w:hint="default"/>
      </w:rPr>
    </w:lvl>
    <w:lvl w:ilvl="7" w:tplc="972623C6">
      <w:start w:val="1"/>
      <w:numFmt w:val="bullet"/>
      <w:lvlText w:val="•"/>
      <w:lvlJc w:val="left"/>
      <w:pPr>
        <w:ind w:left="1122" w:hanging="148"/>
      </w:pPr>
      <w:rPr>
        <w:rFonts w:hint="default"/>
      </w:rPr>
    </w:lvl>
    <w:lvl w:ilvl="8" w:tplc="B470DFDC">
      <w:start w:val="1"/>
      <w:numFmt w:val="bullet"/>
      <w:lvlText w:val="•"/>
      <w:lvlJc w:val="left"/>
      <w:pPr>
        <w:ind w:left="670" w:hanging="148"/>
      </w:pPr>
      <w:rPr>
        <w:rFonts w:hint="default"/>
      </w:rPr>
    </w:lvl>
  </w:abstractNum>
  <w:abstractNum w:abstractNumId="32">
    <w:nsid w:val="4B0A1334"/>
    <w:multiLevelType w:val="hybridMultilevel"/>
    <w:tmpl w:val="C6485E1C"/>
    <w:lvl w:ilvl="0" w:tplc="22B01F76">
      <w:start w:val="1"/>
      <w:numFmt w:val="bullet"/>
      <w:lvlText w:val=""/>
      <w:lvlJc w:val="left"/>
      <w:pPr>
        <w:ind w:left="720" w:hanging="360"/>
      </w:pPr>
      <w:rPr>
        <w:rFonts w:ascii="Symbol" w:hAnsi="Symbol" w:hint="default"/>
        <w:sz w:val="18"/>
        <w:szCs w:val="18"/>
      </w:rPr>
    </w:lvl>
    <w:lvl w:ilvl="1" w:tplc="8C3E938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E61110"/>
    <w:multiLevelType w:val="hybridMultilevel"/>
    <w:tmpl w:val="9294BA3A"/>
    <w:lvl w:ilvl="0" w:tplc="CB6EDEE4">
      <w:start w:val="1"/>
      <w:numFmt w:val="bullet"/>
      <w:lvlText w:val="■"/>
      <w:lvlJc w:val="left"/>
      <w:pPr>
        <w:ind w:left="647" w:hanging="171"/>
      </w:pPr>
      <w:rPr>
        <w:rFonts w:ascii="Arial" w:eastAsia="Arial" w:hAnsi="Arial" w:cs="Times New Roman" w:hint="default"/>
        <w:color w:val="777A97"/>
        <w:w w:val="165"/>
        <w:position w:val="3"/>
        <w:sz w:val="8"/>
        <w:szCs w:val="8"/>
      </w:rPr>
    </w:lvl>
    <w:lvl w:ilvl="1" w:tplc="6BFAE5DE">
      <w:start w:val="1"/>
      <w:numFmt w:val="bullet"/>
      <w:lvlText w:val="■"/>
      <w:lvlJc w:val="left"/>
      <w:pPr>
        <w:ind w:left="1020" w:hanging="171"/>
      </w:pPr>
      <w:rPr>
        <w:rFonts w:ascii="Arial" w:eastAsia="Arial" w:hAnsi="Arial" w:cs="Times New Roman" w:hint="default"/>
        <w:color w:val="777A97"/>
        <w:w w:val="165"/>
        <w:position w:val="3"/>
        <w:sz w:val="8"/>
        <w:szCs w:val="8"/>
      </w:rPr>
    </w:lvl>
    <w:lvl w:ilvl="2" w:tplc="8C3E9386">
      <w:start w:val="1"/>
      <w:numFmt w:val="bullet"/>
      <w:lvlText w:val="-"/>
      <w:lvlJc w:val="left"/>
      <w:pPr>
        <w:ind w:left="1196" w:hanging="171"/>
      </w:pPr>
      <w:rPr>
        <w:rFonts w:ascii="Symbol" w:hAnsi="Symbol" w:hint="default"/>
        <w:color w:val="231F20"/>
        <w:sz w:val="18"/>
        <w:szCs w:val="18"/>
      </w:rPr>
    </w:lvl>
    <w:lvl w:ilvl="3" w:tplc="419C649C">
      <w:start w:val="1"/>
      <w:numFmt w:val="bullet"/>
      <w:lvlText w:val="•"/>
      <w:lvlJc w:val="left"/>
      <w:pPr>
        <w:ind w:left="1196" w:hanging="171"/>
      </w:pPr>
    </w:lvl>
    <w:lvl w:ilvl="4" w:tplc="24AAD0AC">
      <w:start w:val="1"/>
      <w:numFmt w:val="bullet"/>
      <w:lvlText w:val="•"/>
      <w:lvlJc w:val="left"/>
      <w:pPr>
        <w:ind w:left="1016" w:hanging="171"/>
      </w:pPr>
    </w:lvl>
    <w:lvl w:ilvl="5" w:tplc="055CE4BE">
      <w:start w:val="1"/>
      <w:numFmt w:val="bullet"/>
      <w:lvlText w:val="•"/>
      <w:lvlJc w:val="left"/>
      <w:pPr>
        <w:ind w:left="837" w:hanging="171"/>
      </w:pPr>
    </w:lvl>
    <w:lvl w:ilvl="6" w:tplc="FF80892C">
      <w:start w:val="1"/>
      <w:numFmt w:val="bullet"/>
      <w:lvlText w:val="•"/>
      <w:lvlJc w:val="left"/>
      <w:pPr>
        <w:ind w:left="658" w:hanging="171"/>
      </w:pPr>
    </w:lvl>
    <w:lvl w:ilvl="7" w:tplc="F820AFEA">
      <w:start w:val="1"/>
      <w:numFmt w:val="bullet"/>
      <w:lvlText w:val="•"/>
      <w:lvlJc w:val="left"/>
      <w:pPr>
        <w:ind w:left="479" w:hanging="171"/>
      </w:pPr>
    </w:lvl>
    <w:lvl w:ilvl="8" w:tplc="5B8436B2">
      <w:start w:val="1"/>
      <w:numFmt w:val="bullet"/>
      <w:lvlText w:val="•"/>
      <w:lvlJc w:val="left"/>
      <w:pPr>
        <w:ind w:left="300" w:hanging="171"/>
      </w:pPr>
    </w:lvl>
  </w:abstractNum>
  <w:abstractNum w:abstractNumId="34">
    <w:nsid w:val="593635BA"/>
    <w:multiLevelType w:val="hybridMultilevel"/>
    <w:tmpl w:val="8EE0A096"/>
    <w:lvl w:ilvl="0" w:tplc="22B01F76">
      <w:start w:val="1"/>
      <w:numFmt w:val="bullet"/>
      <w:pStyle w:val="ListParagraph"/>
      <w:lvlText w:val=""/>
      <w:lvlJc w:val="left"/>
      <w:pPr>
        <w:ind w:left="720" w:hanging="360"/>
      </w:pPr>
      <w:rPr>
        <w:rFonts w:ascii="Symbol" w:hAnsi="Symbol" w:hint="default"/>
        <w:sz w:val="18"/>
        <w:szCs w:val="18"/>
      </w:rPr>
    </w:lvl>
    <w:lvl w:ilvl="1" w:tplc="48648042">
      <w:start w:val="1"/>
      <w:numFmt w:val="bullet"/>
      <w:pStyle w:val="ListParagraph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162C77"/>
    <w:multiLevelType w:val="hybridMultilevel"/>
    <w:tmpl w:val="3D8A357A"/>
    <w:lvl w:ilvl="0" w:tplc="ECEA753A">
      <w:start w:val="1"/>
      <w:numFmt w:val="bullet"/>
      <w:lvlText w:val="–"/>
      <w:lvlJc w:val="left"/>
      <w:pPr>
        <w:ind w:left="340" w:hanging="171"/>
      </w:pPr>
      <w:rPr>
        <w:rFonts w:ascii="Calibri" w:eastAsia="Calibri" w:hAnsi="Calibri" w:hint="default"/>
        <w:color w:val="FFFFFF"/>
        <w:sz w:val="17"/>
        <w:szCs w:val="17"/>
      </w:rPr>
    </w:lvl>
    <w:lvl w:ilvl="1" w:tplc="9DDED3A6">
      <w:start w:val="1"/>
      <w:numFmt w:val="bullet"/>
      <w:lvlText w:val="•"/>
      <w:lvlJc w:val="left"/>
      <w:pPr>
        <w:ind w:left="584" w:hanging="171"/>
      </w:pPr>
    </w:lvl>
    <w:lvl w:ilvl="2" w:tplc="47760684">
      <w:start w:val="1"/>
      <w:numFmt w:val="bullet"/>
      <w:lvlText w:val="•"/>
      <w:lvlJc w:val="left"/>
      <w:pPr>
        <w:ind w:left="1169" w:hanging="171"/>
      </w:pPr>
    </w:lvl>
    <w:lvl w:ilvl="3" w:tplc="33EEB316">
      <w:start w:val="1"/>
      <w:numFmt w:val="bullet"/>
      <w:lvlText w:val="•"/>
      <w:lvlJc w:val="left"/>
      <w:pPr>
        <w:ind w:left="1754" w:hanging="171"/>
      </w:pPr>
    </w:lvl>
    <w:lvl w:ilvl="4" w:tplc="F1780DF2">
      <w:start w:val="1"/>
      <w:numFmt w:val="bullet"/>
      <w:lvlText w:val="•"/>
      <w:lvlJc w:val="left"/>
      <w:pPr>
        <w:ind w:left="2339" w:hanging="171"/>
      </w:pPr>
    </w:lvl>
    <w:lvl w:ilvl="5" w:tplc="3F1C78E2">
      <w:start w:val="1"/>
      <w:numFmt w:val="bullet"/>
      <w:lvlText w:val="•"/>
      <w:lvlJc w:val="left"/>
      <w:pPr>
        <w:ind w:left="2924" w:hanging="171"/>
      </w:pPr>
    </w:lvl>
    <w:lvl w:ilvl="6" w:tplc="F89C1AD0">
      <w:start w:val="1"/>
      <w:numFmt w:val="bullet"/>
      <w:lvlText w:val="•"/>
      <w:lvlJc w:val="left"/>
      <w:pPr>
        <w:ind w:left="3509" w:hanging="171"/>
      </w:pPr>
    </w:lvl>
    <w:lvl w:ilvl="7" w:tplc="1C683632">
      <w:start w:val="1"/>
      <w:numFmt w:val="bullet"/>
      <w:lvlText w:val="•"/>
      <w:lvlJc w:val="left"/>
      <w:pPr>
        <w:ind w:left="4094" w:hanging="171"/>
      </w:pPr>
    </w:lvl>
    <w:lvl w:ilvl="8" w:tplc="630AFEF4">
      <w:start w:val="1"/>
      <w:numFmt w:val="bullet"/>
      <w:lvlText w:val="•"/>
      <w:lvlJc w:val="left"/>
      <w:pPr>
        <w:ind w:left="4679" w:hanging="171"/>
      </w:pPr>
    </w:lvl>
  </w:abstractNum>
  <w:abstractNum w:abstractNumId="36">
    <w:nsid w:val="5EAC26FD"/>
    <w:multiLevelType w:val="hybridMultilevel"/>
    <w:tmpl w:val="F8C43FD2"/>
    <w:lvl w:ilvl="0" w:tplc="D38E92A2">
      <w:start w:val="1"/>
      <w:numFmt w:val="bullet"/>
      <w:lvlText w:val="■"/>
      <w:lvlJc w:val="left"/>
      <w:pPr>
        <w:ind w:left="396" w:hanging="341"/>
      </w:pPr>
      <w:rPr>
        <w:rFonts w:ascii="Arial" w:eastAsia="Arial" w:hAnsi="Arial" w:cs="Times New Roman" w:hint="default"/>
        <w:color w:val="FFFFFF"/>
        <w:w w:val="165"/>
        <w:position w:val="10"/>
        <w:sz w:val="10"/>
        <w:szCs w:val="10"/>
      </w:rPr>
    </w:lvl>
    <w:lvl w:ilvl="1" w:tplc="F50C7C9A">
      <w:start w:val="1"/>
      <w:numFmt w:val="bullet"/>
      <w:lvlText w:val="■"/>
      <w:lvlJc w:val="left"/>
      <w:pPr>
        <w:ind w:left="1026" w:hanging="171"/>
      </w:pPr>
      <w:rPr>
        <w:rFonts w:ascii="Arial" w:eastAsia="Arial" w:hAnsi="Arial" w:cs="Times New Roman" w:hint="default"/>
        <w:color w:val="777A97"/>
        <w:w w:val="165"/>
        <w:position w:val="3"/>
        <w:sz w:val="8"/>
        <w:szCs w:val="8"/>
      </w:rPr>
    </w:lvl>
    <w:lvl w:ilvl="2" w:tplc="88CEE1A0">
      <w:start w:val="1"/>
      <w:numFmt w:val="bullet"/>
      <w:lvlText w:val="•"/>
      <w:lvlJc w:val="left"/>
      <w:pPr>
        <w:ind w:left="861" w:hanging="171"/>
      </w:pPr>
    </w:lvl>
    <w:lvl w:ilvl="3" w:tplc="77CAEF7E">
      <w:start w:val="1"/>
      <w:numFmt w:val="bullet"/>
      <w:lvlText w:val="•"/>
      <w:lvlJc w:val="left"/>
      <w:pPr>
        <w:ind w:left="696" w:hanging="171"/>
      </w:pPr>
    </w:lvl>
    <w:lvl w:ilvl="4" w:tplc="3D8ED9B4">
      <w:start w:val="1"/>
      <w:numFmt w:val="bullet"/>
      <w:lvlText w:val="•"/>
      <w:lvlJc w:val="left"/>
      <w:pPr>
        <w:ind w:left="532" w:hanging="171"/>
      </w:pPr>
    </w:lvl>
    <w:lvl w:ilvl="5" w:tplc="6E7E45CA">
      <w:start w:val="1"/>
      <w:numFmt w:val="bullet"/>
      <w:lvlText w:val="•"/>
      <w:lvlJc w:val="left"/>
      <w:pPr>
        <w:ind w:left="367" w:hanging="171"/>
      </w:pPr>
    </w:lvl>
    <w:lvl w:ilvl="6" w:tplc="D37CC402">
      <w:start w:val="1"/>
      <w:numFmt w:val="bullet"/>
      <w:lvlText w:val="•"/>
      <w:lvlJc w:val="left"/>
      <w:pPr>
        <w:ind w:left="203" w:hanging="171"/>
      </w:pPr>
    </w:lvl>
    <w:lvl w:ilvl="7" w:tplc="2DCEA434">
      <w:start w:val="1"/>
      <w:numFmt w:val="bullet"/>
      <w:lvlText w:val="•"/>
      <w:lvlJc w:val="left"/>
      <w:pPr>
        <w:ind w:left="38" w:hanging="171"/>
      </w:pPr>
    </w:lvl>
    <w:lvl w:ilvl="8" w:tplc="0E8A296C">
      <w:start w:val="1"/>
      <w:numFmt w:val="bullet"/>
      <w:lvlText w:val="•"/>
      <w:lvlJc w:val="left"/>
      <w:pPr>
        <w:ind w:left="-127" w:hanging="171"/>
      </w:pPr>
    </w:lvl>
  </w:abstractNum>
  <w:abstractNum w:abstractNumId="37">
    <w:nsid w:val="600B57D6"/>
    <w:multiLevelType w:val="hybridMultilevel"/>
    <w:tmpl w:val="8262509E"/>
    <w:lvl w:ilvl="0" w:tplc="19C88DF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204741A"/>
    <w:multiLevelType w:val="hybridMultilevel"/>
    <w:tmpl w:val="A6E89890"/>
    <w:lvl w:ilvl="0" w:tplc="88CEE1A0">
      <w:start w:val="1"/>
      <w:numFmt w:val="bullet"/>
      <w:lvlText w:val="•"/>
      <w:lvlJc w:val="left"/>
      <w:pPr>
        <w:ind w:left="720" w:hanging="360"/>
      </w:pPr>
      <w:rPr>
        <w:rFonts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2031CA"/>
    <w:multiLevelType w:val="hybridMultilevel"/>
    <w:tmpl w:val="A534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4E91D81"/>
    <w:multiLevelType w:val="hybridMultilevel"/>
    <w:tmpl w:val="096E32D6"/>
    <w:lvl w:ilvl="0" w:tplc="B7C0E616">
      <w:start w:val="1"/>
      <w:numFmt w:val="bullet"/>
      <w:lvlText w:val="-"/>
      <w:lvlJc w:val="left"/>
      <w:pPr>
        <w:ind w:left="697" w:hanging="227"/>
      </w:pPr>
      <w:rPr>
        <w:rFonts w:ascii="Arial" w:eastAsia="Arial" w:hAnsi="Arial" w:cs="Times New Roman" w:hint="default"/>
        <w:b/>
        <w:bCs/>
        <w:i/>
        <w:color w:val="57A5D7"/>
        <w:w w:val="99"/>
        <w:sz w:val="32"/>
        <w:szCs w:val="32"/>
      </w:rPr>
    </w:lvl>
    <w:lvl w:ilvl="1" w:tplc="856C0338">
      <w:start w:val="1"/>
      <w:numFmt w:val="bullet"/>
      <w:lvlText w:val="•"/>
      <w:lvlJc w:val="left"/>
      <w:pPr>
        <w:ind w:left="1020" w:hanging="227"/>
      </w:pPr>
    </w:lvl>
    <w:lvl w:ilvl="2" w:tplc="C570E77C">
      <w:start w:val="1"/>
      <w:numFmt w:val="bullet"/>
      <w:lvlText w:val="•"/>
      <w:lvlJc w:val="left"/>
      <w:pPr>
        <w:ind w:left="454" w:hanging="227"/>
      </w:pPr>
    </w:lvl>
    <w:lvl w:ilvl="3" w:tplc="FE7CA944">
      <w:start w:val="1"/>
      <w:numFmt w:val="bullet"/>
      <w:lvlText w:val="•"/>
      <w:lvlJc w:val="left"/>
      <w:pPr>
        <w:ind w:left="-113" w:hanging="227"/>
      </w:pPr>
    </w:lvl>
    <w:lvl w:ilvl="4" w:tplc="14BA75E4">
      <w:start w:val="1"/>
      <w:numFmt w:val="bullet"/>
      <w:lvlText w:val="•"/>
      <w:lvlJc w:val="left"/>
      <w:pPr>
        <w:ind w:left="-679" w:hanging="227"/>
      </w:pPr>
    </w:lvl>
    <w:lvl w:ilvl="5" w:tplc="44B8A108">
      <w:start w:val="1"/>
      <w:numFmt w:val="bullet"/>
      <w:lvlText w:val="•"/>
      <w:lvlJc w:val="left"/>
      <w:pPr>
        <w:ind w:left="-1245" w:hanging="227"/>
      </w:pPr>
    </w:lvl>
    <w:lvl w:ilvl="6" w:tplc="39A6F086">
      <w:start w:val="1"/>
      <w:numFmt w:val="bullet"/>
      <w:lvlText w:val="•"/>
      <w:lvlJc w:val="left"/>
      <w:pPr>
        <w:ind w:left="-1812" w:hanging="227"/>
      </w:pPr>
    </w:lvl>
    <w:lvl w:ilvl="7" w:tplc="EF88E9AC">
      <w:start w:val="1"/>
      <w:numFmt w:val="bullet"/>
      <w:lvlText w:val="•"/>
      <w:lvlJc w:val="left"/>
      <w:pPr>
        <w:ind w:left="-2378" w:hanging="227"/>
      </w:pPr>
    </w:lvl>
    <w:lvl w:ilvl="8" w:tplc="130292F0">
      <w:start w:val="1"/>
      <w:numFmt w:val="bullet"/>
      <w:lvlText w:val="•"/>
      <w:lvlJc w:val="left"/>
      <w:pPr>
        <w:ind w:left="-2944" w:hanging="227"/>
      </w:pPr>
    </w:lvl>
  </w:abstractNum>
  <w:abstractNum w:abstractNumId="41">
    <w:nsid w:val="6C107140"/>
    <w:multiLevelType w:val="hybridMultilevel"/>
    <w:tmpl w:val="C1FA40A8"/>
    <w:lvl w:ilvl="0" w:tplc="8C3E938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DEFCFCD2">
      <w:numFmt w:val="bullet"/>
      <w:lvlText w:val="–"/>
      <w:lvlJc w:val="left"/>
      <w:pPr>
        <w:ind w:left="2160"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41440A"/>
    <w:multiLevelType w:val="hybridMultilevel"/>
    <w:tmpl w:val="F51024A2"/>
    <w:lvl w:ilvl="0" w:tplc="CB6EDEE4">
      <w:start w:val="1"/>
      <w:numFmt w:val="bullet"/>
      <w:lvlText w:val="■"/>
      <w:lvlJc w:val="left"/>
      <w:pPr>
        <w:ind w:left="647" w:hanging="171"/>
      </w:pPr>
      <w:rPr>
        <w:rFonts w:ascii="Arial" w:eastAsia="Arial" w:hAnsi="Arial" w:cs="Times New Roman" w:hint="default"/>
        <w:color w:val="777A97"/>
        <w:w w:val="165"/>
        <w:position w:val="3"/>
        <w:sz w:val="8"/>
        <w:szCs w:val="8"/>
      </w:rPr>
    </w:lvl>
    <w:lvl w:ilvl="1" w:tplc="6BFAE5DE">
      <w:start w:val="1"/>
      <w:numFmt w:val="bullet"/>
      <w:lvlText w:val="■"/>
      <w:lvlJc w:val="left"/>
      <w:pPr>
        <w:ind w:left="1020" w:hanging="171"/>
      </w:pPr>
      <w:rPr>
        <w:rFonts w:ascii="Arial" w:eastAsia="Arial" w:hAnsi="Arial" w:cs="Times New Roman" w:hint="default"/>
        <w:color w:val="777A97"/>
        <w:w w:val="165"/>
        <w:position w:val="3"/>
        <w:sz w:val="8"/>
        <w:szCs w:val="8"/>
      </w:rPr>
    </w:lvl>
    <w:lvl w:ilvl="2" w:tplc="23E80014">
      <w:start w:val="1"/>
      <w:numFmt w:val="bullet"/>
      <w:lvlText w:val="–"/>
      <w:lvlJc w:val="left"/>
      <w:pPr>
        <w:ind w:left="1196" w:hanging="171"/>
      </w:pPr>
      <w:rPr>
        <w:rFonts w:ascii="Calibri" w:eastAsia="Calibri" w:hAnsi="Calibri" w:hint="default"/>
        <w:color w:val="231F20"/>
        <w:sz w:val="18"/>
        <w:szCs w:val="18"/>
      </w:rPr>
    </w:lvl>
    <w:lvl w:ilvl="3" w:tplc="419C649C">
      <w:start w:val="1"/>
      <w:numFmt w:val="bullet"/>
      <w:lvlText w:val="•"/>
      <w:lvlJc w:val="left"/>
      <w:pPr>
        <w:ind w:left="1196" w:hanging="171"/>
      </w:pPr>
    </w:lvl>
    <w:lvl w:ilvl="4" w:tplc="24AAD0AC">
      <w:start w:val="1"/>
      <w:numFmt w:val="bullet"/>
      <w:lvlText w:val="•"/>
      <w:lvlJc w:val="left"/>
      <w:pPr>
        <w:ind w:left="1016" w:hanging="171"/>
      </w:pPr>
    </w:lvl>
    <w:lvl w:ilvl="5" w:tplc="055CE4BE">
      <w:start w:val="1"/>
      <w:numFmt w:val="bullet"/>
      <w:lvlText w:val="•"/>
      <w:lvlJc w:val="left"/>
      <w:pPr>
        <w:ind w:left="837" w:hanging="171"/>
      </w:pPr>
    </w:lvl>
    <w:lvl w:ilvl="6" w:tplc="FF80892C">
      <w:start w:val="1"/>
      <w:numFmt w:val="bullet"/>
      <w:lvlText w:val="•"/>
      <w:lvlJc w:val="left"/>
      <w:pPr>
        <w:ind w:left="658" w:hanging="171"/>
      </w:pPr>
    </w:lvl>
    <w:lvl w:ilvl="7" w:tplc="F820AFEA">
      <w:start w:val="1"/>
      <w:numFmt w:val="bullet"/>
      <w:lvlText w:val="•"/>
      <w:lvlJc w:val="left"/>
      <w:pPr>
        <w:ind w:left="479" w:hanging="171"/>
      </w:pPr>
    </w:lvl>
    <w:lvl w:ilvl="8" w:tplc="5B8436B2">
      <w:start w:val="1"/>
      <w:numFmt w:val="bullet"/>
      <w:lvlText w:val="•"/>
      <w:lvlJc w:val="left"/>
      <w:pPr>
        <w:ind w:left="300" w:hanging="171"/>
      </w:pPr>
    </w:lvl>
  </w:abstractNum>
  <w:abstractNum w:abstractNumId="43">
    <w:nsid w:val="7BED0B5C"/>
    <w:multiLevelType w:val="hybridMultilevel"/>
    <w:tmpl w:val="D8E2F4C2"/>
    <w:lvl w:ilvl="0" w:tplc="561A9C30">
      <w:start w:val="1"/>
      <w:numFmt w:val="bullet"/>
      <w:lvlText w:val="•"/>
      <w:lvlJc w:val="left"/>
      <w:pPr>
        <w:ind w:left="598" w:hanging="150"/>
      </w:pPr>
      <w:rPr>
        <w:rFonts w:ascii="Arial" w:eastAsia="Arial" w:hAnsi="Arial" w:hint="default"/>
        <w:sz w:val="17"/>
        <w:szCs w:val="17"/>
      </w:rPr>
    </w:lvl>
    <w:lvl w:ilvl="1" w:tplc="54629CA4">
      <w:start w:val="1"/>
      <w:numFmt w:val="bullet"/>
      <w:lvlText w:val="•"/>
      <w:lvlJc w:val="left"/>
      <w:pPr>
        <w:ind w:left="997" w:hanging="150"/>
      </w:pPr>
      <w:rPr>
        <w:rFonts w:hint="default"/>
      </w:rPr>
    </w:lvl>
    <w:lvl w:ilvl="2" w:tplc="EEF25B10">
      <w:start w:val="1"/>
      <w:numFmt w:val="bullet"/>
      <w:lvlText w:val="•"/>
      <w:lvlJc w:val="left"/>
      <w:pPr>
        <w:ind w:left="1397" w:hanging="150"/>
      </w:pPr>
      <w:rPr>
        <w:rFonts w:hint="default"/>
      </w:rPr>
    </w:lvl>
    <w:lvl w:ilvl="3" w:tplc="F24A90B6">
      <w:start w:val="1"/>
      <w:numFmt w:val="bullet"/>
      <w:lvlText w:val="•"/>
      <w:lvlJc w:val="left"/>
      <w:pPr>
        <w:ind w:left="1796" w:hanging="150"/>
      </w:pPr>
      <w:rPr>
        <w:rFonts w:hint="default"/>
      </w:rPr>
    </w:lvl>
    <w:lvl w:ilvl="4" w:tplc="2488CDA4">
      <w:start w:val="1"/>
      <w:numFmt w:val="bullet"/>
      <w:lvlText w:val="•"/>
      <w:lvlJc w:val="left"/>
      <w:pPr>
        <w:ind w:left="2195" w:hanging="150"/>
      </w:pPr>
      <w:rPr>
        <w:rFonts w:hint="default"/>
      </w:rPr>
    </w:lvl>
    <w:lvl w:ilvl="5" w:tplc="9E4430D8">
      <w:start w:val="1"/>
      <w:numFmt w:val="bullet"/>
      <w:lvlText w:val="•"/>
      <w:lvlJc w:val="left"/>
      <w:pPr>
        <w:ind w:left="2595" w:hanging="150"/>
      </w:pPr>
      <w:rPr>
        <w:rFonts w:hint="default"/>
      </w:rPr>
    </w:lvl>
    <w:lvl w:ilvl="6" w:tplc="193C54A2">
      <w:start w:val="1"/>
      <w:numFmt w:val="bullet"/>
      <w:lvlText w:val="•"/>
      <w:lvlJc w:val="left"/>
      <w:pPr>
        <w:ind w:left="2994" w:hanging="150"/>
      </w:pPr>
      <w:rPr>
        <w:rFonts w:hint="default"/>
      </w:rPr>
    </w:lvl>
    <w:lvl w:ilvl="7" w:tplc="2E50FE10">
      <w:start w:val="1"/>
      <w:numFmt w:val="bullet"/>
      <w:lvlText w:val="•"/>
      <w:lvlJc w:val="left"/>
      <w:pPr>
        <w:ind w:left="3394" w:hanging="150"/>
      </w:pPr>
      <w:rPr>
        <w:rFonts w:hint="default"/>
      </w:rPr>
    </w:lvl>
    <w:lvl w:ilvl="8" w:tplc="42E0D61E">
      <w:start w:val="1"/>
      <w:numFmt w:val="bullet"/>
      <w:lvlText w:val="•"/>
      <w:lvlJc w:val="left"/>
      <w:pPr>
        <w:ind w:left="3793" w:hanging="150"/>
      </w:pPr>
      <w:rPr>
        <w:rFonts w:hint="default"/>
      </w:rPr>
    </w:lvl>
  </w:abstractNum>
  <w:abstractNum w:abstractNumId="44">
    <w:nsid w:val="7F571031"/>
    <w:multiLevelType w:val="hybridMultilevel"/>
    <w:tmpl w:val="A4B41C62"/>
    <w:lvl w:ilvl="0" w:tplc="40CAE5F8">
      <w:start w:val="1"/>
      <w:numFmt w:val="bullet"/>
      <w:lvlText w:val="•"/>
      <w:lvlJc w:val="left"/>
      <w:pPr>
        <w:ind w:left="592" w:hanging="150"/>
      </w:pPr>
      <w:rPr>
        <w:rFonts w:ascii="Arial" w:eastAsia="Arial" w:hAnsi="Arial" w:hint="default"/>
        <w:sz w:val="17"/>
        <w:szCs w:val="17"/>
      </w:rPr>
    </w:lvl>
    <w:lvl w:ilvl="1" w:tplc="0AAA5524">
      <w:start w:val="1"/>
      <w:numFmt w:val="bullet"/>
      <w:lvlText w:val="•"/>
      <w:lvlJc w:val="left"/>
      <w:pPr>
        <w:ind w:left="903" w:hanging="150"/>
      </w:pPr>
      <w:rPr>
        <w:rFonts w:hint="default"/>
      </w:rPr>
    </w:lvl>
    <w:lvl w:ilvl="2" w:tplc="C9F8E736">
      <w:start w:val="1"/>
      <w:numFmt w:val="bullet"/>
      <w:lvlText w:val="•"/>
      <w:lvlJc w:val="left"/>
      <w:pPr>
        <w:ind w:left="1214" w:hanging="150"/>
      </w:pPr>
      <w:rPr>
        <w:rFonts w:hint="default"/>
      </w:rPr>
    </w:lvl>
    <w:lvl w:ilvl="3" w:tplc="9E92BB16">
      <w:start w:val="1"/>
      <w:numFmt w:val="bullet"/>
      <w:lvlText w:val="•"/>
      <w:lvlJc w:val="left"/>
      <w:pPr>
        <w:ind w:left="1525" w:hanging="150"/>
      </w:pPr>
      <w:rPr>
        <w:rFonts w:hint="default"/>
      </w:rPr>
    </w:lvl>
    <w:lvl w:ilvl="4" w:tplc="E77C3EE8">
      <w:start w:val="1"/>
      <w:numFmt w:val="bullet"/>
      <w:lvlText w:val="•"/>
      <w:lvlJc w:val="left"/>
      <w:pPr>
        <w:ind w:left="1836" w:hanging="150"/>
      </w:pPr>
      <w:rPr>
        <w:rFonts w:hint="default"/>
      </w:rPr>
    </w:lvl>
    <w:lvl w:ilvl="5" w:tplc="B46C0DF4">
      <w:start w:val="1"/>
      <w:numFmt w:val="bullet"/>
      <w:lvlText w:val="•"/>
      <w:lvlJc w:val="left"/>
      <w:pPr>
        <w:ind w:left="2147" w:hanging="150"/>
      </w:pPr>
      <w:rPr>
        <w:rFonts w:hint="default"/>
      </w:rPr>
    </w:lvl>
    <w:lvl w:ilvl="6" w:tplc="B68CA26E">
      <w:start w:val="1"/>
      <w:numFmt w:val="bullet"/>
      <w:lvlText w:val="•"/>
      <w:lvlJc w:val="left"/>
      <w:pPr>
        <w:ind w:left="2458" w:hanging="150"/>
      </w:pPr>
      <w:rPr>
        <w:rFonts w:hint="default"/>
      </w:rPr>
    </w:lvl>
    <w:lvl w:ilvl="7" w:tplc="E2986498">
      <w:start w:val="1"/>
      <w:numFmt w:val="bullet"/>
      <w:lvlText w:val="•"/>
      <w:lvlJc w:val="left"/>
      <w:pPr>
        <w:ind w:left="2769" w:hanging="150"/>
      </w:pPr>
      <w:rPr>
        <w:rFonts w:hint="default"/>
      </w:rPr>
    </w:lvl>
    <w:lvl w:ilvl="8" w:tplc="8AE28C5E">
      <w:start w:val="1"/>
      <w:numFmt w:val="bullet"/>
      <w:lvlText w:val="•"/>
      <w:lvlJc w:val="left"/>
      <w:pPr>
        <w:ind w:left="3080" w:hanging="150"/>
      </w:pPr>
      <w:rPr>
        <w:rFonts w:hint="default"/>
      </w:rPr>
    </w:lvl>
  </w:abstractNum>
  <w:num w:numId="1">
    <w:abstractNumId w:val="3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9"/>
  </w:num>
  <w:num w:numId="12">
    <w:abstractNumId w:val="8"/>
  </w:num>
  <w:num w:numId="13">
    <w:abstractNumId w:val="18"/>
  </w:num>
  <w:num w:numId="14">
    <w:abstractNumId w:val="13"/>
  </w:num>
  <w:num w:numId="15">
    <w:abstractNumId w:val="16"/>
  </w:num>
  <w:num w:numId="16">
    <w:abstractNumId w:val="19"/>
  </w:num>
  <w:num w:numId="17">
    <w:abstractNumId w:val="24"/>
  </w:num>
  <w:num w:numId="18">
    <w:abstractNumId w:val="31"/>
  </w:num>
  <w:num w:numId="19">
    <w:abstractNumId w:val="32"/>
  </w:num>
  <w:num w:numId="20">
    <w:abstractNumId w:val="36"/>
  </w:num>
  <w:num w:numId="21">
    <w:abstractNumId w:val="42"/>
  </w:num>
  <w:num w:numId="22">
    <w:abstractNumId w:val="11"/>
    <w:lvlOverride w:ilvl="0">
      <w:startOverride w:val="1"/>
    </w:lvlOverride>
    <w:lvlOverride w:ilvl="1">
      <w:startOverride w:val="25"/>
    </w:lvlOverride>
    <w:lvlOverride w:ilvl="2"/>
    <w:lvlOverride w:ilvl="3"/>
    <w:lvlOverride w:ilvl="4"/>
    <w:lvlOverride w:ilvl="5"/>
    <w:lvlOverride w:ilvl="6"/>
    <w:lvlOverride w:ilvl="7"/>
    <w:lvlOverride w:ilvl="8"/>
  </w:num>
  <w:num w:numId="23">
    <w:abstractNumId w:val="28"/>
  </w:num>
  <w:num w:numId="24">
    <w:abstractNumId w:val="22"/>
  </w:num>
  <w:num w:numId="25">
    <w:abstractNumId w:val="23"/>
  </w:num>
  <w:num w:numId="26">
    <w:abstractNumId w:val="21"/>
  </w:num>
  <w:num w:numId="27">
    <w:abstractNumId w:val="26"/>
  </w:num>
  <w:num w:numId="28">
    <w:abstractNumId w:val="35"/>
  </w:num>
  <w:num w:numId="29">
    <w:abstractNumId w:val="27"/>
  </w:num>
  <w:num w:numId="30">
    <w:abstractNumId w:val="17"/>
  </w:num>
  <w:num w:numId="31">
    <w:abstractNumId w:val="15"/>
  </w:num>
  <w:num w:numId="32">
    <w:abstractNumId w:val="25"/>
  </w:num>
  <w:num w:numId="33">
    <w:abstractNumId w:val="40"/>
  </w:num>
  <w:num w:numId="34">
    <w:abstractNumId w:val="12"/>
  </w:num>
  <w:num w:numId="35">
    <w:abstractNumId w:val="20"/>
  </w:num>
  <w:num w:numId="36">
    <w:abstractNumId w:val="36"/>
  </w:num>
  <w:num w:numId="37">
    <w:abstractNumId w:val="38"/>
  </w:num>
  <w:num w:numId="38">
    <w:abstractNumId w:val="41"/>
  </w:num>
  <w:num w:numId="39">
    <w:abstractNumId w:val="42"/>
  </w:num>
  <w:num w:numId="40">
    <w:abstractNumId w:val="33"/>
  </w:num>
  <w:num w:numId="41">
    <w:abstractNumId w:val="39"/>
  </w:num>
  <w:num w:numId="42">
    <w:abstractNumId w:val="37"/>
  </w:num>
  <w:num w:numId="43">
    <w:abstractNumId w:val="29"/>
  </w:num>
  <w:num w:numId="44">
    <w:abstractNumId w:val="14"/>
  </w:num>
  <w:num w:numId="45">
    <w:abstractNumId w:val="30"/>
  </w:num>
  <w:num w:numId="46">
    <w:abstractNumId w:val="44"/>
  </w:num>
  <w:num w:numId="47">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0"/>
    <w:rsid w:val="000405FE"/>
    <w:rsid w:val="00066A0C"/>
    <w:rsid w:val="000967B9"/>
    <w:rsid w:val="000D201D"/>
    <w:rsid w:val="00114614"/>
    <w:rsid w:val="00152F87"/>
    <w:rsid w:val="001548C4"/>
    <w:rsid w:val="00166991"/>
    <w:rsid w:val="00172F6C"/>
    <w:rsid w:val="00194CF2"/>
    <w:rsid w:val="001E409A"/>
    <w:rsid w:val="00230D25"/>
    <w:rsid w:val="00256134"/>
    <w:rsid w:val="002B4D68"/>
    <w:rsid w:val="002C0D4A"/>
    <w:rsid w:val="002C7438"/>
    <w:rsid w:val="002D2E4B"/>
    <w:rsid w:val="002F1DDE"/>
    <w:rsid w:val="002F483C"/>
    <w:rsid w:val="003069B9"/>
    <w:rsid w:val="0030788B"/>
    <w:rsid w:val="00317169"/>
    <w:rsid w:val="003225B1"/>
    <w:rsid w:val="00336B9C"/>
    <w:rsid w:val="003B0189"/>
    <w:rsid w:val="003D0896"/>
    <w:rsid w:val="00416C3B"/>
    <w:rsid w:val="00424396"/>
    <w:rsid w:val="00437423"/>
    <w:rsid w:val="00440B3D"/>
    <w:rsid w:val="00453C2B"/>
    <w:rsid w:val="004822DF"/>
    <w:rsid w:val="004D0F23"/>
    <w:rsid w:val="004F79F2"/>
    <w:rsid w:val="00534D79"/>
    <w:rsid w:val="005475F0"/>
    <w:rsid w:val="00584AFC"/>
    <w:rsid w:val="005B5841"/>
    <w:rsid w:val="005F5422"/>
    <w:rsid w:val="00651A08"/>
    <w:rsid w:val="00655CA4"/>
    <w:rsid w:val="006665A4"/>
    <w:rsid w:val="0067189B"/>
    <w:rsid w:val="00676C5F"/>
    <w:rsid w:val="006772A0"/>
    <w:rsid w:val="006A2974"/>
    <w:rsid w:val="006E697E"/>
    <w:rsid w:val="006F6FB0"/>
    <w:rsid w:val="00703714"/>
    <w:rsid w:val="00712B7C"/>
    <w:rsid w:val="00714260"/>
    <w:rsid w:val="007310C5"/>
    <w:rsid w:val="00736D53"/>
    <w:rsid w:val="00751C62"/>
    <w:rsid w:val="00756DDF"/>
    <w:rsid w:val="0079182F"/>
    <w:rsid w:val="007A2E35"/>
    <w:rsid w:val="007B74FC"/>
    <w:rsid w:val="007C0C83"/>
    <w:rsid w:val="007F2319"/>
    <w:rsid w:val="007F5DA4"/>
    <w:rsid w:val="00805E19"/>
    <w:rsid w:val="008377C8"/>
    <w:rsid w:val="008942CC"/>
    <w:rsid w:val="008B018D"/>
    <w:rsid w:val="00913D3A"/>
    <w:rsid w:val="00957069"/>
    <w:rsid w:val="009847C6"/>
    <w:rsid w:val="009977BE"/>
    <w:rsid w:val="009A72D7"/>
    <w:rsid w:val="009B4596"/>
    <w:rsid w:val="00A11F6A"/>
    <w:rsid w:val="00A67251"/>
    <w:rsid w:val="00A7400E"/>
    <w:rsid w:val="00A802CA"/>
    <w:rsid w:val="00A85ED0"/>
    <w:rsid w:val="00AA63F9"/>
    <w:rsid w:val="00AB6A9D"/>
    <w:rsid w:val="00B01DA1"/>
    <w:rsid w:val="00B06050"/>
    <w:rsid w:val="00BD496E"/>
    <w:rsid w:val="00C44366"/>
    <w:rsid w:val="00C605CD"/>
    <w:rsid w:val="00CC4FF3"/>
    <w:rsid w:val="00CE10FF"/>
    <w:rsid w:val="00CF051C"/>
    <w:rsid w:val="00CF68D1"/>
    <w:rsid w:val="00D1064D"/>
    <w:rsid w:val="00DA12FF"/>
    <w:rsid w:val="00DC7185"/>
    <w:rsid w:val="00DD1B1D"/>
    <w:rsid w:val="00E04F7A"/>
    <w:rsid w:val="00E12A74"/>
    <w:rsid w:val="00E222DB"/>
    <w:rsid w:val="00E22408"/>
    <w:rsid w:val="00E27957"/>
    <w:rsid w:val="00E374CC"/>
    <w:rsid w:val="00E629F5"/>
    <w:rsid w:val="00E93028"/>
    <w:rsid w:val="00EA675E"/>
    <w:rsid w:val="00EA7DD0"/>
    <w:rsid w:val="00EE6440"/>
    <w:rsid w:val="00FA407A"/>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703714"/>
    <w:pPr>
      <w:keepNext/>
      <w:keepLines/>
      <w:spacing w:before="200"/>
      <w:outlineLvl w:val="1"/>
    </w:pPr>
    <w:rPr>
      <w:rFonts w:asciiTheme="majorHAnsi" w:eastAsia="Verdana" w:hAnsiTheme="majorHAnsi" w:cstheme="majorBidi"/>
      <w:b/>
      <w:bCs/>
      <w:color w:val="677A00"/>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paragraph" w:styleId="Heading6">
    <w:name w:val="heading 6"/>
    <w:basedOn w:val="Normal"/>
    <w:next w:val="Normal"/>
    <w:link w:val="Heading6Char"/>
    <w:uiPriority w:val="9"/>
    <w:semiHidden/>
    <w:unhideWhenUsed/>
    <w:qFormat/>
    <w:rsid w:val="00B01D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703714"/>
    <w:rPr>
      <w:rFonts w:asciiTheme="majorHAnsi" w:eastAsia="Verdana" w:hAnsiTheme="majorHAnsi" w:cstheme="majorBidi"/>
      <w:b/>
      <w:bCs/>
      <w:color w:val="677A00"/>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751C62"/>
    <w:pPr>
      <w:spacing w:before="120" w:after="240"/>
    </w:pPr>
    <w:rPr>
      <w:color w:val="8F8F8F"/>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51C62"/>
    <w:pPr>
      <w:spacing w:before="4000" w:after="300"/>
      <w:contextualSpacing/>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10"/>
    <w:rsid w:val="00751C62"/>
    <w:rPr>
      <w:rFonts w:asciiTheme="majorHAnsi" w:eastAsiaTheme="majorEastAsia" w:hAnsiTheme="majorHAnsi" w:cstheme="majorBidi"/>
      <w:b/>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230D25"/>
    <w:pPr>
      <w:spacing w:before="200" w:after="40"/>
    </w:pPr>
    <w:rPr>
      <w:b/>
      <w:bCs/>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 w:type="character" w:customStyle="1" w:styleId="Heading6Char">
    <w:name w:val="Heading 6 Char"/>
    <w:basedOn w:val="DefaultParagraphFont"/>
    <w:link w:val="Heading6"/>
    <w:uiPriority w:val="9"/>
    <w:semiHidden/>
    <w:rsid w:val="00B01DA1"/>
    <w:rPr>
      <w:rFonts w:asciiTheme="majorHAnsi" w:eastAsiaTheme="majorEastAsia" w:hAnsiTheme="majorHAnsi" w:cstheme="majorBidi"/>
      <w:i/>
      <w:iCs/>
      <w:color w:val="243F60" w:themeColor="accent1" w:themeShade="7F"/>
      <w:sz w:val="22"/>
      <w:szCs w:val="22"/>
      <w:lang w:val="en-US"/>
    </w:rPr>
  </w:style>
  <w:style w:type="paragraph" w:customStyle="1" w:styleId="ListParagraph2">
    <w:name w:val="List Paragraph 2"/>
    <w:basedOn w:val="ListParagraph"/>
    <w:uiPriority w:val="1"/>
    <w:qFormat/>
    <w:rsid w:val="00AB6A9D"/>
    <w:pPr>
      <w:numPr>
        <w:ilvl w:val="1"/>
      </w:numPr>
      <w:ind w:left="720"/>
    </w:pPr>
  </w:style>
  <w:style w:type="paragraph" w:customStyle="1" w:styleId="Tabletext">
    <w:name w:val="Table text"/>
    <w:basedOn w:val="TableParagraph"/>
    <w:uiPriority w:val="1"/>
    <w:qFormat/>
    <w:rsid w:val="004822DF"/>
    <w:pPr>
      <w:tabs>
        <w:tab w:val="left" w:pos="2437"/>
      </w:tabs>
      <w:spacing w:before="40" w:after="40"/>
      <w:ind w:left="14" w:hanging="14"/>
    </w:pPr>
    <w:rPr>
      <w:rFonts w:ascii="Arial"/>
      <w:spacing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703714"/>
    <w:pPr>
      <w:keepNext/>
      <w:keepLines/>
      <w:spacing w:before="200"/>
      <w:outlineLvl w:val="1"/>
    </w:pPr>
    <w:rPr>
      <w:rFonts w:asciiTheme="majorHAnsi" w:eastAsia="Verdana" w:hAnsiTheme="majorHAnsi" w:cstheme="majorBidi"/>
      <w:b/>
      <w:bCs/>
      <w:color w:val="677A00"/>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paragraph" w:styleId="Heading6">
    <w:name w:val="heading 6"/>
    <w:basedOn w:val="Normal"/>
    <w:next w:val="Normal"/>
    <w:link w:val="Heading6Char"/>
    <w:uiPriority w:val="9"/>
    <w:semiHidden/>
    <w:unhideWhenUsed/>
    <w:qFormat/>
    <w:rsid w:val="00B01D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703714"/>
    <w:rPr>
      <w:rFonts w:asciiTheme="majorHAnsi" w:eastAsia="Verdana" w:hAnsiTheme="majorHAnsi" w:cstheme="majorBidi"/>
      <w:b/>
      <w:bCs/>
      <w:color w:val="677A00"/>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751C62"/>
    <w:pPr>
      <w:spacing w:before="120" w:after="240"/>
    </w:pPr>
    <w:rPr>
      <w:color w:val="8F8F8F"/>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51C62"/>
    <w:pPr>
      <w:spacing w:before="4000" w:after="300"/>
      <w:contextualSpacing/>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10"/>
    <w:rsid w:val="00751C62"/>
    <w:rPr>
      <w:rFonts w:asciiTheme="majorHAnsi" w:eastAsiaTheme="majorEastAsia" w:hAnsiTheme="majorHAnsi" w:cstheme="majorBidi"/>
      <w:b/>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230D25"/>
    <w:pPr>
      <w:spacing w:before="200" w:after="40"/>
    </w:pPr>
    <w:rPr>
      <w:b/>
      <w:bCs/>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 w:type="character" w:customStyle="1" w:styleId="Heading6Char">
    <w:name w:val="Heading 6 Char"/>
    <w:basedOn w:val="DefaultParagraphFont"/>
    <w:link w:val="Heading6"/>
    <w:uiPriority w:val="9"/>
    <w:semiHidden/>
    <w:rsid w:val="00B01DA1"/>
    <w:rPr>
      <w:rFonts w:asciiTheme="majorHAnsi" w:eastAsiaTheme="majorEastAsia" w:hAnsiTheme="majorHAnsi" w:cstheme="majorBidi"/>
      <w:i/>
      <w:iCs/>
      <w:color w:val="243F60" w:themeColor="accent1" w:themeShade="7F"/>
      <w:sz w:val="22"/>
      <w:szCs w:val="22"/>
      <w:lang w:val="en-US"/>
    </w:rPr>
  </w:style>
  <w:style w:type="paragraph" w:customStyle="1" w:styleId="ListParagraph2">
    <w:name w:val="List Paragraph 2"/>
    <w:basedOn w:val="ListParagraph"/>
    <w:uiPriority w:val="1"/>
    <w:qFormat/>
    <w:rsid w:val="00AB6A9D"/>
    <w:pPr>
      <w:numPr>
        <w:ilvl w:val="1"/>
      </w:numPr>
      <w:ind w:left="720"/>
    </w:pPr>
  </w:style>
  <w:style w:type="paragraph" w:customStyle="1" w:styleId="Tabletext">
    <w:name w:val="Table text"/>
    <w:basedOn w:val="TableParagraph"/>
    <w:uiPriority w:val="1"/>
    <w:qFormat/>
    <w:rsid w:val="004822DF"/>
    <w:pPr>
      <w:tabs>
        <w:tab w:val="left" w:pos="2437"/>
      </w:tabs>
      <w:spacing w:before="40" w:after="40"/>
      <w:ind w:left="14" w:hanging="14"/>
    </w:pPr>
    <w:rPr>
      <w:rFonts w:ascii="Arial"/>
      <w:spacing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566">
      <w:bodyDiv w:val="1"/>
      <w:marLeft w:val="0"/>
      <w:marRight w:val="0"/>
      <w:marTop w:val="0"/>
      <w:marBottom w:val="0"/>
      <w:divBdr>
        <w:top w:val="none" w:sz="0" w:space="0" w:color="auto"/>
        <w:left w:val="none" w:sz="0" w:space="0" w:color="auto"/>
        <w:bottom w:val="none" w:sz="0" w:space="0" w:color="auto"/>
        <w:right w:val="none" w:sz="0" w:space="0" w:color="auto"/>
      </w:divBdr>
    </w:div>
    <w:div w:id="76443064">
      <w:bodyDiv w:val="1"/>
      <w:marLeft w:val="0"/>
      <w:marRight w:val="0"/>
      <w:marTop w:val="0"/>
      <w:marBottom w:val="0"/>
      <w:divBdr>
        <w:top w:val="none" w:sz="0" w:space="0" w:color="auto"/>
        <w:left w:val="none" w:sz="0" w:space="0" w:color="auto"/>
        <w:bottom w:val="none" w:sz="0" w:space="0" w:color="auto"/>
        <w:right w:val="none" w:sz="0" w:space="0" w:color="auto"/>
      </w:divBdr>
    </w:div>
    <w:div w:id="90323827">
      <w:bodyDiv w:val="1"/>
      <w:marLeft w:val="0"/>
      <w:marRight w:val="0"/>
      <w:marTop w:val="0"/>
      <w:marBottom w:val="0"/>
      <w:divBdr>
        <w:top w:val="none" w:sz="0" w:space="0" w:color="auto"/>
        <w:left w:val="none" w:sz="0" w:space="0" w:color="auto"/>
        <w:bottom w:val="none" w:sz="0" w:space="0" w:color="auto"/>
        <w:right w:val="none" w:sz="0" w:space="0" w:color="auto"/>
      </w:divBdr>
    </w:div>
    <w:div w:id="139620222">
      <w:bodyDiv w:val="1"/>
      <w:marLeft w:val="0"/>
      <w:marRight w:val="0"/>
      <w:marTop w:val="0"/>
      <w:marBottom w:val="0"/>
      <w:divBdr>
        <w:top w:val="none" w:sz="0" w:space="0" w:color="auto"/>
        <w:left w:val="none" w:sz="0" w:space="0" w:color="auto"/>
        <w:bottom w:val="none" w:sz="0" w:space="0" w:color="auto"/>
        <w:right w:val="none" w:sz="0" w:space="0" w:color="auto"/>
      </w:divBdr>
    </w:div>
    <w:div w:id="159388072">
      <w:bodyDiv w:val="1"/>
      <w:marLeft w:val="0"/>
      <w:marRight w:val="0"/>
      <w:marTop w:val="0"/>
      <w:marBottom w:val="0"/>
      <w:divBdr>
        <w:top w:val="none" w:sz="0" w:space="0" w:color="auto"/>
        <w:left w:val="none" w:sz="0" w:space="0" w:color="auto"/>
        <w:bottom w:val="none" w:sz="0" w:space="0" w:color="auto"/>
        <w:right w:val="none" w:sz="0" w:space="0" w:color="auto"/>
      </w:divBdr>
    </w:div>
    <w:div w:id="183640573">
      <w:bodyDiv w:val="1"/>
      <w:marLeft w:val="0"/>
      <w:marRight w:val="0"/>
      <w:marTop w:val="0"/>
      <w:marBottom w:val="0"/>
      <w:divBdr>
        <w:top w:val="none" w:sz="0" w:space="0" w:color="auto"/>
        <w:left w:val="none" w:sz="0" w:space="0" w:color="auto"/>
        <w:bottom w:val="none" w:sz="0" w:space="0" w:color="auto"/>
        <w:right w:val="none" w:sz="0" w:space="0" w:color="auto"/>
      </w:divBdr>
    </w:div>
    <w:div w:id="191846553">
      <w:bodyDiv w:val="1"/>
      <w:marLeft w:val="0"/>
      <w:marRight w:val="0"/>
      <w:marTop w:val="0"/>
      <w:marBottom w:val="0"/>
      <w:divBdr>
        <w:top w:val="none" w:sz="0" w:space="0" w:color="auto"/>
        <w:left w:val="none" w:sz="0" w:space="0" w:color="auto"/>
        <w:bottom w:val="none" w:sz="0" w:space="0" w:color="auto"/>
        <w:right w:val="none" w:sz="0" w:space="0" w:color="auto"/>
      </w:divBdr>
    </w:div>
    <w:div w:id="195240472">
      <w:bodyDiv w:val="1"/>
      <w:marLeft w:val="0"/>
      <w:marRight w:val="0"/>
      <w:marTop w:val="0"/>
      <w:marBottom w:val="0"/>
      <w:divBdr>
        <w:top w:val="none" w:sz="0" w:space="0" w:color="auto"/>
        <w:left w:val="none" w:sz="0" w:space="0" w:color="auto"/>
        <w:bottom w:val="none" w:sz="0" w:space="0" w:color="auto"/>
        <w:right w:val="none" w:sz="0" w:space="0" w:color="auto"/>
      </w:divBdr>
    </w:div>
    <w:div w:id="220094912">
      <w:bodyDiv w:val="1"/>
      <w:marLeft w:val="0"/>
      <w:marRight w:val="0"/>
      <w:marTop w:val="0"/>
      <w:marBottom w:val="0"/>
      <w:divBdr>
        <w:top w:val="none" w:sz="0" w:space="0" w:color="auto"/>
        <w:left w:val="none" w:sz="0" w:space="0" w:color="auto"/>
        <w:bottom w:val="none" w:sz="0" w:space="0" w:color="auto"/>
        <w:right w:val="none" w:sz="0" w:space="0" w:color="auto"/>
      </w:divBdr>
    </w:div>
    <w:div w:id="268123763">
      <w:bodyDiv w:val="1"/>
      <w:marLeft w:val="0"/>
      <w:marRight w:val="0"/>
      <w:marTop w:val="0"/>
      <w:marBottom w:val="0"/>
      <w:divBdr>
        <w:top w:val="none" w:sz="0" w:space="0" w:color="auto"/>
        <w:left w:val="none" w:sz="0" w:space="0" w:color="auto"/>
        <w:bottom w:val="none" w:sz="0" w:space="0" w:color="auto"/>
        <w:right w:val="none" w:sz="0" w:space="0" w:color="auto"/>
      </w:divBdr>
    </w:div>
    <w:div w:id="291598623">
      <w:bodyDiv w:val="1"/>
      <w:marLeft w:val="0"/>
      <w:marRight w:val="0"/>
      <w:marTop w:val="0"/>
      <w:marBottom w:val="0"/>
      <w:divBdr>
        <w:top w:val="none" w:sz="0" w:space="0" w:color="auto"/>
        <w:left w:val="none" w:sz="0" w:space="0" w:color="auto"/>
        <w:bottom w:val="none" w:sz="0" w:space="0" w:color="auto"/>
        <w:right w:val="none" w:sz="0" w:space="0" w:color="auto"/>
      </w:divBdr>
    </w:div>
    <w:div w:id="336353067">
      <w:bodyDiv w:val="1"/>
      <w:marLeft w:val="0"/>
      <w:marRight w:val="0"/>
      <w:marTop w:val="0"/>
      <w:marBottom w:val="0"/>
      <w:divBdr>
        <w:top w:val="none" w:sz="0" w:space="0" w:color="auto"/>
        <w:left w:val="none" w:sz="0" w:space="0" w:color="auto"/>
        <w:bottom w:val="none" w:sz="0" w:space="0" w:color="auto"/>
        <w:right w:val="none" w:sz="0" w:space="0" w:color="auto"/>
      </w:divBdr>
    </w:div>
    <w:div w:id="399258681">
      <w:bodyDiv w:val="1"/>
      <w:marLeft w:val="0"/>
      <w:marRight w:val="0"/>
      <w:marTop w:val="0"/>
      <w:marBottom w:val="0"/>
      <w:divBdr>
        <w:top w:val="none" w:sz="0" w:space="0" w:color="auto"/>
        <w:left w:val="none" w:sz="0" w:space="0" w:color="auto"/>
        <w:bottom w:val="none" w:sz="0" w:space="0" w:color="auto"/>
        <w:right w:val="none" w:sz="0" w:space="0" w:color="auto"/>
      </w:divBdr>
    </w:div>
    <w:div w:id="415438877">
      <w:bodyDiv w:val="1"/>
      <w:marLeft w:val="0"/>
      <w:marRight w:val="0"/>
      <w:marTop w:val="0"/>
      <w:marBottom w:val="0"/>
      <w:divBdr>
        <w:top w:val="none" w:sz="0" w:space="0" w:color="auto"/>
        <w:left w:val="none" w:sz="0" w:space="0" w:color="auto"/>
        <w:bottom w:val="none" w:sz="0" w:space="0" w:color="auto"/>
        <w:right w:val="none" w:sz="0" w:space="0" w:color="auto"/>
      </w:divBdr>
    </w:div>
    <w:div w:id="444007118">
      <w:bodyDiv w:val="1"/>
      <w:marLeft w:val="0"/>
      <w:marRight w:val="0"/>
      <w:marTop w:val="0"/>
      <w:marBottom w:val="0"/>
      <w:divBdr>
        <w:top w:val="none" w:sz="0" w:space="0" w:color="auto"/>
        <w:left w:val="none" w:sz="0" w:space="0" w:color="auto"/>
        <w:bottom w:val="none" w:sz="0" w:space="0" w:color="auto"/>
        <w:right w:val="none" w:sz="0" w:space="0" w:color="auto"/>
      </w:divBdr>
    </w:div>
    <w:div w:id="473563474">
      <w:bodyDiv w:val="1"/>
      <w:marLeft w:val="0"/>
      <w:marRight w:val="0"/>
      <w:marTop w:val="0"/>
      <w:marBottom w:val="0"/>
      <w:divBdr>
        <w:top w:val="none" w:sz="0" w:space="0" w:color="auto"/>
        <w:left w:val="none" w:sz="0" w:space="0" w:color="auto"/>
        <w:bottom w:val="none" w:sz="0" w:space="0" w:color="auto"/>
        <w:right w:val="none" w:sz="0" w:space="0" w:color="auto"/>
      </w:divBdr>
    </w:div>
    <w:div w:id="568734682">
      <w:bodyDiv w:val="1"/>
      <w:marLeft w:val="0"/>
      <w:marRight w:val="0"/>
      <w:marTop w:val="0"/>
      <w:marBottom w:val="0"/>
      <w:divBdr>
        <w:top w:val="none" w:sz="0" w:space="0" w:color="auto"/>
        <w:left w:val="none" w:sz="0" w:space="0" w:color="auto"/>
        <w:bottom w:val="none" w:sz="0" w:space="0" w:color="auto"/>
        <w:right w:val="none" w:sz="0" w:space="0" w:color="auto"/>
      </w:divBdr>
    </w:div>
    <w:div w:id="582956268">
      <w:bodyDiv w:val="1"/>
      <w:marLeft w:val="0"/>
      <w:marRight w:val="0"/>
      <w:marTop w:val="0"/>
      <w:marBottom w:val="0"/>
      <w:divBdr>
        <w:top w:val="none" w:sz="0" w:space="0" w:color="auto"/>
        <w:left w:val="none" w:sz="0" w:space="0" w:color="auto"/>
        <w:bottom w:val="none" w:sz="0" w:space="0" w:color="auto"/>
        <w:right w:val="none" w:sz="0" w:space="0" w:color="auto"/>
      </w:divBdr>
    </w:div>
    <w:div w:id="640619670">
      <w:bodyDiv w:val="1"/>
      <w:marLeft w:val="0"/>
      <w:marRight w:val="0"/>
      <w:marTop w:val="0"/>
      <w:marBottom w:val="0"/>
      <w:divBdr>
        <w:top w:val="none" w:sz="0" w:space="0" w:color="auto"/>
        <w:left w:val="none" w:sz="0" w:space="0" w:color="auto"/>
        <w:bottom w:val="none" w:sz="0" w:space="0" w:color="auto"/>
        <w:right w:val="none" w:sz="0" w:space="0" w:color="auto"/>
      </w:divBdr>
    </w:div>
    <w:div w:id="662854991">
      <w:bodyDiv w:val="1"/>
      <w:marLeft w:val="0"/>
      <w:marRight w:val="0"/>
      <w:marTop w:val="0"/>
      <w:marBottom w:val="0"/>
      <w:divBdr>
        <w:top w:val="none" w:sz="0" w:space="0" w:color="auto"/>
        <w:left w:val="none" w:sz="0" w:space="0" w:color="auto"/>
        <w:bottom w:val="none" w:sz="0" w:space="0" w:color="auto"/>
        <w:right w:val="none" w:sz="0" w:space="0" w:color="auto"/>
      </w:divBdr>
    </w:div>
    <w:div w:id="671689041">
      <w:bodyDiv w:val="1"/>
      <w:marLeft w:val="0"/>
      <w:marRight w:val="0"/>
      <w:marTop w:val="0"/>
      <w:marBottom w:val="0"/>
      <w:divBdr>
        <w:top w:val="none" w:sz="0" w:space="0" w:color="auto"/>
        <w:left w:val="none" w:sz="0" w:space="0" w:color="auto"/>
        <w:bottom w:val="none" w:sz="0" w:space="0" w:color="auto"/>
        <w:right w:val="none" w:sz="0" w:space="0" w:color="auto"/>
      </w:divBdr>
    </w:div>
    <w:div w:id="694158220">
      <w:bodyDiv w:val="1"/>
      <w:marLeft w:val="0"/>
      <w:marRight w:val="0"/>
      <w:marTop w:val="0"/>
      <w:marBottom w:val="0"/>
      <w:divBdr>
        <w:top w:val="none" w:sz="0" w:space="0" w:color="auto"/>
        <w:left w:val="none" w:sz="0" w:space="0" w:color="auto"/>
        <w:bottom w:val="none" w:sz="0" w:space="0" w:color="auto"/>
        <w:right w:val="none" w:sz="0" w:space="0" w:color="auto"/>
      </w:divBdr>
    </w:div>
    <w:div w:id="707527856">
      <w:bodyDiv w:val="1"/>
      <w:marLeft w:val="0"/>
      <w:marRight w:val="0"/>
      <w:marTop w:val="0"/>
      <w:marBottom w:val="0"/>
      <w:divBdr>
        <w:top w:val="none" w:sz="0" w:space="0" w:color="auto"/>
        <w:left w:val="none" w:sz="0" w:space="0" w:color="auto"/>
        <w:bottom w:val="none" w:sz="0" w:space="0" w:color="auto"/>
        <w:right w:val="none" w:sz="0" w:space="0" w:color="auto"/>
      </w:divBdr>
    </w:div>
    <w:div w:id="766073249">
      <w:bodyDiv w:val="1"/>
      <w:marLeft w:val="0"/>
      <w:marRight w:val="0"/>
      <w:marTop w:val="0"/>
      <w:marBottom w:val="0"/>
      <w:divBdr>
        <w:top w:val="none" w:sz="0" w:space="0" w:color="auto"/>
        <w:left w:val="none" w:sz="0" w:space="0" w:color="auto"/>
        <w:bottom w:val="none" w:sz="0" w:space="0" w:color="auto"/>
        <w:right w:val="none" w:sz="0" w:space="0" w:color="auto"/>
      </w:divBdr>
    </w:div>
    <w:div w:id="800391254">
      <w:bodyDiv w:val="1"/>
      <w:marLeft w:val="0"/>
      <w:marRight w:val="0"/>
      <w:marTop w:val="0"/>
      <w:marBottom w:val="0"/>
      <w:divBdr>
        <w:top w:val="none" w:sz="0" w:space="0" w:color="auto"/>
        <w:left w:val="none" w:sz="0" w:space="0" w:color="auto"/>
        <w:bottom w:val="none" w:sz="0" w:space="0" w:color="auto"/>
        <w:right w:val="none" w:sz="0" w:space="0" w:color="auto"/>
      </w:divBdr>
    </w:div>
    <w:div w:id="806431495">
      <w:bodyDiv w:val="1"/>
      <w:marLeft w:val="0"/>
      <w:marRight w:val="0"/>
      <w:marTop w:val="0"/>
      <w:marBottom w:val="0"/>
      <w:divBdr>
        <w:top w:val="none" w:sz="0" w:space="0" w:color="auto"/>
        <w:left w:val="none" w:sz="0" w:space="0" w:color="auto"/>
        <w:bottom w:val="none" w:sz="0" w:space="0" w:color="auto"/>
        <w:right w:val="none" w:sz="0" w:space="0" w:color="auto"/>
      </w:divBdr>
    </w:div>
    <w:div w:id="821625363">
      <w:bodyDiv w:val="1"/>
      <w:marLeft w:val="0"/>
      <w:marRight w:val="0"/>
      <w:marTop w:val="0"/>
      <w:marBottom w:val="0"/>
      <w:divBdr>
        <w:top w:val="none" w:sz="0" w:space="0" w:color="auto"/>
        <w:left w:val="none" w:sz="0" w:space="0" w:color="auto"/>
        <w:bottom w:val="none" w:sz="0" w:space="0" w:color="auto"/>
        <w:right w:val="none" w:sz="0" w:space="0" w:color="auto"/>
      </w:divBdr>
    </w:div>
    <w:div w:id="847409932">
      <w:bodyDiv w:val="1"/>
      <w:marLeft w:val="0"/>
      <w:marRight w:val="0"/>
      <w:marTop w:val="0"/>
      <w:marBottom w:val="0"/>
      <w:divBdr>
        <w:top w:val="none" w:sz="0" w:space="0" w:color="auto"/>
        <w:left w:val="none" w:sz="0" w:space="0" w:color="auto"/>
        <w:bottom w:val="none" w:sz="0" w:space="0" w:color="auto"/>
        <w:right w:val="none" w:sz="0" w:space="0" w:color="auto"/>
      </w:divBdr>
    </w:div>
    <w:div w:id="885529613">
      <w:bodyDiv w:val="1"/>
      <w:marLeft w:val="0"/>
      <w:marRight w:val="0"/>
      <w:marTop w:val="0"/>
      <w:marBottom w:val="0"/>
      <w:divBdr>
        <w:top w:val="none" w:sz="0" w:space="0" w:color="auto"/>
        <w:left w:val="none" w:sz="0" w:space="0" w:color="auto"/>
        <w:bottom w:val="none" w:sz="0" w:space="0" w:color="auto"/>
        <w:right w:val="none" w:sz="0" w:space="0" w:color="auto"/>
      </w:divBdr>
    </w:div>
    <w:div w:id="886375766">
      <w:bodyDiv w:val="1"/>
      <w:marLeft w:val="0"/>
      <w:marRight w:val="0"/>
      <w:marTop w:val="0"/>
      <w:marBottom w:val="0"/>
      <w:divBdr>
        <w:top w:val="none" w:sz="0" w:space="0" w:color="auto"/>
        <w:left w:val="none" w:sz="0" w:space="0" w:color="auto"/>
        <w:bottom w:val="none" w:sz="0" w:space="0" w:color="auto"/>
        <w:right w:val="none" w:sz="0" w:space="0" w:color="auto"/>
      </w:divBdr>
    </w:div>
    <w:div w:id="891497986">
      <w:bodyDiv w:val="1"/>
      <w:marLeft w:val="0"/>
      <w:marRight w:val="0"/>
      <w:marTop w:val="0"/>
      <w:marBottom w:val="0"/>
      <w:divBdr>
        <w:top w:val="none" w:sz="0" w:space="0" w:color="auto"/>
        <w:left w:val="none" w:sz="0" w:space="0" w:color="auto"/>
        <w:bottom w:val="none" w:sz="0" w:space="0" w:color="auto"/>
        <w:right w:val="none" w:sz="0" w:space="0" w:color="auto"/>
      </w:divBdr>
    </w:div>
    <w:div w:id="894707403">
      <w:bodyDiv w:val="1"/>
      <w:marLeft w:val="0"/>
      <w:marRight w:val="0"/>
      <w:marTop w:val="0"/>
      <w:marBottom w:val="0"/>
      <w:divBdr>
        <w:top w:val="none" w:sz="0" w:space="0" w:color="auto"/>
        <w:left w:val="none" w:sz="0" w:space="0" w:color="auto"/>
        <w:bottom w:val="none" w:sz="0" w:space="0" w:color="auto"/>
        <w:right w:val="none" w:sz="0" w:space="0" w:color="auto"/>
      </w:divBdr>
    </w:div>
    <w:div w:id="897277823">
      <w:bodyDiv w:val="1"/>
      <w:marLeft w:val="0"/>
      <w:marRight w:val="0"/>
      <w:marTop w:val="0"/>
      <w:marBottom w:val="0"/>
      <w:divBdr>
        <w:top w:val="none" w:sz="0" w:space="0" w:color="auto"/>
        <w:left w:val="none" w:sz="0" w:space="0" w:color="auto"/>
        <w:bottom w:val="none" w:sz="0" w:space="0" w:color="auto"/>
        <w:right w:val="none" w:sz="0" w:space="0" w:color="auto"/>
      </w:divBdr>
    </w:div>
    <w:div w:id="911163893">
      <w:bodyDiv w:val="1"/>
      <w:marLeft w:val="0"/>
      <w:marRight w:val="0"/>
      <w:marTop w:val="0"/>
      <w:marBottom w:val="0"/>
      <w:divBdr>
        <w:top w:val="none" w:sz="0" w:space="0" w:color="auto"/>
        <w:left w:val="none" w:sz="0" w:space="0" w:color="auto"/>
        <w:bottom w:val="none" w:sz="0" w:space="0" w:color="auto"/>
        <w:right w:val="none" w:sz="0" w:space="0" w:color="auto"/>
      </w:divBdr>
    </w:div>
    <w:div w:id="946935618">
      <w:bodyDiv w:val="1"/>
      <w:marLeft w:val="0"/>
      <w:marRight w:val="0"/>
      <w:marTop w:val="0"/>
      <w:marBottom w:val="0"/>
      <w:divBdr>
        <w:top w:val="none" w:sz="0" w:space="0" w:color="auto"/>
        <w:left w:val="none" w:sz="0" w:space="0" w:color="auto"/>
        <w:bottom w:val="none" w:sz="0" w:space="0" w:color="auto"/>
        <w:right w:val="none" w:sz="0" w:space="0" w:color="auto"/>
      </w:divBdr>
    </w:div>
    <w:div w:id="1001931203">
      <w:bodyDiv w:val="1"/>
      <w:marLeft w:val="0"/>
      <w:marRight w:val="0"/>
      <w:marTop w:val="0"/>
      <w:marBottom w:val="0"/>
      <w:divBdr>
        <w:top w:val="none" w:sz="0" w:space="0" w:color="auto"/>
        <w:left w:val="none" w:sz="0" w:space="0" w:color="auto"/>
        <w:bottom w:val="none" w:sz="0" w:space="0" w:color="auto"/>
        <w:right w:val="none" w:sz="0" w:space="0" w:color="auto"/>
      </w:divBdr>
    </w:div>
    <w:div w:id="1102650322">
      <w:bodyDiv w:val="1"/>
      <w:marLeft w:val="0"/>
      <w:marRight w:val="0"/>
      <w:marTop w:val="0"/>
      <w:marBottom w:val="0"/>
      <w:divBdr>
        <w:top w:val="none" w:sz="0" w:space="0" w:color="auto"/>
        <w:left w:val="none" w:sz="0" w:space="0" w:color="auto"/>
        <w:bottom w:val="none" w:sz="0" w:space="0" w:color="auto"/>
        <w:right w:val="none" w:sz="0" w:space="0" w:color="auto"/>
      </w:divBdr>
    </w:div>
    <w:div w:id="1138107146">
      <w:bodyDiv w:val="1"/>
      <w:marLeft w:val="0"/>
      <w:marRight w:val="0"/>
      <w:marTop w:val="0"/>
      <w:marBottom w:val="0"/>
      <w:divBdr>
        <w:top w:val="none" w:sz="0" w:space="0" w:color="auto"/>
        <w:left w:val="none" w:sz="0" w:space="0" w:color="auto"/>
        <w:bottom w:val="none" w:sz="0" w:space="0" w:color="auto"/>
        <w:right w:val="none" w:sz="0" w:space="0" w:color="auto"/>
      </w:divBdr>
    </w:div>
    <w:div w:id="1167523997">
      <w:bodyDiv w:val="1"/>
      <w:marLeft w:val="0"/>
      <w:marRight w:val="0"/>
      <w:marTop w:val="0"/>
      <w:marBottom w:val="0"/>
      <w:divBdr>
        <w:top w:val="none" w:sz="0" w:space="0" w:color="auto"/>
        <w:left w:val="none" w:sz="0" w:space="0" w:color="auto"/>
        <w:bottom w:val="none" w:sz="0" w:space="0" w:color="auto"/>
        <w:right w:val="none" w:sz="0" w:space="0" w:color="auto"/>
      </w:divBdr>
    </w:div>
    <w:div w:id="1186594837">
      <w:bodyDiv w:val="1"/>
      <w:marLeft w:val="0"/>
      <w:marRight w:val="0"/>
      <w:marTop w:val="0"/>
      <w:marBottom w:val="0"/>
      <w:divBdr>
        <w:top w:val="none" w:sz="0" w:space="0" w:color="auto"/>
        <w:left w:val="none" w:sz="0" w:space="0" w:color="auto"/>
        <w:bottom w:val="none" w:sz="0" w:space="0" w:color="auto"/>
        <w:right w:val="none" w:sz="0" w:space="0" w:color="auto"/>
      </w:divBdr>
    </w:div>
    <w:div w:id="1199052385">
      <w:bodyDiv w:val="1"/>
      <w:marLeft w:val="0"/>
      <w:marRight w:val="0"/>
      <w:marTop w:val="0"/>
      <w:marBottom w:val="0"/>
      <w:divBdr>
        <w:top w:val="none" w:sz="0" w:space="0" w:color="auto"/>
        <w:left w:val="none" w:sz="0" w:space="0" w:color="auto"/>
        <w:bottom w:val="none" w:sz="0" w:space="0" w:color="auto"/>
        <w:right w:val="none" w:sz="0" w:space="0" w:color="auto"/>
      </w:divBdr>
    </w:div>
    <w:div w:id="1225068471">
      <w:bodyDiv w:val="1"/>
      <w:marLeft w:val="0"/>
      <w:marRight w:val="0"/>
      <w:marTop w:val="0"/>
      <w:marBottom w:val="0"/>
      <w:divBdr>
        <w:top w:val="none" w:sz="0" w:space="0" w:color="auto"/>
        <w:left w:val="none" w:sz="0" w:space="0" w:color="auto"/>
        <w:bottom w:val="none" w:sz="0" w:space="0" w:color="auto"/>
        <w:right w:val="none" w:sz="0" w:space="0" w:color="auto"/>
      </w:divBdr>
    </w:div>
    <w:div w:id="1281641589">
      <w:bodyDiv w:val="1"/>
      <w:marLeft w:val="0"/>
      <w:marRight w:val="0"/>
      <w:marTop w:val="0"/>
      <w:marBottom w:val="0"/>
      <w:divBdr>
        <w:top w:val="none" w:sz="0" w:space="0" w:color="auto"/>
        <w:left w:val="none" w:sz="0" w:space="0" w:color="auto"/>
        <w:bottom w:val="none" w:sz="0" w:space="0" w:color="auto"/>
        <w:right w:val="none" w:sz="0" w:space="0" w:color="auto"/>
      </w:divBdr>
    </w:div>
    <w:div w:id="1289387937">
      <w:bodyDiv w:val="1"/>
      <w:marLeft w:val="0"/>
      <w:marRight w:val="0"/>
      <w:marTop w:val="0"/>
      <w:marBottom w:val="0"/>
      <w:divBdr>
        <w:top w:val="none" w:sz="0" w:space="0" w:color="auto"/>
        <w:left w:val="none" w:sz="0" w:space="0" w:color="auto"/>
        <w:bottom w:val="none" w:sz="0" w:space="0" w:color="auto"/>
        <w:right w:val="none" w:sz="0" w:space="0" w:color="auto"/>
      </w:divBdr>
    </w:div>
    <w:div w:id="1323198317">
      <w:bodyDiv w:val="1"/>
      <w:marLeft w:val="0"/>
      <w:marRight w:val="0"/>
      <w:marTop w:val="0"/>
      <w:marBottom w:val="0"/>
      <w:divBdr>
        <w:top w:val="none" w:sz="0" w:space="0" w:color="auto"/>
        <w:left w:val="none" w:sz="0" w:space="0" w:color="auto"/>
        <w:bottom w:val="none" w:sz="0" w:space="0" w:color="auto"/>
        <w:right w:val="none" w:sz="0" w:space="0" w:color="auto"/>
      </w:divBdr>
    </w:div>
    <w:div w:id="1328901831">
      <w:bodyDiv w:val="1"/>
      <w:marLeft w:val="0"/>
      <w:marRight w:val="0"/>
      <w:marTop w:val="0"/>
      <w:marBottom w:val="0"/>
      <w:divBdr>
        <w:top w:val="none" w:sz="0" w:space="0" w:color="auto"/>
        <w:left w:val="none" w:sz="0" w:space="0" w:color="auto"/>
        <w:bottom w:val="none" w:sz="0" w:space="0" w:color="auto"/>
        <w:right w:val="none" w:sz="0" w:space="0" w:color="auto"/>
      </w:divBdr>
    </w:div>
    <w:div w:id="1364136217">
      <w:bodyDiv w:val="1"/>
      <w:marLeft w:val="0"/>
      <w:marRight w:val="0"/>
      <w:marTop w:val="0"/>
      <w:marBottom w:val="0"/>
      <w:divBdr>
        <w:top w:val="none" w:sz="0" w:space="0" w:color="auto"/>
        <w:left w:val="none" w:sz="0" w:space="0" w:color="auto"/>
        <w:bottom w:val="none" w:sz="0" w:space="0" w:color="auto"/>
        <w:right w:val="none" w:sz="0" w:space="0" w:color="auto"/>
      </w:divBdr>
    </w:div>
    <w:div w:id="1366714392">
      <w:bodyDiv w:val="1"/>
      <w:marLeft w:val="0"/>
      <w:marRight w:val="0"/>
      <w:marTop w:val="0"/>
      <w:marBottom w:val="0"/>
      <w:divBdr>
        <w:top w:val="none" w:sz="0" w:space="0" w:color="auto"/>
        <w:left w:val="none" w:sz="0" w:space="0" w:color="auto"/>
        <w:bottom w:val="none" w:sz="0" w:space="0" w:color="auto"/>
        <w:right w:val="none" w:sz="0" w:space="0" w:color="auto"/>
      </w:divBdr>
    </w:div>
    <w:div w:id="1367563762">
      <w:bodyDiv w:val="1"/>
      <w:marLeft w:val="0"/>
      <w:marRight w:val="0"/>
      <w:marTop w:val="0"/>
      <w:marBottom w:val="0"/>
      <w:divBdr>
        <w:top w:val="none" w:sz="0" w:space="0" w:color="auto"/>
        <w:left w:val="none" w:sz="0" w:space="0" w:color="auto"/>
        <w:bottom w:val="none" w:sz="0" w:space="0" w:color="auto"/>
        <w:right w:val="none" w:sz="0" w:space="0" w:color="auto"/>
      </w:divBdr>
    </w:div>
    <w:div w:id="1380975602">
      <w:bodyDiv w:val="1"/>
      <w:marLeft w:val="0"/>
      <w:marRight w:val="0"/>
      <w:marTop w:val="0"/>
      <w:marBottom w:val="0"/>
      <w:divBdr>
        <w:top w:val="none" w:sz="0" w:space="0" w:color="auto"/>
        <w:left w:val="none" w:sz="0" w:space="0" w:color="auto"/>
        <w:bottom w:val="none" w:sz="0" w:space="0" w:color="auto"/>
        <w:right w:val="none" w:sz="0" w:space="0" w:color="auto"/>
      </w:divBdr>
    </w:div>
    <w:div w:id="1413043283">
      <w:bodyDiv w:val="1"/>
      <w:marLeft w:val="0"/>
      <w:marRight w:val="0"/>
      <w:marTop w:val="0"/>
      <w:marBottom w:val="0"/>
      <w:divBdr>
        <w:top w:val="none" w:sz="0" w:space="0" w:color="auto"/>
        <w:left w:val="none" w:sz="0" w:space="0" w:color="auto"/>
        <w:bottom w:val="none" w:sz="0" w:space="0" w:color="auto"/>
        <w:right w:val="none" w:sz="0" w:space="0" w:color="auto"/>
      </w:divBdr>
    </w:div>
    <w:div w:id="1424952011">
      <w:bodyDiv w:val="1"/>
      <w:marLeft w:val="0"/>
      <w:marRight w:val="0"/>
      <w:marTop w:val="0"/>
      <w:marBottom w:val="0"/>
      <w:divBdr>
        <w:top w:val="none" w:sz="0" w:space="0" w:color="auto"/>
        <w:left w:val="none" w:sz="0" w:space="0" w:color="auto"/>
        <w:bottom w:val="none" w:sz="0" w:space="0" w:color="auto"/>
        <w:right w:val="none" w:sz="0" w:space="0" w:color="auto"/>
      </w:divBdr>
    </w:div>
    <w:div w:id="1440879920">
      <w:bodyDiv w:val="1"/>
      <w:marLeft w:val="0"/>
      <w:marRight w:val="0"/>
      <w:marTop w:val="0"/>
      <w:marBottom w:val="0"/>
      <w:divBdr>
        <w:top w:val="none" w:sz="0" w:space="0" w:color="auto"/>
        <w:left w:val="none" w:sz="0" w:space="0" w:color="auto"/>
        <w:bottom w:val="none" w:sz="0" w:space="0" w:color="auto"/>
        <w:right w:val="none" w:sz="0" w:space="0" w:color="auto"/>
      </w:divBdr>
    </w:div>
    <w:div w:id="1490175663">
      <w:bodyDiv w:val="1"/>
      <w:marLeft w:val="0"/>
      <w:marRight w:val="0"/>
      <w:marTop w:val="0"/>
      <w:marBottom w:val="0"/>
      <w:divBdr>
        <w:top w:val="none" w:sz="0" w:space="0" w:color="auto"/>
        <w:left w:val="none" w:sz="0" w:space="0" w:color="auto"/>
        <w:bottom w:val="none" w:sz="0" w:space="0" w:color="auto"/>
        <w:right w:val="none" w:sz="0" w:space="0" w:color="auto"/>
      </w:divBdr>
    </w:div>
    <w:div w:id="1536381594">
      <w:bodyDiv w:val="1"/>
      <w:marLeft w:val="0"/>
      <w:marRight w:val="0"/>
      <w:marTop w:val="0"/>
      <w:marBottom w:val="0"/>
      <w:divBdr>
        <w:top w:val="none" w:sz="0" w:space="0" w:color="auto"/>
        <w:left w:val="none" w:sz="0" w:space="0" w:color="auto"/>
        <w:bottom w:val="none" w:sz="0" w:space="0" w:color="auto"/>
        <w:right w:val="none" w:sz="0" w:space="0" w:color="auto"/>
      </w:divBdr>
    </w:div>
    <w:div w:id="1559508554">
      <w:bodyDiv w:val="1"/>
      <w:marLeft w:val="0"/>
      <w:marRight w:val="0"/>
      <w:marTop w:val="0"/>
      <w:marBottom w:val="0"/>
      <w:divBdr>
        <w:top w:val="none" w:sz="0" w:space="0" w:color="auto"/>
        <w:left w:val="none" w:sz="0" w:space="0" w:color="auto"/>
        <w:bottom w:val="none" w:sz="0" w:space="0" w:color="auto"/>
        <w:right w:val="none" w:sz="0" w:space="0" w:color="auto"/>
      </w:divBdr>
    </w:div>
    <w:div w:id="1647511522">
      <w:bodyDiv w:val="1"/>
      <w:marLeft w:val="0"/>
      <w:marRight w:val="0"/>
      <w:marTop w:val="0"/>
      <w:marBottom w:val="0"/>
      <w:divBdr>
        <w:top w:val="none" w:sz="0" w:space="0" w:color="auto"/>
        <w:left w:val="none" w:sz="0" w:space="0" w:color="auto"/>
        <w:bottom w:val="none" w:sz="0" w:space="0" w:color="auto"/>
        <w:right w:val="none" w:sz="0" w:space="0" w:color="auto"/>
      </w:divBdr>
    </w:div>
    <w:div w:id="1702634589">
      <w:bodyDiv w:val="1"/>
      <w:marLeft w:val="0"/>
      <w:marRight w:val="0"/>
      <w:marTop w:val="0"/>
      <w:marBottom w:val="0"/>
      <w:divBdr>
        <w:top w:val="none" w:sz="0" w:space="0" w:color="auto"/>
        <w:left w:val="none" w:sz="0" w:space="0" w:color="auto"/>
        <w:bottom w:val="none" w:sz="0" w:space="0" w:color="auto"/>
        <w:right w:val="none" w:sz="0" w:space="0" w:color="auto"/>
      </w:divBdr>
    </w:div>
    <w:div w:id="1703820156">
      <w:bodyDiv w:val="1"/>
      <w:marLeft w:val="0"/>
      <w:marRight w:val="0"/>
      <w:marTop w:val="0"/>
      <w:marBottom w:val="0"/>
      <w:divBdr>
        <w:top w:val="none" w:sz="0" w:space="0" w:color="auto"/>
        <w:left w:val="none" w:sz="0" w:space="0" w:color="auto"/>
        <w:bottom w:val="none" w:sz="0" w:space="0" w:color="auto"/>
        <w:right w:val="none" w:sz="0" w:space="0" w:color="auto"/>
      </w:divBdr>
    </w:div>
    <w:div w:id="1712261193">
      <w:bodyDiv w:val="1"/>
      <w:marLeft w:val="0"/>
      <w:marRight w:val="0"/>
      <w:marTop w:val="0"/>
      <w:marBottom w:val="0"/>
      <w:divBdr>
        <w:top w:val="none" w:sz="0" w:space="0" w:color="auto"/>
        <w:left w:val="none" w:sz="0" w:space="0" w:color="auto"/>
        <w:bottom w:val="none" w:sz="0" w:space="0" w:color="auto"/>
        <w:right w:val="none" w:sz="0" w:space="0" w:color="auto"/>
      </w:divBdr>
    </w:div>
    <w:div w:id="1741562532">
      <w:bodyDiv w:val="1"/>
      <w:marLeft w:val="0"/>
      <w:marRight w:val="0"/>
      <w:marTop w:val="0"/>
      <w:marBottom w:val="0"/>
      <w:divBdr>
        <w:top w:val="none" w:sz="0" w:space="0" w:color="auto"/>
        <w:left w:val="none" w:sz="0" w:space="0" w:color="auto"/>
        <w:bottom w:val="none" w:sz="0" w:space="0" w:color="auto"/>
        <w:right w:val="none" w:sz="0" w:space="0" w:color="auto"/>
      </w:divBdr>
    </w:div>
    <w:div w:id="1810978142">
      <w:bodyDiv w:val="1"/>
      <w:marLeft w:val="0"/>
      <w:marRight w:val="0"/>
      <w:marTop w:val="0"/>
      <w:marBottom w:val="0"/>
      <w:divBdr>
        <w:top w:val="none" w:sz="0" w:space="0" w:color="auto"/>
        <w:left w:val="none" w:sz="0" w:space="0" w:color="auto"/>
        <w:bottom w:val="none" w:sz="0" w:space="0" w:color="auto"/>
        <w:right w:val="none" w:sz="0" w:space="0" w:color="auto"/>
      </w:divBdr>
    </w:div>
    <w:div w:id="1900750717">
      <w:bodyDiv w:val="1"/>
      <w:marLeft w:val="0"/>
      <w:marRight w:val="0"/>
      <w:marTop w:val="0"/>
      <w:marBottom w:val="0"/>
      <w:divBdr>
        <w:top w:val="none" w:sz="0" w:space="0" w:color="auto"/>
        <w:left w:val="none" w:sz="0" w:space="0" w:color="auto"/>
        <w:bottom w:val="none" w:sz="0" w:space="0" w:color="auto"/>
        <w:right w:val="none" w:sz="0" w:space="0" w:color="auto"/>
      </w:divBdr>
    </w:div>
    <w:div w:id="1928691174">
      <w:bodyDiv w:val="1"/>
      <w:marLeft w:val="0"/>
      <w:marRight w:val="0"/>
      <w:marTop w:val="0"/>
      <w:marBottom w:val="0"/>
      <w:divBdr>
        <w:top w:val="none" w:sz="0" w:space="0" w:color="auto"/>
        <w:left w:val="none" w:sz="0" w:space="0" w:color="auto"/>
        <w:bottom w:val="none" w:sz="0" w:space="0" w:color="auto"/>
        <w:right w:val="none" w:sz="0" w:space="0" w:color="auto"/>
      </w:divBdr>
    </w:div>
    <w:div w:id="2008508686">
      <w:bodyDiv w:val="1"/>
      <w:marLeft w:val="0"/>
      <w:marRight w:val="0"/>
      <w:marTop w:val="0"/>
      <w:marBottom w:val="0"/>
      <w:divBdr>
        <w:top w:val="none" w:sz="0" w:space="0" w:color="auto"/>
        <w:left w:val="none" w:sz="0" w:space="0" w:color="auto"/>
        <w:bottom w:val="none" w:sz="0" w:space="0" w:color="auto"/>
        <w:right w:val="none" w:sz="0" w:space="0" w:color="auto"/>
      </w:divBdr>
    </w:div>
    <w:div w:id="2076780239">
      <w:bodyDiv w:val="1"/>
      <w:marLeft w:val="0"/>
      <w:marRight w:val="0"/>
      <w:marTop w:val="0"/>
      <w:marBottom w:val="0"/>
      <w:divBdr>
        <w:top w:val="none" w:sz="0" w:space="0" w:color="auto"/>
        <w:left w:val="none" w:sz="0" w:space="0" w:color="auto"/>
        <w:bottom w:val="none" w:sz="0" w:space="0" w:color="auto"/>
        <w:right w:val="none" w:sz="0" w:space="0" w:color="auto"/>
      </w:divBdr>
    </w:div>
    <w:div w:id="2093426753">
      <w:bodyDiv w:val="1"/>
      <w:marLeft w:val="0"/>
      <w:marRight w:val="0"/>
      <w:marTop w:val="0"/>
      <w:marBottom w:val="0"/>
      <w:divBdr>
        <w:top w:val="none" w:sz="0" w:space="0" w:color="auto"/>
        <w:left w:val="none" w:sz="0" w:space="0" w:color="auto"/>
        <w:bottom w:val="none" w:sz="0" w:space="0" w:color="auto"/>
        <w:right w:val="none" w:sz="0" w:space="0" w:color="auto"/>
      </w:divBdr>
    </w:div>
    <w:div w:id="2095858720">
      <w:bodyDiv w:val="1"/>
      <w:marLeft w:val="0"/>
      <w:marRight w:val="0"/>
      <w:marTop w:val="0"/>
      <w:marBottom w:val="0"/>
      <w:divBdr>
        <w:top w:val="none" w:sz="0" w:space="0" w:color="auto"/>
        <w:left w:val="none" w:sz="0" w:space="0" w:color="auto"/>
        <w:bottom w:val="none" w:sz="0" w:space="0" w:color="auto"/>
        <w:right w:val="none" w:sz="0" w:space="0" w:color="auto"/>
      </w:divBdr>
    </w:div>
    <w:div w:id="2113551799">
      <w:bodyDiv w:val="1"/>
      <w:marLeft w:val="0"/>
      <w:marRight w:val="0"/>
      <w:marTop w:val="0"/>
      <w:marBottom w:val="0"/>
      <w:divBdr>
        <w:top w:val="none" w:sz="0" w:space="0" w:color="auto"/>
        <w:left w:val="none" w:sz="0" w:space="0" w:color="auto"/>
        <w:bottom w:val="none" w:sz="0" w:space="0" w:color="auto"/>
        <w:right w:val="none" w:sz="0" w:space="0" w:color="auto"/>
      </w:divBdr>
    </w:div>
    <w:div w:id="2124380125">
      <w:bodyDiv w:val="1"/>
      <w:marLeft w:val="0"/>
      <w:marRight w:val="0"/>
      <w:marTop w:val="0"/>
      <w:marBottom w:val="0"/>
      <w:divBdr>
        <w:top w:val="none" w:sz="0" w:space="0" w:color="auto"/>
        <w:left w:val="none" w:sz="0" w:space="0" w:color="auto"/>
        <w:bottom w:val="none" w:sz="0" w:space="0" w:color="auto"/>
        <w:right w:val="none" w:sz="0" w:space="0" w:color="auto"/>
      </w:divBdr>
    </w:div>
    <w:div w:id="21296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1590-0B66-443E-9414-6A40E64B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6175</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2018-02-01T05:40:00Z</dcterms:created>
  <dcterms:modified xsi:type="dcterms:W3CDTF">2018-02-06T22:35:00Z</dcterms:modified>
</cp:coreProperties>
</file>