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D7" w:rsidRPr="00736D53" w:rsidRDefault="00A7400E" w:rsidP="00A7400E">
      <w:pPr>
        <w:pStyle w:val="Title"/>
        <w:rPr>
          <w:spacing w:val="0"/>
        </w:rPr>
      </w:pPr>
      <w:bookmarkStart w:id="0" w:name="_GoBack"/>
      <w:bookmarkEnd w:id="0"/>
      <w:r w:rsidRPr="00736D53">
        <w:rPr>
          <w:spacing w:val="0"/>
        </w:rPr>
        <w:t xml:space="preserve">2004– 05 Victorian </w:t>
      </w:r>
      <w:r w:rsidR="002307F3">
        <w:rPr>
          <w:spacing w:val="0"/>
        </w:rPr>
        <w:t>Provicial</w:t>
      </w:r>
      <w:r w:rsidRPr="00736D53">
        <w:rPr>
          <w:spacing w:val="0"/>
        </w:rPr>
        <w:t xml:space="preserve"> Overview</w:t>
      </w:r>
    </w:p>
    <w:p w:rsidR="00B06050" w:rsidRPr="00736D53" w:rsidRDefault="00A7400E" w:rsidP="00A7400E">
      <w:pPr>
        <w:pStyle w:val="Subtitle"/>
        <w:rPr>
          <w:spacing w:val="0"/>
        </w:rPr>
      </w:pPr>
      <w:r w:rsidRPr="00736D53">
        <w:rPr>
          <w:spacing w:val="0"/>
        </w:rPr>
        <w:t>Putting Families First</w:t>
      </w:r>
    </w:p>
    <w:p w:rsidR="002B7DA5" w:rsidRPr="002B7DA5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736D53">
        <w:rPr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6114F2B2" wp14:editId="7BAF88A0">
            <wp:simplePos x="0" y="0"/>
            <wp:positionH relativeFrom="column">
              <wp:posOffset>5176880</wp:posOffset>
            </wp:positionH>
            <wp:positionV relativeFrom="paragraph">
              <wp:posOffset>5088255</wp:posOffset>
            </wp:positionV>
            <wp:extent cx="1017905" cy="749935"/>
            <wp:effectExtent l="0" t="0" r="0" b="0"/>
            <wp:wrapNone/>
            <wp:docPr id="1" name="Picture 1" title="State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2D7" w:rsidRPr="00736D53" w:rsidRDefault="009A72D7" w:rsidP="002C7438">
      <w:pPr>
        <w:pStyle w:val="TOCHeading"/>
        <w:sectPr w:rsidR="009A72D7" w:rsidRPr="00736D53" w:rsidSect="00256134">
          <w:type w:val="oddPage"/>
          <w:pgSz w:w="11906" w:h="16838" w:code="9"/>
          <w:pgMar w:top="1152" w:right="2366" w:bottom="1152" w:left="1152" w:header="706" w:footer="706" w:gutter="0"/>
          <w:cols w:space="708"/>
          <w:docGrid w:linePitch="360"/>
        </w:sectPr>
      </w:pPr>
    </w:p>
    <w:p w:rsidR="00A85ED0" w:rsidRPr="00736D53" w:rsidRDefault="002307F3" w:rsidP="002307F3">
      <w:pPr>
        <w:pStyle w:val="Heading1"/>
        <w:rPr>
          <w:w w:val="100"/>
        </w:rPr>
      </w:pPr>
      <w:r w:rsidRPr="002307F3">
        <w:rPr>
          <w:w w:val="100"/>
        </w:rPr>
        <w:t>Message from</w:t>
      </w:r>
      <w:r>
        <w:rPr>
          <w:w w:val="100"/>
        </w:rPr>
        <w:t xml:space="preserve"> </w:t>
      </w:r>
      <w:r w:rsidRPr="002307F3">
        <w:rPr>
          <w:w w:val="100"/>
        </w:rPr>
        <w:t>the Premier</w:t>
      </w:r>
    </w:p>
    <w:p w:rsidR="002307F3" w:rsidRDefault="002307F3" w:rsidP="002307F3">
      <w:pPr>
        <w:pStyle w:val="BodyText"/>
      </w:pPr>
      <w:r>
        <w:t>A healthy, prosperous Victoria relies upon</w:t>
      </w:r>
      <w:r>
        <w:t xml:space="preserve"> </w:t>
      </w:r>
      <w:r>
        <w:t>healthy, prosperous regions.</w:t>
      </w:r>
    </w:p>
    <w:p w:rsidR="002307F3" w:rsidRDefault="002307F3" w:rsidP="002307F3">
      <w:pPr>
        <w:pStyle w:val="BodyText"/>
      </w:pPr>
      <w:r>
        <w:t>Over the past five years, the Government</w:t>
      </w:r>
      <w:r>
        <w:t xml:space="preserve"> </w:t>
      </w:r>
      <w:r>
        <w:t>has worked hard to turn around years of</w:t>
      </w:r>
    </w:p>
    <w:p w:rsidR="002307F3" w:rsidRDefault="002307F3" w:rsidP="002307F3">
      <w:pPr>
        <w:pStyle w:val="BodyText"/>
      </w:pPr>
      <w:r>
        <w:t>neglect in Provincial Victoria, investing in</w:t>
      </w:r>
      <w:r>
        <w:t xml:space="preserve"> </w:t>
      </w:r>
      <w:r>
        <w:t>vital services and infrastructure across all</w:t>
      </w:r>
      <w:r>
        <w:t xml:space="preserve"> </w:t>
      </w:r>
      <w:r>
        <w:t>Victoria’s regions.</w:t>
      </w:r>
    </w:p>
    <w:p w:rsidR="002307F3" w:rsidRDefault="002307F3" w:rsidP="002307F3">
      <w:pPr>
        <w:pStyle w:val="BodyText"/>
      </w:pPr>
      <w:r>
        <w:t>Our approach to regional development is</w:t>
      </w:r>
      <w:r>
        <w:t xml:space="preserve"> </w:t>
      </w:r>
      <w:r>
        <w:t>proving highly successful and Provincial</w:t>
      </w:r>
      <w:r>
        <w:t xml:space="preserve"> </w:t>
      </w:r>
      <w:r>
        <w:t>Victoria is enjoying record levels of</w:t>
      </w:r>
      <w:r>
        <w:t xml:space="preserve"> </w:t>
      </w:r>
      <w:r>
        <w:t>investment, strong population growth and</w:t>
      </w:r>
      <w:r>
        <w:t xml:space="preserve"> </w:t>
      </w:r>
      <w:r>
        <w:t>record low unemployment.</w:t>
      </w:r>
    </w:p>
    <w:p w:rsidR="002307F3" w:rsidRDefault="002307F3" w:rsidP="002307F3">
      <w:pPr>
        <w:pStyle w:val="BodyText"/>
      </w:pPr>
      <w:r>
        <w:t>The Government remains determined to</w:t>
      </w:r>
      <w:r>
        <w:t xml:space="preserve"> </w:t>
      </w:r>
      <w:r>
        <w:t>ensure that all Victorians – wherever they</w:t>
      </w:r>
      <w:r>
        <w:t xml:space="preserve"> </w:t>
      </w:r>
      <w:r>
        <w:t>live – contribute to and share in the benefits</w:t>
      </w:r>
      <w:r>
        <w:t xml:space="preserve"> </w:t>
      </w:r>
      <w:r>
        <w:t>of Victoria’s strong economic performance.</w:t>
      </w:r>
    </w:p>
    <w:p w:rsidR="0079182F" w:rsidRPr="00736D53" w:rsidRDefault="002307F3" w:rsidP="002307F3">
      <w:pPr>
        <w:pStyle w:val="BodyText"/>
      </w:pPr>
      <w:r>
        <w:t>The 2004-05 Budget continues to deliver</w:t>
      </w:r>
      <w:r>
        <w:t xml:space="preserve"> </w:t>
      </w:r>
      <w:r>
        <w:t>substantial investment to Victoria’s regions,</w:t>
      </w:r>
      <w:r>
        <w:t xml:space="preserve"> </w:t>
      </w:r>
      <w:r>
        <w:t>meeting the Government’s commitment to</w:t>
      </w:r>
      <w:r>
        <w:t xml:space="preserve"> </w:t>
      </w:r>
      <w:r>
        <w:t>grow the whole of Victoria and ensuring</w:t>
      </w:r>
      <w:r>
        <w:t xml:space="preserve"> </w:t>
      </w:r>
      <w:r>
        <w:t>rural and regional communities, businesses</w:t>
      </w:r>
      <w:r>
        <w:t xml:space="preserve"> </w:t>
      </w:r>
      <w:r>
        <w:t>and industries have the support they need</w:t>
      </w:r>
      <w:r>
        <w:t xml:space="preserve"> </w:t>
      </w:r>
      <w:r>
        <w:t>to attract investment, jobs and people.</w:t>
      </w:r>
    </w:p>
    <w:p w:rsidR="0079182F" w:rsidRDefault="0079182F" w:rsidP="0079182F">
      <w:pPr>
        <w:pStyle w:val="BodyText"/>
      </w:pPr>
    </w:p>
    <w:p w:rsidR="002307F3" w:rsidRDefault="002307F3" w:rsidP="0079182F">
      <w:pPr>
        <w:pStyle w:val="BodyText"/>
      </w:pPr>
    </w:p>
    <w:p w:rsidR="002307F3" w:rsidRDefault="002307F3" w:rsidP="002307F3">
      <w:pPr>
        <w:pStyle w:val="BodyText"/>
      </w:pPr>
      <w:r>
        <w:t>STEVE BRACKS</w:t>
      </w:r>
      <w:r>
        <w:br/>
      </w:r>
      <w:r>
        <w:t>Premier</w:t>
      </w:r>
    </w:p>
    <w:p w:rsidR="002307F3" w:rsidRDefault="002307F3" w:rsidP="0079182F">
      <w:pPr>
        <w:pStyle w:val="BodyText"/>
      </w:pPr>
    </w:p>
    <w:p w:rsidR="002307F3" w:rsidRPr="00736D53" w:rsidRDefault="002307F3" w:rsidP="002307F3">
      <w:pPr>
        <w:pStyle w:val="Heading1"/>
        <w:pageBreakBefore w:val="0"/>
        <w:rPr>
          <w:w w:val="100"/>
        </w:rPr>
      </w:pPr>
      <w:r w:rsidRPr="002307F3">
        <w:rPr>
          <w:w w:val="100"/>
        </w:rPr>
        <w:t>Message from</w:t>
      </w:r>
      <w:r>
        <w:rPr>
          <w:w w:val="100"/>
        </w:rPr>
        <w:t xml:space="preserve"> </w:t>
      </w:r>
      <w:r w:rsidRPr="002307F3">
        <w:rPr>
          <w:w w:val="100"/>
        </w:rPr>
        <w:t>the Treasurer and Minister</w:t>
      </w:r>
      <w:r>
        <w:rPr>
          <w:w w:val="100"/>
        </w:rPr>
        <w:t xml:space="preserve"> </w:t>
      </w:r>
      <w:r w:rsidRPr="002307F3">
        <w:rPr>
          <w:w w:val="100"/>
        </w:rPr>
        <w:t>for State and Regional</w:t>
      </w:r>
      <w:r>
        <w:rPr>
          <w:w w:val="100"/>
        </w:rPr>
        <w:t xml:space="preserve"> </w:t>
      </w:r>
      <w:r w:rsidRPr="002307F3">
        <w:rPr>
          <w:w w:val="100"/>
        </w:rPr>
        <w:t>Development</w:t>
      </w:r>
    </w:p>
    <w:p w:rsidR="002307F3" w:rsidRDefault="002307F3" w:rsidP="002307F3">
      <w:pPr>
        <w:pStyle w:val="BodyText"/>
      </w:pPr>
      <w:r>
        <w:t>Provincial Victoria is entering an exciting</w:t>
      </w:r>
      <w:r>
        <w:t xml:space="preserve"> </w:t>
      </w:r>
      <w:r>
        <w:t>new era. The Bracks Government’s</w:t>
      </w:r>
      <w:r>
        <w:t xml:space="preserve"> </w:t>
      </w:r>
      <w:r>
        <w:t>unprecedented level of investment</w:t>
      </w:r>
      <w:r>
        <w:t xml:space="preserve"> </w:t>
      </w:r>
      <w:r>
        <w:t>in regional areas is opening up new</w:t>
      </w:r>
      <w:r>
        <w:t xml:space="preserve"> </w:t>
      </w:r>
      <w:r>
        <w:t>opportunities and generating a new spirit of</w:t>
      </w:r>
      <w:r>
        <w:t xml:space="preserve"> </w:t>
      </w:r>
      <w:r>
        <w:t>optimism in Provincial Victoria’s cities, towns</w:t>
      </w:r>
      <w:r>
        <w:t xml:space="preserve"> </w:t>
      </w:r>
      <w:r>
        <w:t>and communities.</w:t>
      </w:r>
    </w:p>
    <w:p w:rsidR="002307F3" w:rsidRDefault="002307F3" w:rsidP="002307F3">
      <w:pPr>
        <w:pStyle w:val="BodyText"/>
      </w:pPr>
      <w:r>
        <w:t>Across the State, there are many great</w:t>
      </w:r>
      <w:r>
        <w:t xml:space="preserve"> </w:t>
      </w:r>
      <w:r>
        <w:t>success stories: regional businesses</w:t>
      </w:r>
      <w:r>
        <w:t xml:space="preserve"> </w:t>
      </w:r>
      <w:r>
        <w:t>that are making global connections and</w:t>
      </w:r>
      <w:r>
        <w:t xml:space="preserve"> </w:t>
      </w:r>
      <w:r>
        <w:t>expanding into new export markets;</w:t>
      </w:r>
      <w:r>
        <w:t xml:space="preserve"> </w:t>
      </w:r>
      <w:r>
        <w:t>regional industries that are becoming more</w:t>
      </w:r>
      <w:r>
        <w:t xml:space="preserve"> </w:t>
      </w:r>
      <w:r>
        <w:t>innovative and developing new processes</w:t>
      </w:r>
      <w:r>
        <w:t xml:space="preserve"> </w:t>
      </w:r>
      <w:r>
        <w:t>and products; and regional communities</w:t>
      </w:r>
      <w:r>
        <w:t xml:space="preserve"> </w:t>
      </w:r>
      <w:r>
        <w:t>that are re-inventing themselves after years</w:t>
      </w:r>
      <w:r>
        <w:t xml:space="preserve"> </w:t>
      </w:r>
      <w:r>
        <w:t>of decline.</w:t>
      </w:r>
    </w:p>
    <w:p w:rsidR="002307F3" w:rsidRDefault="002307F3" w:rsidP="002307F3">
      <w:pPr>
        <w:pStyle w:val="BodyText"/>
      </w:pPr>
      <w:r>
        <w:t>The Bracks Government shares with the</w:t>
      </w:r>
      <w:r>
        <w:t xml:space="preserve"> </w:t>
      </w:r>
      <w:r>
        <w:t>people of Provincial Victoria a clear vision of</w:t>
      </w:r>
      <w:r>
        <w:t xml:space="preserve"> </w:t>
      </w:r>
      <w:r>
        <w:t>a dynamic future, where regions have the</w:t>
      </w:r>
      <w:r>
        <w:t xml:space="preserve"> </w:t>
      </w:r>
      <w:r>
        <w:t>confidence and capacity to create their own</w:t>
      </w:r>
      <w:r>
        <w:t xml:space="preserve"> </w:t>
      </w:r>
      <w:r>
        <w:t>opportunities and where thriving regional</w:t>
      </w:r>
      <w:r>
        <w:t xml:space="preserve"> </w:t>
      </w:r>
      <w:r>
        <w:t>communities are among the best places in</w:t>
      </w:r>
      <w:r>
        <w:t xml:space="preserve"> </w:t>
      </w:r>
      <w:r>
        <w:t>the world to live, work and invest.</w:t>
      </w:r>
    </w:p>
    <w:p w:rsidR="002307F3" w:rsidRDefault="002307F3" w:rsidP="002307F3">
      <w:pPr>
        <w:pStyle w:val="BodyText"/>
      </w:pPr>
      <w:r>
        <w:t>The initiatives contained in the</w:t>
      </w:r>
      <w:r>
        <w:t xml:space="preserve"> </w:t>
      </w:r>
      <w:r>
        <w:t>2004-05 Budget provide further support</w:t>
      </w:r>
      <w:r>
        <w:t xml:space="preserve"> </w:t>
      </w:r>
      <w:r>
        <w:t>and investment to realise that vision.</w:t>
      </w:r>
    </w:p>
    <w:p w:rsidR="002307F3" w:rsidRDefault="002307F3" w:rsidP="002307F3">
      <w:pPr>
        <w:pStyle w:val="BodyText"/>
      </w:pPr>
    </w:p>
    <w:p w:rsidR="002307F3" w:rsidRDefault="002307F3" w:rsidP="002307F3">
      <w:pPr>
        <w:pStyle w:val="BodyText"/>
      </w:pPr>
    </w:p>
    <w:p w:rsidR="002307F3" w:rsidRDefault="002307F3" w:rsidP="002307F3">
      <w:pPr>
        <w:pStyle w:val="BodyText"/>
      </w:pPr>
      <w:r>
        <w:t>JOHN BRUMBY</w:t>
      </w:r>
      <w:r>
        <w:br/>
      </w:r>
      <w:r>
        <w:t>Treasurer and Minister for State and</w:t>
      </w:r>
      <w:r>
        <w:br/>
      </w:r>
      <w:r>
        <w:t>Regional Development</w:t>
      </w:r>
    </w:p>
    <w:p w:rsidR="0079182F" w:rsidRDefault="0079182F" w:rsidP="0079182F">
      <w:pPr>
        <w:pStyle w:val="BodyText"/>
      </w:pPr>
    </w:p>
    <w:p w:rsidR="002307F3" w:rsidRDefault="002307F3" w:rsidP="002307F3">
      <w:pPr>
        <w:pStyle w:val="Heading1"/>
      </w:pPr>
      <w:r w:rsidRPr="002307F3">
        <w:t>A Snapshot of Provincial Victoria</w:t>
      </w:r>
    </w:p>
    <w:p w:rsidR="002307F3" w:rsidRDefault="002307F3" w:rsidP="002307F3">
      <w:pPr>
        <w:pStyle w:val="ListParagraph"/>
      </w:pPr>
      <w:r>
        <w:t>Provincial Victoria’s population grew by</w:t>
      </w:r>
      <w:r>
        <w:t xml:space="preserve"> </w:t>
      </w:r>
      <w:r>
        <w:t>almost 14 000 in the year to June 2003,</w:t>
      </w:r>
      <w:r>
        <w:t xml:space="preserve"> </w:t>
      </w:r>
      <w:r>
        <w:t>ending the regional population stagnation</w:t>
      </w:r>
      <w:r>
        <w:t xml:space="preserve"> </w:t>
      </w:r>
      <w:r>
        <w:t>of the 1990s.</w:t>
      </w:r>
    </w:p>
    <w:p w:rsidR="002307F3" w:rsidRDefault="002307F3" w:rsidP="002307F3">
      <w:pPr>
        <w:pStyle w:val="ListParagraph"/>
      </w:pPr>
      <w:r>
        <w:t>Many regional centres are enjoying</w:t>
      </w:r>
      <w:r>
        <w:t xml:space="preserve"> </w:t>
      </w:r>
      <w:r>
        <w:t>population growth above the national and</w:t>
      </w:r>
      <w:r>
        <w:t xml:space="preserve"> </w:t>
      </w:r>
      <w:r>
        <w:t>Melbourne average.</w:t>
      </w:r>
    </w:p>
    <w:p w:rsidR="002307F3" w:rsidRDefault="002307F3" w:rsidP="002307F3">
      <w:pPr>
        <w:pStyle w:val="ListParagraph"/>
      </w:pPr>
      <w:r>
        <w:t>Employment growth in Provincial Victoria</w:t>
      </w:r>
      <w:r>
        <w:t xml:space="preserve"> </w:t>
      </w:r>
      <w:r>
        <w:t>is now higher than in Melbourne.</w:t>
      </w:r>
      <w:r>
        <w:t xml:space="preserve"> </w:t>
      </w:r>
    </w:p>
    <w:p w:rsidR="002307F3" w:rsidRDefault="002307F3" w:rsidP="002307F3">
      <w:pPr>
        <w:pStyle w:val="ListParagraph"/>
      </w:pPr>
      <w:r>
        <w:t>In the year ending March 2004, the</w:t>
      </w:r>
      <w:r>
        <w:t xml:space="preserve"> </w:t>
      </w:r>
      <w:r>
        <w:t>unemployment rate in regional Victoria</w:t>
      </w:r>
      <w:r>
        <w:t xml:space="preserve"> </w:t>
      </w:r>
      <w:r>
        <w:t>averaged 5.6 per cent – compared to</w:t>
      </w:r>
      <w:r>
        <w:t xml:space="preserve"> 8.0 </w:t>
      </w:r>
      <w:r>
        <w:t>per cent in the year to October 1999.</w:t>
      </w:r>
      <w:r>
        <w:t xml:space="preserve"> </w:t>
      </w:r>
    </w:p>
    <w:p w:rsidR="002307F3" w:rsidRDefault="002307F3" w:rsidP="002307F3">
      <w:pPr>
        <w:pStyle w:val="ListParagraph"/>
      </w:pPr>
      <w:r>
        <w:t>New investment worth $3.26 billion has</w:t>
      </w:r>
      <w:r>
        <w:t xml:space="preserve"> </w:t>
      </w:r>
      <w:r>
        <w:t>been attracted to Provincial Victoria and</w:t>
      </w:r>
      <w:r>
        <w:t xml:space="preserve"> </w:t>
      </w:r>
      <w:r>
        <w:t>7 400 new jobs have been created.</w:t>
      </w:r>
    </w:p>
    <w:p w:rsidR="002307F3" w:rsidRDefault="002307F3" w:rsidP="002307F3">
      <w:pPr>
        <w:pStyle w:val="ListParagraph"/>
      </w:pPr>
      <w:r>
        <w:t>Building approvals in regional areas</w:t>
      </w:r>
      <w:r>
        <w:t xml:space="preserve"> </w:t>
      </w:r>
      <w:r>
        <w:t>reached over $3 billion in the year to</w:t>
      </w:r>
      <w:r>
        <w:t xml:space="preserve"> </w:t>
      </w:r>
      <w:r>
        <w:t>January 2004 – the highest level on record.</w:t>
      </w:r>
    </w:p>
    <w:p w:rsidR="002B7DA5" w:rsidRPr="002B7DA5" w:rsidRDefault="002B7DA5" w:rsidP="002B7DA5">
      <w:pPr>
        <w:pStyle w:val="Heading2"/>
        <w:rPr>
          <w:lang w:val="en-AU"/>
        </w:rPr>
      </w:pPr>
      <w:r w:rsidRPr="002B7DA5">
        <w:rPr>
          <w:lang w:val="en-AU"/>
        </w:rPr>
        <w:t>2004-05 BUDGET INITIATIVES</w:t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Putting families first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Families across Provincial Victoria will</w:t>
      </w:r>
      <w:r>
        <w:rPr>
          <w:lang w:val="en-AU"/>
        </w:rPr>
        <w:t xml:space="preserve"> </w:t>
      </w:r>
      <w:r>
        <w:rPr>
          <w:lang w:val="en-AU"/>
        </w:rPr>
        <w:t>benefit from the statewide introduction of</w:t>
      </w:r>
      <w:r>
        <w:rPr>
          <w:lang w:val="en-AU"/>
        </w:rPr>
        <w:t xml:space="preserve"> </w:t>
      </w:r>
      <w:r>
        <w:rPr>
          <w:lang w:val="en-AU"/>
        </w:rPr>
        <w:t>a major package of benefits, including: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 xml:space="preserve">a </w:t>
      </w:r>
      <w:r>
        <w:rPr>
          <w:rFonts w:ascii="HelveticaNeue-LightItalic" w:hAnsi="HelveticaNeue-LightItalic" w:cs="HelveticaNeue-LightItalic"/>
          <w:i/>
          <w:iCs/>
          <w:lang w:val="en-AU"/>
        </w:rPr>
        <w:t xml:space="preserve">Caring for Children </w:t>
      </w:r>
      <w:r>
        <w:rPr>
          <w:lang w:val="en-AU"/>
        </w:rPr>
        <w:t>initiative that</w:t>
      </w:r>
      <w:r>
        <w:rPr>
          <w:lang w:val="en-AU"/>
        </w:rPr>
        <w:t xml:space="preserve"> </w:t>
      </w:r>
      <w:r>
        <w:rPr>
          <w:lang w:val="en-AU"/>
        </w:rPr>
        <w:t>boosts children’s health and dental</w:t>
      </w:r>
      <w:r>
        <w:rPr>
          <w:lang w:val="en-AU"/>
        </w:rPr>
        <w:t xml:space="preserve"> </w:t>
      </w:r>
      <w:r>
        <w:rPr>
          <w:lang w:val="en-AU"/>
        </w:rPr>
        <w:t>services, and protects and cares for</w:t>
      </w:r>
      <w:r>
        <w:rPr>
          <w:lang w:val="en-AU"/>
        </w:rPr>
        <w:t xml:space="preserve"> </w:t>
      </w:r>
      <w:r>
        <w:rPr>
          <w:lang w:val="en-AU"/>
        </w:rPr>
        <w:t>vulnerable children ($177 million over</w:t>
      </w:r>
      <w:r>
        <w:rPr>
          <w:lang w:val="en-AU"/>
        </w:rPr>
        <w:t xml:space="preserve"> </w:t>
      </w:r>
      <w:r>
        <w:rPr>
          <w:lang w:val="en-AU"/>
        </w:rPr>
        <w:t>four years and $20 million total estimated</w:t>
      </w:r>
      <w:r>
        <w:rPr>
          <w:lang w:val="en-AU"/>
        </w:rPr>
        <w:t xml:space="preserve"> </w:t>
      </w:r>
      <w:r>
        <w:rPr>
          <w:lang w:val="en-AU"/>
        </w:rPr>
        <w:t>investment, TEI);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>100 extra GPs in community health</w:t>
      </w:r>
      <w:r>
        <w:rPr>
          <w:lang w:val="en-AU"/>
        </w:rPr>
        <w:t xml:space="preserve"> </w:t>
      </w:r>
      <w:r>
        <w:rPr>
          <w:lang w:val="en-AU"/>
        </w:rPr>
        <w:t>services to improve access to bulk-billed</w:t>
      </w:r>
      <w:r>
        <w:rPr>
          <w:lang w:val="en-AU"/>
        </w:rPr>
        <w:t xml:space="preserve"> </w:t>
      </w:r>
      <w:r>
        <w:rPr>
          <w:lang w:val="en-AU"/>
        </w:rPr>
        <w:t>medical services ($8 million over four years);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 xml:space="preserve">introduction of </w:t>
      </w:r>
      <w:r>
        <w:rPr>
          <w:rFonts w:ascii="HelveticaNeue-LightItalic" w:hAnsi="HelveticaNeue-LightItalic" w:cs="HelveticaNeue-LightItalic"/>
          <w:i/>
          <w:iCs/>
          <w:lang w:val="en-AU"/>
        </w:rPr>
        <w:t>First Home Bonus</w:t>
      </w:r>
      <w:r>
        <w:rPr>
          <w:lang w:val="en-AU"/>
        </w:rPr>
        <w:t>, an</w:t>
      </w:r>
      <w:r>
        <w:rPr>
          <w:lang w:val="en-AU"/>
        </w:rPr>
        <w:t xml:space="preserve"> </w:t>
      </w:r>
      <w:r>
        <w:rPr>
          <w:lang w:val="en-AU"/>
        </w:rPr>
        <w:t>additional $5 000 grant for first home</w:t>
      </w:r>
      <w:r>
        <w:rPr>
          <w:lang w:val="en-AU"/>
        </w:rPr>
        <w:t xml:space="preserve"> </w:t>
      </w:r>
      <w:r>
        <w:rPr>
          <w:lang w:val="en-AU"/>
        </w:rPr>
        <w:t>buyers across Victoria for properties</w:t>
      </w:r>
      <w:r>
        <w:rPr>
          <w:lang w:val="en-AU"/>
        </w:rPr>
        <w:t xml:space="preserve"> </w:t>
      </w:r>
      <w:r>
        <w:rPr>
          <w:lang w:val="en-AU"/>
        </w:rPr>
        <w:t>up to $500 000 ($128 million in 2004-05);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>additional support for the families of</w:t>
      </w:r>
      <w:r>
        <w:rPr>
          <w:lang w:val="en-AU"/>
        </w:rPr>
        <w:t xml:space="preserve"> </w:t>
      </w:r>
      <w:r>
        <w:rPr>
          <w:lang w:val="en-AU"/>
        </w:rPr>
        <w:t>children or family members with a disability</w:t>
      </w:r>
      <w:r>
        <w:rPr>
          <w:lang w:val="en-AU"/>
        </w:rPr>
        <w:t xml:space="preserve"> </w:t>
      </w:r>
      <w:r>
        <w:rPr>
          <w:lang w:val="en-AU"/>
        </w:rPr>
        <w:t>($27 million over four years);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>a boost for affordable housing across the</w:t>
      </w:r>
      <w:r>
        <w:rPr>
          <w:lang w:val="en-AU"/>
        </w:rPr>
        <w:t xml:space="preserve"> </w:t>
      </w:r>
      <w:r>
        <w:rPr>
          <w:lang w:val="en-AU"/>
        </w:rPr>
        <w:t>State ($50 million in 2004-05); and</w:t>
      </w:r>
    </w:p>
    <w:p w:rsidR="002B7DA5" w:rsidRDefault="002B7DA5" w:rsidP="00F31368">
      <w:pPr>
        <w:pStyle w:val="ListParagraph"/>
        <w:rPr>
          <w:lang w:val="en-AU"/>
        </w:rPr>
      </w:pPr>
      <w:r>
        <w:rPr>
          <w:lang w:val="en-AU"/>
        </w:rPr>
        <w:t>higher levels of support for families on low</w:t>
      </w:r>
      <w:r>
        <w:rPr>
          <w:lang w:val="en-AU"/>
        </w:rPr>
        <w:t xml:space="preserve"> </w:t>
      </w:r>
      <w:r>
        <w:rPr>
          <w:lang w:val="en-AU"/>
        </w:rPr>
        <w:t>incomes as part of a major reform of State</w:t>
      </w:r>
      <w:r>
        <w:rPr>
          <w:lang w:val="en-AU"/>
        </w:rPr>
        <w:t xml:space="preserve"> </w:t>
      </w:r>
      <w:r>
        <w:rPr>
          <w:lang w:val="en-AU"/>
        </w:rPr>
        <w:t>Government concessions, including:</w:t>
      </w:r>
      <w:r>
        <w:rPr>
          <w:lang w:val="en-AU"/>
        </w:rPr>
        <w:t xml:space="preserve"> </w:t>
      </w:r>
    </w:p>
    <w:p w:rsidR="002B7DA5" w:rsidRDefault="002B7DA5" w:rsidP="00F31368">
      <w:pPr>
        <w:pStyle w:val="ListParagraph"/>
        <w:numPr>
          <w:ilvl w:val="1"/>
          <w:numId w:val="13"/>
        </w:numPr>
        <w:ind w:left="720"/>
        <w:rPr>
          <w:lang w:val="en-AU"/>
        </w:rPr>
      </w:pPr>
      <w:r>
        <w:rPr>
          <w:lang w:val="en-AU"/>
        </w:rPr>
        <w:t>an increase in the education</w:t>
      </w:r>
      <w:r>
        <w:rPr>
          <w:lang w:val="en-AU"/>
        </w:rPr>
        <w:t xml:space="preserve"> </w:t>
      </w:r>
      <w:r>
        <w:rPr>
          <w:lang w:val="en-AU"/>
        </w:rPr>
        <w:t>maintenance allowance (EMA) from $127</w:t>
      </w:r>
      <w:r>
        <w:rPr>
          <w:lang w:val="en-AU"/>
        </w:rPr>
        <w:t xml:space="preserve"> </w:t>
      </w:r>
      <w:r>
        <w:rPr>
          <w:lang w:val="en-AU"/>
        </w:rPr>
        <w:t>to $200 for primary students and from</w:t>
      </w:r>
      <w:r>
        <w:rPr>
          <w:lang w:val="en-AU"/>
        </w:rPr>
        <w:t xml:space="preserve"> </w:t>
      </w:r>
      <w:r>
        <w:rPr>
          <w:lang w:val="en-AU"/>
        </w:rPr>
        <w:t>$254 to $400 for secondary students;</w:t>
      </w:r>
    </w:p>
    <w:p w:rsidR="002B7DA5" w:rsidRDefault="002B7DA5" w:rsidP="00F31368">
      <w:pPr>
        <w:pStyle w:val="ListParagraph"/>
        <w:numPr>
          <w:ilvl w:val="1"/>
          <w:numId w:val="13"/>
        </w:numPr>
        <w:ind w:left="720"/>
        <w:rPr>
          <w:lang w:val="en-AU"/>
        </w:rPr>
      </w:pPr>
      <w:r>
        <w:rPr>
          <w:lang w:val="en-AU"/>
        </w:rPr>
        <w:t>the extension of public transport</w:t>
      </w:r>
      <w:r>
        <w:rPr>
          <w:lang w:val="en-AU"/>
        </w:rPr>
        <w:t xml:space="preserve"> </w:t>
      </w:r>
      <w:r>
        <w:rPr>
          <w:lang w:val="en-AU"/>
        </w:rPr>
        <w:t>concessions to all Victorian health</w:t>
      </w:r>
      <w:r>
        <w:rPr>
          <w:lang w:val="en-AU"/>
        </w:rPr>
        <w:t xml:space="preserve"> </w:t>
      </w:r>
      <w:r>
        <w:rPr>
          <w:lang w:val="en-AU"/>
        </w:rPr>
        <w:t>care cardholders;</w:t>
      </w:r>
    </w:p>
    <w:p w:rsidR="002B7DA5" w:rsidRDefault="002B7DA5" w:rsidP="00F31368">
      <w:pPr>
        <w:pStyle w:val="ListParagraph"/>
        <w:numPr>
          <w:ilvl w:val="1"/>
          <w:numId w:val="13"/>
        </w:numPr>
        <w:ind w:left="720"/>
        <w:rPr>
          <w:lang w:val="en-AU"/>
        </w:rPr>
      </w:pPr>
      <w:r>
        <w:rPr>
          <w:lang w:val="en-AU"/>
        </w:rPr>
        <w:t>an increase in the local government</w:t>
      </w:r>
      <w:r>
        <w:rPr>
          <w:lang w:val="en-AU"/>
        </w:rPr>
        <w:t xml:space="preserve"> </w:t>
      </w:r>
      <w:r>
        <w:rPr>
          <w:lang w:val="en-AU"/>
        </w:rPr>
        <w:t>rates concession; and</w:t>
      </w:r>
    </w:p>
    <w:p w:rsidR="002B7DA5" w:rsidRDefault="002B7DA5" w:rsidP="00F31368">
      <w:pPr>
        <w:pStyle w:val="ListParagraph"/>
        <w:numPr>
          <w:ilvl w:val="1"/>
          <w:numId w:val="13"/>
        </w:numPr>
        <w:ind w:left="720"/>
        <w:rPr>
          <w:lang w:val="en-AU"/>
        </w:rPr>
      </w:pPr>
      <w:r>
        <w:rPr>
          <w:lang w:val="en-AU"/>
        </w:rPr>
        <w:t>the annual indexation of concessions</w:t>
      </w:r>
      <w:r>
        <w:rPr>
          <w:lang w:val="en-AU"/>
        </w:rPr>
        <w:t xml:space="preserve"> </w:t>
      </w:r>
      <w:r>
        <w:rPr>
          <w:lang w:val="en-AU"/>
        </w:rPr>
        <w:t>to ensure the real value of benefits</w:t>
      </w:r>
      <w:r>
        <w:rPr>
          <w:lang w:val="en-AU"/>
        </w:rPr>
        <w:t xml:space="preserve"> </w:t>
      </w:r>
      <w:r>
        <w:rPr>
          <w:lang w:val="en-AU"/>
        </w:rPr>
        <w:t>is maintained.</w:t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Investing in education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Education remains the Bracks</w:t>
      </w:r>
      <w:r>
        <w:rPr>
          <w:lang w:val="en-AU"/>
        </w:rPr>
        <w:t xml:space="preserve"> </w:t>
      </w:r>
      <w:r>
        <w:rPr>
          <w:lang w:val="en-AU"/>
        </w:rPr>
        <w:t>Government’s top priority. The Government</w:t>
      </w:r>
      <w:r>
        <w:rPr>
          <w:lang w:val="en-AU"/>
        </w:rPr>
        <w:t xml:space="preserve"> </w:t>
      </w:r>
      <w:r>
        <w:rPr>
          <w:lang w:val="en-AU"/>
        </w:rPr>
        <w:t>is investing heavily to meet its goal of</w:t>
      </w:r>
      <w:r>
        <w:rPr>
          <w:lang w:val="en-AU"/>
        </w:rPr>
        <w:t xml:space="preserve"> </w:t>
      </w:r>
      <w:r>
        <w:rPr>
          <w:lang w:val="en-AU"/>
        </w:rPr>
        <w:t>increasing the level of participation and</w:t>
      </w:r>
      <w:r>
        <w:rPr>
          <w:lang w:val="en-AU"/>
        </w:rPr>
        <w:t xml:space="preserve"> </w:t>
      </w:r>
      <w:r>
        <w:rPr>
          <w:lang w:val="en-AU"/>
        </w:rPr>
        <w:t>achievement in education and training in</w:t>
      </w:r>
      <w:r>
        <w:rPr>
          <w:lang w:val="en-AU"/>
        </w:rPr>
        <w:t xml:space="preserve"> </w:t>
      </w:r>
      <w:r>
        <w:rPr>
          <w:lang w:val="en-AU"/>
        </w:rPr>
        <w:t>rural and regional Victoria, and to ensure</w:t>
      </w:r>
      <w:r>
        <w:rPr>
          <w:lang w:val="en-AU"/>
        </w:rPr>
        <w:t xml:space="preserve"> </w:t>
      </w:r>
      <w:r>
        <w:rPr>
          <w:lang w:val="en-AU"/>
        </w:rPr>
        <w:t>all Victorians have access to excellence in</w:t>
      </w:r>
      <w:r>
        <w:rPr>
          <w:lang w:val="en-AU"/>
        </w:rPr>
        <w:t xml:space="preserve"> </w:t>
      </w:r>
      <w:r>
        <w:rPr>
          <w:lang w:val="en-AU"/>
        </w:rPr>
        <w:t>education. Key budget initiatives include: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retraining 150 teachers in rural and</w:t>
      </w:r>
      <w:r>
        <w:rPr>
          <w:lang w:val="en-AU"/>
        </w:rPr>
        <w:t xml:space="preserve"> </w:t>
      </w:r>
      <w:r>
        <w:rPr>
          <w:lang w:val="en-AU"/>
        </w:rPr>
        <w:t>regional areas in subjects where it is</w:t>
      </w:r>
      <w:r>
        <w:rPr>
          <w:lang w:val="en-AU"/>
        </w:rPr>
        <w:t xml:space="preserve"> </w:t>
      </w:r>
      <w:r>
        <w:rPr>
          <w:lang w:val="en-AU"/>
        </w:rPr>
        <w:t>difficult to fill staff vacancies ($2.5 million</w:t>
      </w:r>
      <w:r>
        <w:rPr>
          <w:lang w:val="en-AU"/>
        </w:rPr>
        <w:t xml:space="preserve"> </w:t>
      </w:r>
      <w:r>
        <w:rPr>
          <w:lang w:val="en-AU"/>
        </w:rPr>
        <w:t>over three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a new school at Wallan, replacing</w:t>
      </w:r>
      <w:r>
        <w:rPr>
          <w:lang w:val="en-AU"/>
        </w:rPr>
        <w:t xml:space="preserve"> </w:t>
      </w:r>
      <w:r>
        <w:rPr>
          <w:lang w:val="en-AU"/>
        </w:rPr>
        <w:t>the Barwon Valley School in Geelong and</w:t>
      </w:r>
      <w:r>
        <w:rPr>
          <w:lang w:val="en-AU"/>
        </w:rPr>
        <w:t xml:space="preserve"> </w:t>
      </w:r>
      <w:r>
        <w:rPr>
          <w:lang w:val="en-AU"/>
        </w:rPr>
        <w:t>the Warragul and District Specialist School,</w:t>
      </w:r>
      <w:r>
        <w:rPr>
          <w:lang w:val="en-AU"/>
        </w:rPr>
        <w:t xml:space="preserve"> </w:t>
      </w:r>
      <w:r>
        <w:rPr>
          <w:lang w:val="en-AU"/>
        </w:rPr>
        <w:t>and rebuilding the fire-damaged Cowes</w:t>
      </w:r>
      <w:r>
        <w:rPr>
          <w:lang w:val="en-AU"/>
        </w:rPr>
        <w:t xml:space="preserve"> </w:t>
      </w:r>
      <w:r>
        <w:rPr>
          <w:lang w:val="en-AU"/>
        </w:rPr>
        <w:t>Primary School ($15 million TEI); and</w:t>
      </w:r>
    </w:p>
    <w:p w:rsidR="002B7DA5" w:rsidRDefault="002B7DA5" w:rsidP="002B7DA5">
      <w:pPr>
        <w:pStyle w:val="ListParagraph"/>
      </w:pPr>
      <w:r>
        <w:rPr>
          <w:lang w:val="en-AU"/>
        </w:rPr>
        <w:t>upgrading and modernising 23 schools</w:t>
      </w:r>
      <w:r>
        <w:rPr>
          <w:lang w:val="en-AU"/>
        </w:rPr>
        <w:t xml:space="preserve"> </w:t>
      </w:r>
      <w:r>
        <w:rPr>
          <w:lang w:val="en-AU"/>
        </w:rPr>
        <w:t>in regional areas ($53 million TEI).</w:t>
      </w:r>
      <w:r>
        <w:t xml:space="preserve"> 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Rural and regional schools will also benefit</w:t>
      </w:r>
      <w:r>
        <w:rPr>
          <w:lang w:val="en-AU"/>
        </w:rPr>
        <w:t xml:space="preserve"> </w:t>
      </w:r>
      <w:r>
        <w:rPr>
          <w:lang w:val="en-AU"/>
        </w:rPr>
        <w:t>from statewide initiatives in education: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250 extra teachers in government</w:t>
      </w:r>
      <w:r>
        <w:rPr>
          <w:lang w:val="en-AU"/>
        </w:rPr>
        <w:t xml:space="preserve"> </w:t>
      </w:r>
      <w:r>
        <w:rPr>
          <w:lang w:val="en-AU"/>
        </w:rPr>
        <w:t>schools across the State ($62 million</w:t>
      </w:r>
      <w:r>
        <w:rPr>
          <w:lang w:val="en-AU"/>
        </w:rPr>
        <w:t xml:space="preserve"> </w:t>
      </w:r>
      <w:r>
        <w:rPr>
          <w:lang w:val="en-AU"/>
        </w:rPr>
        <w:t>over four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increasing bandwidth in Victorian</w:t>
      </w:r>
      <w:r>
        <w:rPr>
          <w:lang w:val="en-AU"/>
        </w:rPr>
        <w:t xml:space="preserve"> </w:t>
      </w:r>
      <w:r>
        <w:rPr>
          <w:lang w:val="en-AU"/>
        </w:rPr>
        <w:t>government schools, ($12 million over</w:t>
      </w:r>
      <w:r>
        <w:rPr>
          <w:lang w:val="en-AU"/>
        </w:rPr>
        <w:t xml:space="preserve"> </w:t>
      </w:r>
      <w:r>
        <w:rPr>
          <w:lang w:val="en-AU"/>
        </w:rPr>
        <w:t>four years and $4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new specialist facilities at secondary</w:t>
      </w:r>
      <w:r>
        <w:rPr>
          <w:lang w:val="en-AU"/>
        </w:rPr>
        <w:t xml:space="preserve"> </w:t>
      </w:r>
      <w:r>
        <w:rPr>
          <w:lang w:val="en-AU"/>
        </w:rPr>
        <w:t>schools for programs in science and</w:t>
      </w:r>
      <w:r>
        <w:rPr>
          <w:lang w:val="en-AU"/>
        </w:rPr>
        <w:t xml:space="preserve"> </w:t>
      </w:r>
      <w:r>
        <w:rPr>
          <w:lang w:val="en-AU"/>
        </w:rPr>
        <w:t>technology, arts, design, music,</w:t>
      </w:r>
      <w:r>
        <w:rPr>
          <w:lang w:val="en-AU"/>
        </w:rPr>
        <w:t xml:space="preserve"> </w:t>
      </w:r>
      <w:r>
        <w:rPr>
          <w:lang w:val="en-AU"/>
        </w:rPr>
        <w:t>languages and sport ($30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600 modern relocatable</w:t>
      </w:r>
      <w:r>
        <w:rPr>
          <w:lang w:val="en-AU"/>
        </w:rPr>
        <w:t xml:space="preserve"> </w:t>
      </w:r>
      <w:r>
        <w:rPr>
          <w:lang w:val="en-AU"/>
        </w:rPr>
        <w:t>classrooms ($50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additional maintenance in government</w:t>
      </w:r>
      <w:r>
        <w:rPr>
          <w:lang w:val="en-AU"/>
        </w:rPr>
        <w:t xml:space="preserve"> </w:t>
      </w:r>
      <w:r>
        <w:rPr>
          <w:lang w:val="en-AU"/>
        </w:rPr>
        <w:t>schools ($60 million over two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a new Community Facilities Fund to build</w:t>
      </w:r>
      <w:r>
        <w:rPr>
          <w:lang w:val="en-AU"/>
        </w:rPr>
        <w:t xml:space="preserve"> </w:t>
      </w:r>
      <w:r>
        <w:rPr>
          <w:lang w:val="en-AU"/>
        </w:rPr>
        <w:t>facilities that can be shared by schools and</w:t>
      </w:r>
      <w:r>
        <w:rPr>
          <w:lang w:val="en-AU"/>
        </w:rPr>
        <w:t xml:space="preserve"> </w:t>
      </w:r>
      <w:r>
        <w:rPr>
          <w:lang w:val="en-AU"/>
        </w:rPr>
        <w:t>community groups ($30 million TEI);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upgrading of TAFE teaching equipment</w:t>
      </w:r>
      <w:r>
        <w:rPr>
          <w:lang w:val="en-AU"/>
        </w:rPr>
        <w:t xml:space="preserve"> </w:t>
      </w:r>
      <w:r>
        <w:rPr>
          <w:lang w:val="en-AU"/>
        </w:rPr>
        <w:t>($12 million TEI).</w:t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Delivering high quality and accessible</w:t>
      </w:r>
      <w:r>
        <w:rPr>
          <w:lang w:val="en-AU"/>
        </w:rPr>
        <w:t xml:space="preserve"> </w:t>
      </w:r>
      <w:r>
        <w:rPr>
          <w:lang w:val="en-AU"/>
        </w:rPr>
        <w:t>health services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The Bracks Government continues to</w:t>
      </w:r>
      <w:r>
        <w:rPr>
          <w:lang w:val="en-AU"/>
        </w:rPr>
        <w:t xml:space="preserve"> </w:t>
      </w:r>
      <w:r>
        <w:rPr>
          <w:lang w:val="en-AU"/>
        </w:rPr>
        <w:t>rebuild Victoria’s health system, improving</w:t>
      </w:r>
      <w:r>
        <w:rPr>
          <w:lang w:val="en-AU"/>
        </w:rPr>
        <w:t xml:space="preserve"> </w:t>
      </w:r>
      <w:r>
        <w:rPr>
          <w:lang w:val="en-AU"/>
        </w:rPr>
        <w:t>the quality of regional hospitals and health</w:t>
      </w:r>
      <w:r>
        <w:rPr>
          <w:lang w:val="en-AU"/>
        </w:rPr>
        <w:t xml:space="preserve"> </w:t>
      </w:r>
      <w:r>
        <w:rPr>
          <w:lang w:val="en-AU"/>
        </w:rPr>
        <w:t>services, and upgrading aged care facilities</w:t>
      </w:r>
      <w:r>
        <w:rPr>
          <w:lang w:val="en-AU"/>
        </w:rPr>
        <w:t xml:space="preserve"> </w:t>
      </w:r>
      <w:r>
        <w:rPr>
          <w:lang w:val="en-AU"/>
        </w:rPr>
        <w:t>across the State. Key initiatives include: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a new cancer treatment centre</w:t>
      </w:r>
      <w:r>
        <w:rPr>
          <w:lang w:val="en-AU"/>
        </w:rPr>
        <w:t xml:space="preserve"> </w:t>
      </w:r>
      <w:r>
        <w:rPr>
          <w:lang w:val="en-AU"/>
        </w:rPr>
        <w:t>at Latrobe Regional Hospital in Traralgon</w:t>
      </w:r>
      <w:r>
        <w:rPr>
          <w:lang w:val="en-AU"/>
        </w:rPr>
        <w:t xml:space="preserve"> </w:t>
      </w:r>
      <w:r>
        <w:rPr>
          <w:lang w:val="en-AU"/>
        </w:rPr>
        <w:t>($11 million TEI) and providing 14 extra</w:t>
      </w:r>
      <w:r>
        <w:rPr>
          <w:lang w:val="en-AU"/>
        </w:rPr>
        <w:t xml:space="preserve"> </w:t>
      </w:r>
      <w:r>
        <w:rPr>
          <w:lang w:val="en-AU"/>
        </w:rPr>
        <w:t>beds for the Latrobe Valley Community</w:t>
      </w:r>
      <w:r>
        <w:rPr>
          <w:lang w:val="en-AU"/>
        </w:rPr>
        <w:t xml:space="preserve"> </w:t>
      </w:r>
      <w:r>
        <w:rPr>
          <w:lang w:val="en-AU"/>
        </w:rPr>
        <w:t>Mental Health Centre ($8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expanding radiotherapy services at Geelong</w:t>
      </w:r>
      <w:r>
        <w:rPr>
          <w:lang w:val="en-AU"/>
        </w:rPr>
        <w:t xml:space="preserve"> </w:t>
      </w:r>
      <w:r>
        <w:rPr>
          <w:lang w:val="en-AU"/>
        </w:rPr>
        <w:t>Hospital ($18 million TEI) and continuing the</w:t>
      </w:r>
      <w:r>
        <w:rPr>
          <w:lang w:val="en-AU"/>
        </w:rPr>
        <w:t xml:space="preserve"> </w:t>
      </w:r>
      <w:r>
        <w:rPr>
          <w:lang w:val="en-AU"/>
        </w:rPr>
        <w:t>major redevelopment of the Grace McKellar</w:t>
      </w:r>
      <w:r>
        <w:rPr>
          <w:lang w:val="en-AU"/>
        </w:rPr>
        <w:t xml:space="preserve"> </w:t>
      </w:r>
      <w:r>
        <w:rPr>
          <w:lang w:val="en-AU"/>
        </w:rPr>
        <w:t>Centre in Geelong ($50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upgrading accident and emergency services</w:t>
      </w:r>
      <w:r>
        <w:rPr>
          <w:lang w:val="en-AU"/>
        </w:rPr>
        <w:t xml:space="preserve"> </w:t>
      </w:r>
      <w:r>
        <w:rPr>
          <w:lang w:val="en-AU"/>
        </w:rPr>
        <w:t>at Maryborough Hospital ($9.5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redeveloping acute care facilities in</w:t>
      </w:r>
      <w:r>
        <w:rPr>
          <w:lang w:val="en-AU"/>
        </w:rPr>
        <w:t xml:space="preserve"> </w:t>
      </w:r>
      <w:r>
        <w:rPr>
          <w:lang w:val="en-AU"/>
        </w:rPr>
        <w:t>Echuca ($7.7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a new dental facility at Goulburn</w:t>
      </w:r>
      <w:r>
        <w:rPr>
          <w:lang w:val="en-AU"/>
        </w:rPr>
        <w:t xml:space="preserve"> </w:t>
      </w:r>
      <w:r>
        <w:rPr>
          <w:lang w:val="en-AU"/>
        </w:rPr>
        <w:t>Valley Health and expanding dental services</w:t>
      </w:r>
      <w:r>
        <w:rPr>
          <w:lang w:val="en-AU"/>
        </w:rPr>
        <w:t xml:space="preserve"> </w:t>
      </w:r>
      <w:r>
        <w:rPr>
          <w:lang w:val="en-AU"/>
        </w:rPr>
        <w:t>at the Rumbalara Aboriginal cooperative in</w:t>
      </w:r>
      <w:r>
        <w:rPr>
          <w:lang w:val="en-AU"/>
        </w:rPr>
        <w:t xml:space="preserve"> </w:t>
      </w:r>
      <w:r>
        <w:rPr>
          <w:lang w:val="en-AU"/>
        </w:rPr>
        <w:t>Shepparton ($3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a new ambulance station at</w:t>
      </w:r>
      <w:r>
        <w:rPr>
          <w:lang w:val="en-AU"/>
        </w:rPr>
        <w:t xml:space="preserve"> </w:t>
      </w:r>
      <w:r>
        <w:rPr>
          <w:lang w:val="en-AU"/>
        </w:rPr>
        <w:t>Ballan, upgrading ambulance stations at</w:t>
      </w:r>
      <w:r>
        <w:rPr>
          <w:lang w:val="en-AU"/>
        </w:rPr>
        <w:t xml:space="preserve"> </w:t>
      </w:r>
      <w:r>
        <w:rPr>
          <w:lang w:val="en-AU"/>
        </w:rPr>
        <w:t>Kangaroo Flat and Geelong, establishing</w:t>
      </w:r>
      <w:r>
        <w:rPr>
          <w:lang w:val="en-AU"/>
        </w:rPr>
        <w:t xml:space="preserve"> </w:t>
      </w:r>
      <w:r>
        <w:rPr>
          <w:lang w:val="en-AU"/>
        </w:rPr>
        <w:t>five new community emergency response</w:t>
      </w:r>
      <w:r>
        <w:rPr>
          <w:lang w:val="en-AU"/>
        </w:rPr>
        <w:t xml:space="preserve"> </w:t>
      </w:r>
      <w:r>
        <w:rPr>
          <w:lang w:val="en-AU"/>
        </w:rPr>
        <w:t>teams ($3.6 million TEI), and replacing rural</w:t>
      </w:r>
      <w:r>
        <w:rPr>
          <w:lang w:val="en-AU"/>
        </w:rPr>
        <w:t xml:space="preserve"> </w:t>
      </w:r>
      <w:r>
        <w:rPr>
          <w:lang w:val="en-AU"/>
        </w:rPr>
        <w:t>ambulances ($2.5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building a new 30 bed aged care unit</w:t>
      </w:r>
      <w:r>
        <w:rPr>
          <w:lang w:val="en-AU"/>
        </w:rPr>
        <w:t xml:space="preserve"> </w:t>
      </w:r>
      <w:r>
        <w:rPr>
          <w:lang w:val="en-AU"/>
        </w:rPr>
        <w:t>and redeveloping acute care facilities at</w:t>
      </w:r>
      <w:r>
        <w:rPr>
          <w:lang w:val="en-AU"/>
        </w:rPr>
        <w:t xml:space="preserve"> </w:t>
      </w:r>
      <w:r>
        <w:rPr>
          <w:lang w:val="en-AU"/>
        </w:rPr>
        <w:t>Yarrawonga ($10.5 million TEI);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redeveloping aged care facilities in Colac,</w:t>
      </w:r>
      <w:r>
        <w:rPr>
          <w:lang w:val="en-AU"/>
        </w:rPr>
        <w:t xml:space="preserve"> </w:t>
      </w:r>
      <w:r>
        <w:rPr>
          <w:lang w:val="en-AU"/>
        </w:rPr>
        <w:t>including an extra 75 residential aged care</w:t>
      </w:r>
      <w:r>
        <w:rPr>
          <w:lang w:val="en-AU"/>
        </w:rPr>
        <w:t xml:space="preserve"> </w:t>
      </w:r>
      <w:r>
        <w:rPr>
          <w:lang w:val="en-AU"/>
        </w:rPr>
        <w:t>beds ($14 million TEI);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establishing a new 30 bed aged care facility</w:t>
      </w:r>
      <w:r>
        <w:rPr>
          <w:lang w:val="en-AU"/>
        </w:rPr>
        <w:t xml:space="preserve"> </w:t>
      </w:r>
      <w:r>
        <w:rPr>
          <w:lang w:val="en-AU"/>
        </w:rPr>
        <w:t>at Seymour Hospital ($5 million TEI).</w:t>
      </w:r>
    </w:p>
    <w:p w:rsidR="002B7DA5" w:rsidRDefault="002B7DA5" w:rsidP="002B7DA5">
      <w:pPr>
        <w:pStyle w:val="Heading1"/>
        <w:pageBreakBefore w:val="0"/>
        <w:rPr>
          <w:lang w:val="en-AU"/>
        </w:rPr>
      </w:pPr>
      <w:r>
        <w:rPr>
          <w:lang w:val="en-AU"/>
        </w:rPr>
        <w:t>Delivering for Provincial Victoria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Statewide initiatives that will benefit</w:t>
      </w:r>
      <w:r>
        <w:rPr>
          <w:lang w:val="en-AU"/>
        </w:rPr>
        <w:t xml:space="preserve"> </w:t>
      </w:r>
      <w:r>
        <w:rPr>
          <w:lang w:val="en-AU"/>
        </w:rPr>
        <w:t>communities in Provincial Victoria include:</w:t>
      </w:r>
      <w:r>
        <w:rPr>
          <w:lang w:val="en-AU"/>
        </w:rPr>
        <w:t xml:space="preserve"> 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a boost for services for people with</w:t>
      </w:r>
      <w:r>
        <w:rPr>
          <w:lang w:val="en-AU"/>
        </w:rPr>
        <w:t xml:space="preserve"> </w:t>
      </w:r>
      <w:r>
        <w:rPr>
          <w:lang w:val="en-AU"/>
        </w:rPr>
        <w:t>disabilities ($37 million over four years</w:t>
      </w:r>
      <w:r>
        <w:rPr>
          <w:lang w:val="en-AU"/>
        </w:rPr>
        <w:t xml:space="preserve"> </w:t>
      </w:r>
      <w:r>
        <w:rPr>
          <w:lang w:val="en-AU"/>
        </w:rPr>
        <w:t>and $10 million TEI);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implementing the Public Dental Health</w:t>
      </w:r>
      <w:r>
        <w:rPr>
          <w:lang w:val="en-AU"/>
        </w:rPr>
        <w:t xml:space="preserve"> </w:t>
      </w:r>
      <w:r>
        <w:rPr>
          <w:lang w:val="en-AU"/>
        </w:rPr>
        <w:t>Program to increase the number of</w:t>
      </w:r>
      <w:r>
        <w:rPr>
          <w:lang w:val="en-AU"/>
        </w:rPr>
        <w:t xml:space="preserve"> </w:t>
      </w:r>
      <w:r>
        <w:rPr>
          <w:lang w:val="en-AU"/>
        </w:rPr>
        <w:t>Victorians being treated in the public sector</w:t>
      </w:r>
      <w:r>
        <w:rPr>
          <w:lang w:val="en-AU"/>
        </w:rPr>
        <w:t xml:space="preserve"> </w:t>
      </w:r>
      <w:r>
        <w:rPr>
          <w:lang w:val="en-AU"/>
        </w:rPr>
        <w:t>($58 million over four years).</w:t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Improving community safety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The 2004-05 Budget supports the</w:t>
      </w:r>
      <w:r>
        <w:rPr>
          <w:lang w:val="en-AU"/>
        </w:rPr>
        <w:t xml:space="preserve"> </w:t>
      </w:r>
      <w:r>
        <w:rPr>
          <w:lang w:val="en-AU"/>
        </w:rPr>
        <w:t>Government’s commitment to maintaining</w:t>
      </w:r>
      <w:r>
        <w:rPr>
          <w:lang w:val="en-AU"/>
        </w:rPr>
        <w:t xml:space="preserve"> </w:t>
      </w:r>
      <w:r>
        <w:rPr>
          <w:lang w:val="en-AU"/>
        </w:rPr>
        <w:t>Victoria’s position as Australia’s safest</w:t>
      </w:r>
      <w:r>
        <w:rPr>
          <w:lang w:val="en-AU"/>
        </w:rPr>
        <w:t xml:space="preserve"> </w:t>
      </w:r>
      <w:r>
        <w:rPr>
          <w:lang w:val="en-AU"/>
        </w:rPr>
        <w:t>State, including a $112 million boost in</w:t>
      </w:r>
      <w:r>
        <w:rPr>
          <w:lang w:val="en-AU"/>
        </w:rPr>
        <w:t xml:space="preserve"> </w:t>
      </w:r>
      <w:r>
        <w:rPr>
          <w:lang w:val="en-AU"/>
        </w:rPr>
        <w:t>operational resources for Victoria Police.</w:t>
      </w:r>
      <w:r>
        <w:rPr>
          <w:lang w:val="en-AU"/>
        </w:rPr>
        <w:t xml:space="preserve"> </w:t>
      </w:r>
      <w:r>
        <w:rPr>
          <w:lang w:val="en-AU"/>
        </w:rPr>
        <w:t>Key initiatives for Provincial Victoria include: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planning for new or replacement police</w:t>
      </w:r>
      <w:r>
        <w:rPr>
          <w:lang w:val="en-AU"/>
        </w:rPr>
        <w:t xml:space="preserve"> </w:t>
      </w:r>
      <w:r>
        <w:rPr>
          <w:lang w:val="en-AU"/>
        </w:rPr>
        <w:t>stations in Mildura and Torquay and 14</w:t>
      </w:r>
      <w:r>
        <w:rPr>
          <w:lang w:val="en-AU"/>
        </w:rPr>
        <w:t xml:space="preserve"> </w:t>
      </w:r>
      <w:r>
        <w:rPr>
          <w:lang w:val="en-AU"/>
        </w:rPr>
        <w:t>rural towns (as part of the $20 million TEI</w:t>
      </w:r>
      <w:r>
        <w:rPr>
          <w:lang w:val="en-AU"/>
        </w:rPr>
        <w:t xml:space="preserve"> </w:t>
      </w:r>
      <w:r>
        <w:rPr>
          <w:lang w:val="en-AU"/>
        </w:rPr>
        <w:t>police station program);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introducing a new single statewide</w:t>
      </w:r>
      <w:r>
        <w:rPr>
          <w:lang w:val="en-AU"/>
        </w:rPr>
        <w:t xml:space="preserve"> </w:t>
      </w:r>
      <w:r>
        <w:rPr>
          <w:lang w:val="en-AU"/>
        </w:rPr>
        <w:t>emergency number for the SES</w:t>
      </w:r>
      <w:r>
        <w:rPr>
          <w:lang w:val="en-AU"/>
        </w:rPr>
        <w:t xml:space="preserve"> </w:t>
      </w:r>
      <w:r>
        <w:rPr>
          <w:lang w:val="en-AU"/>
        </w:rPr>
        <w:t>($0.4 million TEI).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 xml:space="preserve">The Government’s successful </w:t>
      </w:r>
      <w:r>
        <w:rPr>
          <w:rFonts w:ascii="HelveticaNeue-LightItalic" w:hAnsi="HelveticaNeue-LightItalic" w:cs="HelveticaNeue-LightItalic"/>
          <w:i/>
          <w:iCs/>
          <w:lang w:val="en-AU"/>
        </w:rPr>
        <w:t>arrive alive!</w:t>
      </w:r>
      <w:r>
        <w:rPr>
          <w:rFonts w:ascii="HelveticaNeue-LightItalic" w:hAnsi="HelveticaNeue-LightItalic" w:cs="HelveticaNeue-LightItalic"/>
          <w:i/>
          <w:iCs/>
          <w:lang w:val="en-AU"/>
        </w:rPr>
        <w:t xml:space="preserve"> </w:t>
      </w:r>
      <w:r>
        <w:rPr>
          <w:lang w:val="en-AU"/>
        </w:rPr>
        <w:t>road safety strategy resulted in Victoria</w:t>
      </w:r>
      <w:r>
        <w:rPr>
          <w:lang w:val="en-AU"/>
        </w:rPr>
        <w:t xml:space="preserve"> </w:t>
      </w:r>
      <w:r>
        <w:rPr>
          <w:lang w:val="en-AU"/>
        </w:rPr>
        <w:t>having its lowest ever road toll in 2003.</w:t>
      </w:r>
      <w:r>
        <w:rPr>
          <w:lang w:val="en-AU"/>
        </w:rPr>
        <w:t xml:space="preserve"> </w:t>
      </w:r>
      <w:r>
        <w:rPr>
          <w:lang w:val="en-AU"/>
        </w:rPr>
        <w:t>Rural and regional communities will</w:t>
      </w:r>
      <w:r>
        <w:rPr>
          <w:lang w:val="en-AU"/>
        </w:rPr>
        <w:t xml:space="preserve"> </w:t>
      </w:r>
      <w:r>
        <w:rPr>
          <w:lang w:val="en-AU"/>
        </w:rPr>
        <w:t>continue to benefit from the Transport</w:t>
      </w:r>
      <w:r>
        <w:rPr>
          <w:lang w:val="en-AU"/>
        </w:rPr>
        <w:t xml:space="preserve"> </w:t>
      </w:r>
      <w:r>
        <w:rPr>
          <w:lang w:val="en-AU"/>
        </w:rPr>
        <w:t>Accident Commission’s $130 million</w:t>
      </w:r>
      <w:r>
        <w:rPr>
          <w:lang w:val="en-AU"/>
        </w:rPr>
        <w:t xml:space="preserve"> </w:t>
      </w:r>
      <w:r>
        <w:rPr>
          <w:lang w:val="en-AU"/>
        </w:rPr>
        <w:t>funding for road safety infrastructure.</w:t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Growing and linking regional Victoria</w:t>
      </w:r>
    </w:p>
    <w:p w:rsidR="002B7DA5" w:rsidRDefault="002B7DA5" w:rsidP="00F31368">
      <w:pPr>
        <w:pStyle w:val="BodyText"/>
        <w:rPr>
          <w:lang w:val="en-AU"/>
        </w:rPr>
      </w:pPr>
      <w:r>
        <w:rPr>
          <w:lang w:val="en-AU"/>
        </w:rPr>
        <w:t>Over the past five years, the Government</w:t>
      </w:r>
      <w:r>
        <w:rPr>
          <w:lang w:val="en-AU"/>
        </w:rPr>
        <w:t xml:space="preserve"> </w:t>
      </w:r>
      <w:r>
        <w:rPr>
          <w:lang w:val="en-AU"/>
        </w:rPr>
        <w:t>has invested substantial funds in</w:t>
      </w:r>
      <w:r>
        <w:rPr>
          <w:lang w:val="en-AU"/>
        </w:rPr>
        <w:t xml:space="preserve"> </w:t>
      </w:r>
      <w:r>
        <w:rPr>
          <w:lang w:val="en-AU"/>
        </w:rPr>
        <w:t>building a world-class, efficient transport</w:t>
      </w:r>
      <w:r>
        <w:rPr>
          <w:lang w:val="en-AU"/>
        </w:rPr>
        <w:t xml:space="preserve"> </w:t>
      </w:r>
      <w:r>
        <w:rPr>
          <w:lang w:val="en-AU"/>
        </w:rPr>
        <w:t>system across the State, linking Victoria’s</w:t>
      </w:r>
      <w:r>
        <w:rPr>
          <w:lang w:val="en-AU"/>
        </w:rPr>
        <w:t xml:space="preserve"> </w:t>
      </w:r>
      <w:r>
        <w:rPr>
          <w:lang w:val="en-AU"/>
        </w:rPr>
        <w:t>regions with each other, Melbourne,</w:t>
      </w:r>
      <w:r>
        <w:rPr>
          <w:lang w:val="en-AU"/>
        </w:rPr>
        <w:t xml:space="preserve"> </w:t>
      </w:r>
      <w:r>
        <w:rPr>
          <w:lang w:val="en-AU"/>
        </w:rPr>
        <w:t>and domestic and international markets.</w:t>
      </w:r>
      <w:r>
        <w:rPr>
          <w:lang w:val="en-AU"/>
        </w:rPr>
        <w:t xml:space="preserve"> </w:t>
      </w:r>
      <w:r>
        <w:rPr>
          <w:lang w:val="en-AU"/>
        </w:rPr>
        <w:t>Initiatives in the 2004-05 Budget continue</w:t>
      </w:r>
      <w:r>
        <w:rPr>
          <w:lang w:val="en-AU"/>
        </w:rPr>
        <w:t xml:space="preserve"> </w:t>
      </w:r>
      <w:r>
        <w:rPr>
          <w:lang w:val="en-AU"/>
        </w:rPr>
        <w:t>this investment, including: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the Government’s financial commitment</w:t>
      </w:r>
      <w:r>
        <w:rPr>
          <w:lang w:val="en-AU"/>
        </w:rPr>
        <w:t xml:space="preserve"> </w:t>
      </w:r>
      <w:r>
        <w:rPr>
          <w:lang w:val="en-AU"/>
        </w:rPr>
        <w:t>towards construction of the Geelong</w:t>
      </w:r>
      <w:r>
        <w:rPr>
          <w:lang w:val="en-AU"/>
        </w:rPr>
        <w:t xml:space="preserve"> </w:t>
      </w:r>
      <w:r>
        <w:rPr>
          <w:lang w:val="en-AU"/>
        </w:rPr>
        <w:t>Western bypass ($186 million TEI);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funding a new roads package to</w:t>
      </w:r>
      <w:r>
        <w:rPr>
          <w:lang w:val="en-AU"/>
        </w:rPr>
        <w:t xml:space="preserve"> </w:t>
      </w:r>
      <w:r>
        <w:rPr>
          <w:lang w:val="en-AU"/>
        </w:rPr>
        <w:t>improve key regional roads, including the</w:t>
      </w:r>
      <w:r>
        <w:rPr>
          <w:lang w:val="en-AU"/>
        </w:rPr>
        <w:t xml:space="preserve"> </w:t>
      </w:r>
      <w:r>
        <w:rPr>
          <w:lang w:val="en-AU"/>
        </w:rPr>
        <w:t>duplication of the Bass Highway from</w:t>
      </w:r>
      <w:r>
        <w:rPr>
          <w:lang w:val="en-AU"/>
        </w:rPr>
        <w:t xml:space="preserve"> </w:t>
      </w:r>
      <w:r>
        <w:rPr>
          <w:lang w:val="en-AU"/>
        </w:rPr>
        <w:t>the Gurdies to Grantville, upgrading the</w:t>
      </w:r>
      <w:r>
        <w:rPr>
          <w:lang w:val="en-AU"/>
        </w:rPr>
        <w:t xml:space="preserve"> </w:t>
      </w:r>
      <w:r>
        <w:rPr>
          <w:lang w:val="en-AU"/>
        </w:rPr>
        <w:t>Mooroopna Causeway, and the South</w:t>
      </w:r>
      <w:r>
        <w:rPr>
          <w:lang w:val="en-AU"/>
        </w:rPr>
        <w:t xml:space="preserve"> </w:t>
      </w:r>
      <w:r>
        <w:rPr>
          <w:lang w:val="en-AU"/>
        </w:rPr>
        <w:t>Gippsland Highway between Loch and</w:t>
      </w:r>
      <w:r>
        <w:rPr>
          <w:lang w:val="en-AU"/>
        </w:rPr>
        <w:t xml:space="preserve"> </w:t>
      </w:r>
      <w:r>
        <w:rPr>
          <w:lang w:val="en-AU"/>
        </w:rPr>
        <w:t>Bena ($73 million TEI).</w:t>
      </w:r>
    </w:p>
    <w:p w:rsidR="00D51634" w:rsidRDefault="00D51634">
      <w:pPr>
        <w:widowControl/>
        <w:rPr>
          <w:rFonts w:asciiTheme="majorHAnsi" w:eastAsiaTheme="majorEastAsia" w:hAnsiTheme="majorHAnsi" w:cstheme="majorBidi"/>
          <w:b/>
          <w:bCs/>
          <w:lang w:val="en-AU"/>
        </w:rPr>
      </w:pPr>
      <w:r>
        <w:rPr>
          <w:lang w:val="en-AU"/>
        </w:rPr>
        <w:br w:type="page"/>
      </w:r>
    </w:p>
    <w:p w:rsidR="002B7DA5" w:rsidRDefault="002B7DA5" w:rsidP="00F31368">
      <w:pPr>
        <w:pStyle w:val="Heading3"/>
        <w:rPr>
          <w:lang w:val="en-AU"/>
        </w:rPr>
      </w:pPr>
      <w:r>
        <w:rPr>
          <w:lang w:val="en-AU"/>
        </w:rPr>
        <w:t>Driving jobs and thriving industries across the State</w:t>
      </w:r>
    </w:p>
    <w:p w:rsidR="002B7DA5" w:rsidRDefault="002B7DA5" w:rsidP="002B7DA5">
      <w:pPr>
        <w:pStyle w:val="BodyText"/>
        <w:rPr>
          <w:lang w:val="en-AU"/>
        </w:rPr>
      </w:pPr>
      <w:r>
        <w:rPr>
          <w:lang w:val="en-AU"/>
        </w:rPr>
        <w:t>The 2004-05 Budget continues the Bracks Government’s commitment to supporting regional business and industry and maximising the capacity of local communities to take up economic and investment opportunities. Key initiatives include: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delivering substantial land tax cuts to reduce the burden on regional land owners and businesses;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establishing a new Regional Business Investor Ready program to assist regional businesses and communities attract new investment ($6 million over three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 xml:space="preserve">extra funding for the </w:t>
      </w:r>
      <w:r>
        <w:rPr>
          <w:rFonts w:ascii="HelveticaNeue-LightItalic" w:hAnsi="HelveticaNeue-LightItalic" w:cs="HelveticaNeue-LightItalic"/>
          <w:i/>
          <w:iCs/>
          <w:lang w:val="en-AU"/>
        </w:rPr>
        <w:t xml:space="preserve">Next Generation Food Strategy </w:t>
      </w:r>
      <w:r>
        <w:rPr>
          <w:lang w:val="en-AU"/>
        </w:rPr>
        <w:t>to build an innovative, competitive food industry (an additional $2.3 million over three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introducing a two-year timber salvage program in forest areas affected by the 2003 bushfires ($10.9 million over two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providing ongoing funding for research and development into brown coal and to assist in the ongoing development of the coal industry ($9.8 million over seven years);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continuing with the national program to eradicate red imported fire ants ($8.4 million over three years);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 xml:space="preserve">establishing a pilot for a statewide booking system for regional visitor information centres ($0.3 million in 2004-05). </w:t>
      </w:r>
    </w:p>
    <w:p w:rsidR="002B7DA5" w:rsidRDefault="002B7DA5" w:rsidP="002B7DA5">
      <w:pPr>
        <w:pStyle w:val="BodyText"/>
        <w:rPr>
          <w:lang w:val="en-AU"/>
        </w:rPr>
      </w:pPr>
      <w:r>
        <w:rPr>
          <w:lang w:val="en-AU"/>
        </w:rPr>
        <w:t xml:space="preserve">Regionally-based small businesses will also receive greater access to government services and support through the new Victorian Business Master Key program ($6 million over three years). </w:t>
      </w:r>
    </w:p>
    <w:p w:rsidR="002B7DA5" w:rsidRDefault="002B7DA5" w:rsidP="002B7DA5">
      <w:pPr>
        <w:pStyle w:val="BodyText"/>
        <w:rPr>
          <w:lang w:val="en-AU"/>
        </w:rPr>
      </w:pPr>
      <w:r>
        <w:rPr>
          <w:lang w:val="en-AU"/>
        </w:rPr>
        <w:t xml:space="preserve">The Government is also providing an additional $5.7 million in the 2004-05 Budget to extend the successful </w:t>
      </w:r>
      <w:r>
        <w:rPr>
          <w:rFonts w:ascii="HelveticaNeue-LightItalic" w:hAnsi="HelveticaNeue-LightItalic" w:cs="HelveticaNeue-LightItalic"/>
          <w:i/>
          <w:iCs/>
          <w:lang w:val="en-AU"/>
        </w:rPr>
        <w:t xml:space="preserve">Make it Happen in Provincial Victoria </w:t>
      </w:r>
      <w:r>
        <w:rPr>
          <w:lang w:val="en-AU"/>
        </w:rPr>
        <w:t>campaign to attract investment, jobs and people to regional areas, and to assist local councils in driving new economic and investment opportunities.</w:t>
      </w:r>
    </w:p>
    <w:p w:rsidR="002B7DA5" w:rsidRDefault="002B7DA5" w:rsidP="002B7DA5">
      <w:pPr>
        <w:pStyle w:val="Heading3"/>
        <w:rPr>
          <w:lang w:val="en-AU"/>
        </w:rPr>
      </w:pPr>
      <w:r>
        <w:rPr>
          <w:lang w:val="en-AU"/>
        </w:rPr>
        <w:t>Supporting and strengthening regional communities</w:t>
      </w:r>
    </w:p>
    <w:p w:rsidR="002B7DA5" w:rsidRDefault="002B7DA5" w:rsidP="002B7DA5">
      <w:pPr>
        <w:pStyle w:val="BodyText"/>
        <w:rPr>
          <w:lang w:val="en-AU"/>
        </w:rPr>
      </w:pPr>
      <w:r>
        <w:rPr>
          <w:lang w:val="en-AU"/>
        </w:rPr>
        <w:t>The Government continues to invest in strengthening and supporting rural and regional communities. Key budget initiatives include: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supporting the continuing operation of the Office of Rural Communities ($10 million over four years); and</w:t>
      </w:r>
    </w:p>
    <w:p w:rsidR="002B7DA5" w:rsidRDefault="002B7DA5" w:rsidP="002B7DA5">
      <w:pPr>
        <w:pStyle w:val="ListParagraph"/>
        <w:rPr>
          <w:lang w:val="en-AU"/>
        </w:rPr>
      </w:pPr>
      <w:r>
        <w:rPr>
          <w:lang w:val="en-AU"/>
        </w:rPr>
        <w:t>further investment for the Victorian Water Trust to improve water supplies and sewerage treatment in rural towns, upgrade irrigation systems and reduce algal blooms ($68 million TEI); and</w:t>
      </w:r>
    </w:p>
    <w:p w:rsidR="002307F3" w:rsidRPr="002307F3" w:rsidRDefault="002307F3" w:rsidP="002307F3">
      <w:pPr>
        <w:pStyle w:val="ListParagraph"/>
        <w:widowControl/>
        <w:autoSpaceDE w:val="0"/>
        <w:autoSpaceDN w:val="0"/>
        <w:adjustRightInd w:val="0"/>
        <w:rPr>
          <w:rFonts w:ascii="HelveticaNeue-Light" w:hAnsi="HelveticaNeue-Light" w:cs="HelveticaNeue-Light"/>
          <w:color w:val="000000"/>
          <w:lang w:val="en-AU"/>
        </w:rPr>
      </w:pPr>
      <w:r w:rsidRPr="002307F3">
        <w:rPr>
          <w:rFonts w:ascii="HelveticaNeue-Light" w:hAnsi="HelveticaNeue-Light" w:cs="HelveticaNeue-Light"/>
          <w:color w:val="000000"/>
          <w:lang w:val="en-AU"/>
        </w:rPr>
        <w:t>upgrading public libraries and improving</w:t>
      </w:r>
      <w:r w:rsidRPr="002307F3">
        <w:rPr>
          <w:rFonts w:ascii="HelveticaNeue-Light" w:hAnsi="HelveticaNeue-Light" w:cs="HelveticaNeue-Light"/>
          <w:color w:val="000000"/>
          <w:lang w:val="en-AU"/>
        </w:rPr>
        <w:t xml:space="preserve"> </w:t>
      </w:r>
      <w:r w:rsidRPr="002307F3">
        <w:rPr>
          <w:rFonts w:ascii="HelveticaNeue-Light" w:hAnsi="HelveticaNeue-Light" w:cs="HelveticaNeue-Light"/>
          <w:color w:val="000000"/>
          <w:lang w:val="en-AU"/>
        </w:rPr>
        <w:t>library services in Provincial Victorian</w:t>
      </w:r>
      <w:r w:rsidRPr="002307F3">
        <w:rPr>
          <w:rFonts w:ascii="HelveticaNeue-Light" w:hAnsi="HelveticaNeue-Light" w:cs="HelveticaNeue-Light"/>
          <w:color w:val="000000"/>
          <w:lang w:val="en-AU"/>
        </w:rPr>
        <w:t xml:space="preserve"> </w:t>
      </w:r>
      <w:r w:rsidRPr="002307F3">
        <w:rPr>
          <w:rFonts w:ascii="HelveticaNeue-Light" w:hAnsi="HelveticaNeue-Light" w:cs="HelveticaNeue-Light"/>
          <w:color w:val="000000"/>
          <w:lang w:val="en-AU"/>
        </w:rPr>
        <w:t>communities ($2 million over four years).</w:t>
      </w:r>
    </w:p>
    <w:p w:rsidR="002307F3" w:rsidRPr="002307F3" w:rsidRDefault="002307F3" w:rsidP="002307F3">
      <w:pPr>
        <w:pStyle w:val="Heading3"/>
      </w:pPr>
      <w:r w:rsidRPr="002307F3">
        <w:t>Responding to bushfires and the drought</w:t>
      </w:r>
    </w:p>
    <w:p w:rsidR="002307F3" w:rsidRDefault="002307F3" w:rsidP="002307F3">
      <w:pPr>
        <w:pStyle w:val="BodyText"/>
        <w:rPr>
          <w:lang w:val="en-AU"/>
        </w:rPr>
      </w:pPr>
      <w:r>
        <w:rPr>
          <w:lang w:val="en-AU"/>
        </w:rPr>
        <w:t>The devastating impact of bushfires was</w:t>
      </w:r>
      <w:r>
        <w:rPr>
          <w:lang w:val="en-AU"/>
        </w:rPr>
        <w:t xml:space="preserve"> </w:t>
      </w:r>
      <w:r>
        <w:rPr>
          <w:lang w:val="en-AU"/>
        </w:rPr>
        <w:t>felt across Victoria in 2003. While Victoria’s</w:t>
      </w:r>
      <w:r>
        <w:rPr>
          <w:lang w:val="en-AU"/>
        </w:rPr>
        <w:t xml:space="preserve"> </w:t>
      </w:r>
      <w:r>
        <w:rPr>
          <w:lang w:val="en-AU"/>
        </w:rPr>
        <w:t>fire-fighting agencies performed admirably,</w:t>
      </w:r>
      <w:r>
        <w:rPr>
          <w:lang w:val="en-AU"/>
        </w:rPr>
        <w:t xml:space="preserve"> </w:t>
      </w:r>
      <w:r>
        <w:rPr>
          <w:lang w:val="en-AU"/>
        </w:rPr>
        <w:t>controlling the fires, saving lives and</w:t>
      </w:r>
      <w:r>
        <w:rPr>
          <w:lang w:val="en-AU"/>
        </w:rPr>
        <w:t xml:space="preserve"> </w:t>
      </w:r>
      <w:r>
        <w:rPr>
          <w:lang w:val="en-AU"/>
        </w:rPr>
        <w:t>minimising property damage, more can</w:t>
      </w:r>
      <w:r>
        <w:rPr>
          <w:lang w:val="en-AU"/>
        </w:rPr>
        <w:t xml:space="preserve"> </w:t>
      </w:r>
      <w:r>
        <w:rPr>
          <w:lang w:val="en-AU"/>
        </w:rPr>
        <w:t>be done to improve Victoria’s performance</w:t>
      </w:r>
      <w:r>
        <w:rPr>
          <w:lang w:val="en-AU"/>
        </w:rPr>
        <w:t xml:space="preserve"> </w:t>
      </w:r>
      <w:r>
        <w:rPr>
          <w:lang w:val="en-AU"/>
        </w:rPr>
        <w:t>in bushfire prevention, response and</w:t>
      </w:r>
      <w:r>
        <w:rPr>
          <w:lang w:val="en-AU"/>
        </w:rPr>
        <w:t xml:space="preserve"> </w:t>
      </w:r>
      <w:r>
        <w:rPr>
          <w:lang w:val="en-AU"/>
        </w:rPr>
        <w:t>recovery. The 2004-05 Budget provides</w:t>
      </w:r>
      <w:r>
        <w:rPr>
          <w:lang w:val="en-AU"/>
        </w:rPr>
        <w:t xml:space="preserve"> </w:t>
      </w:r>
      <w:r>
        <w:rPr>
          <w:lang w:val="en-AU"/>
        </w:rPr>
        <w:t>an additional $168 million for a major</w:t>
      </w:r>
      <w:r>
        <w:rPr>
          <w:lang w:val="en-AU"/>
        </w:rPr>
        <w:t xml:space="preserve"> </w:t>
      </w:r>
      <w:r>
        <w:rPr>
          <w:lang w:val="en-AU"/>
        </w:rPr>
        <w:t>new bushfire package, including:</w:t>
      </w:r>
      <w:r>
        <w:rPr>
          <w:lang w:val="en-AU"/>
        </w:rPr>
        <w:t xml:space="preserve"> </w:t>
      </w:r>
    </w:p>
    <w:p w:rsidR="002307F3" w:rsidRDefault="002307F3" w:rsidP="002307F3">
      <w:pPr>
        <w:pStyle w:val="ListParagraph"/>
        <w:rPr>
          <w:lang w:val="en-AU"/>
        </w:rPr>
      </w:pPr>
      <w:r w:rsidRPr="002307F3">
        <w:rPr>
          <w:lang w:val="en-AU"/>
        </w:rPr>
        <w:t>recruiting and training an additional 451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seasonal fire-fighters across the State</w:t>
      </w:r>
      <w:r>
        <w:rPr>
          <w:lang w:val="en-AU"/>
        </w:rPr>
        <w:t xml:space="preserve"> </w:t>
      </w:r>
      <w:r w:rsidRPr="002307F3">
        <w:rPr>
          <w:lang w:val="en-AU"/>
        </w:rPr>
        <w:t>($74 million over four years);</w:t>
      </w:r>
    </w:p>
    <w:p w:rsidR="002307F3" w:rsidRDefault="002307F3" w:rsidP="002307F3">
      <w:pPr>
        <w:pStyle w:val="ListParagraph"/>
        <w:rPr>
          <w:lang w:val="en-AU"/>
        </w:rPr>
      </w:pPr>
      <w:r w:rsidRPr="002307F3">
        <w:rPr>
          <w:lang w:val="en-AU"/>
        </w:rPr>
        <w:t>a new year-round emergency service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program, with additional fire mitigation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teams provided to every region in Victoria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($30 million over four years);</w:t>
      </w:r>
    </w:p>
    <w:p w:rsidR="002307F3" w:rsidRDefault="002307F3" w:rsidP="002307F3">
      <w:pPr>
        <w:pStyle w:val="ListParagraph"/>
        <w:rPr>
          <w:lang w:val="en-AU"/>
        </w:rPr>
      </w:pPr>
      <w:r w:rsidRPr="002307F3">
        <w:rPr>
          <w:lang w:val="en-AU"/>
        </w:rPr>
        <w:t>a program of increased burning to reduce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future fire risk ($16 million over five years);</w:t>
      </w:r>
    </w:p>
    <w:p w:rsidR="002307F3" w:rsidRDefault="002307F3" w:rsidP="002307F3">
      <w:pPr>
        <w:pStyle w:val="ListParagraph"/>
        <w:rPr>
          <w:lang w:val="en-AU"/>
        </w:rPr>
      </w:pPr>
      <w:r w:rsidRPr="002307F3">
        <w:rPr>
          <w:lang w:val="en-AU"/>
        </w:rPr>
        <w:t>a community awareness and education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program ($5.8 million over four years); and</w:t>
      </w:r>
      <w:r w:rsidRPr="002307F3">
        <w:rPr>
          <w:lang w:val="en-AU"/>
        </w:rPr>
        <w:t xml:space="preserve"> </w:t>
      </w:r>
    </w:p>
    <w:p w:rsidR="002307F3" w:rsidRPr="002307F3" w:rsidRDefault="002307F3" w:rsidP="002307F3">
      <w:pPr>
        <w:pStyle w:val="ListParagraph"/>
        <w:rPr>
          <w:lang w:val="en-AU"/>
        </w:rPr>
      </w:pPr>
      <w:r w:rsidRPr="002307F3">
        <w:rPr>
          <w:lang w:val="en-AU"/>
        </w:rPr>
        <w:t>additional funding to upgrade and maintain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fire roads, and purchase new fire equipment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($1.7 million from 2007-08 and $27 million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TEI), and for the Goverment’s contribution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to building five new fire stations, modify six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existing CFA stations and replacing 190</w:t>
      </w:r>
      <w:r w:rsidRPr="002307F3">
        <w:rPr>
          <w:lang w:val="en-AU"/>
        </w:rPr>
        <w:t xml:space="preserve"> </w:t>
      </w:r>
      <w:r w:rsidRPr="002307F3">
        <w:rPr>
          <w:lang w:val="en-AU"/>
        </w:rPr>
        <w:t>fire-fighting tankers ($11 million TEI).</w:t>
      </w:r>
    </w:p>
    <w:p w:rsidR="002307F3" w:rsidRDefault="002307F3" w:rsidP="002307F3">
      <w:pPr>
        <w:pStyle w:val="BodyText"/>
        <w:rPr>
          <w:lang w:val="en-AU"/>
        </w:rPr>
      </w:pPr>
      <w:r>
        <w:rPr>
          <w:lang w:val="en-AU"/>
        </w:rPr>
        <w:t>The budget also provides an additional</w:t>
      </w:r>
      <w:r>
        <w:rPr>
          <w:lang w:val="en-AU"/>
        </w:rPr>
        <w:t xml:space="preserve"> </w:t>
      </w:r>
      <w:r>
        <w:rPr>
          <w:lang w:val="en-AU"/>
        </w:rPr>
        <w:t>$5.3 million for drought-affected</w:t>
      </w:r>
      <w:r>
        <w:rPr>
          <w:lang w:val="en-AU"/>
        </w:rPr>
        <w:t xml:space="preserve"> </w:t>
      </w:r>
      <w:r>
        <w:rPr>
          <w:lang w:val="en-AU"/>
        </w:rPr>
        <w:t>communities across Victoria.</w:t>
      </w:r>
    </w:p>
    <w:p w:rsidR="002307F3" w:rsidRDefault="002307F3" w:rsidP="002307F3">
      <w:pPr>
        <w:pStyle w:val="BodyText"/>
      </w:pPr>
    </w:p>
    <w:p w:rsidR="002B7DA5" w:rsidRPr="002B7DA5" w:rsidRDefault="002B7DA5" w:rsidP="00D51634">
      <w:pPr>
        <w:pStyle w:val="NoSpacing"/>
        <w:spacing w:before="240" w:after="300"/>
        <w:ind w:right="4378"/>
        <w:contextualSpacing/>
        <w:rPr>
          <w:sz w:val="18"/>
          <w:szCs w:val="18"/>
        </w:rPr>
      </w:pPr>
      <w:r w:rsidRPr="002B7DA5">
        <w:rPr>
          <w:sz w:val="18"/>
          <w:szCs w:val="18"/>
        </w:rPr>
        <w:t>Published May 2004 by authority</w:t>
      </w:r>
    </w:p>
    <w:p w:rsidR="002B7DA5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www.budget.vic.gov.au</w:t>
      </w: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Published by the Department of Treasury and Finance</w:t>
      </w:r>
    </w:p>
    <w:p w:rsidR="002B7DA5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© State of Victoria 2004</w:t>
      </w: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This book is copyright. No part may be reproduced by</w:t>
      </w: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any process except in accordance with the provisions of</w:t>
      </w:r>
    </w:p>
    <w:p w:rsidR="002B7DA5" w:rsidRPr="002307F3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the Copyright Act.</w:t>
      </w:r>
    </w:p>
    <w:p w:rsidR="002B7DA5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</w:p>
    <w:p w:rsidR="002B7DA5" w:rsidRDefault="002B7DA5" w:rsidP="002B7DA5">
      <w:pPr>
        <w:pStyle w:val="NoSpacing"/>
        <w:spacing w:before="4000" w:after="300"/>
        <w:ind w:right="4382"/>
        <w:contextualSpacing/>
        <w:rPr>
          <w:sz w:val="18"/>
          <w:szCs w:val="18"/>
        </w:rPr>
      </w:pPr>
      <w:r w:rsidRPr="002307F3">
        <w:rPr>
          <w:sz w:val="18"/>
          <w:szCs w:val="18"/>
        </w:rPr>
        <w:t>Published May 2004 by authority.</w:t>
      </w:r>
    </w:p>
    <w:sectPr w:rsidR="002B7DA5" w:rsidSect="009A72D7">
      <w:footerReference w:type="even" r:id="rId10"/>
      <w:footerReference w:type="default" r:id="rId11"/>
      <w:type w:val="oddPage"/>
      <w:pgSz w:w="11906" w:h="16838"/>
      <w:pgMar w:top="1152" w:right="1152" w:bottom="1152" w:left="1152" w:header="706" w:footer="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53" w:rsidRDefault="00736D53" w:rsidP="009A72D7">
      <w:r>
        <w:separator/>
      </w:r>
    </w:p>
  </w:endnote>
  <w:endnote w:type="continuationSeparator" w:id="0">
    <w:p w:rsidR="00736D53" w:rsidRDefault="00736D53" w:rsidP="009A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RCDUJ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3" w:rsidRDefault="00736D53" w:rsidP="009A72D7">
    <w:pPr>
      <w:pStyle w:val="Footer"/>
      <w:tabs>
        <w:tab w:val="clear" w:pos="4513"/>
        <w:tab w:val="clear" w:pos="9026"/>
        <w:tab w:val="right" w:pos="95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51634">
      <w:rPr>
        <w:noProof/>
      </w:rPr>
      <w:t>4</w:t>
    </w:r>
    <w:r>
      <w:fldChar w:fldCharType="end"/>
    </w:r>
    <w:r>
      <w:tab/>
      <w:t>200</w:t>
    </w:r>
    <w:r w:rsidR="00114614">
      <w:t>4</w:t>
    </w:r>
    <w:r>
      <w:noBreakHyphen/>
      <w:t>0</w:t>
    </w:r>
    <w:r w:rsidR="00114614">
      <w:t>5</w:t>
    </w:r>
    <w:r>
      <w:t xml:space="preserve"> Victorian </w:t>
    </w:r>
    <w:r w:rsidR="002307F3">
      <w:t>Provincial</w:t>
    </w:r>
    <w:r w:rsidR="002307F3">
      <w:t xml:space="preserve"> </w:t>
    </w:r>
    <w:r>
      <w:t>Overview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53" w:rsidRDefault="00736D53" w:rsidP="009A72D7">
    <w:pPr>
      <w:pStyle w:val="Footer"/>
      <w:tabs>
        <w:tab w:val="clear" w:pos="4513"/>
        <w:tab w:val="clear" w:pos="9026"/>
        <w:tab w:val="right" w:pos="9540"/>
      </w:tabs>
    </w:pPr>
    <w:r>
      <w:t>200</w:t>
    </w:r>
    <w:r w:rsidR="00114614">
      <w:t>4</w:t>
    </w:r>
    <w:r>
      <w:noBreakHyphen/>
      <w:t>0</w:t>
    </w:r>
    <w:r w:rsidR="00114614">
      <w:t>5</w:t>
    </w:r>
    <w:r>
      <w:t xml:space="preserve"> Victorian </w:t>
    </w:r>
    <w:r w:rsidR="002307F3">
      <w:t>Provincial</w:t>
    </w:r>
    <w:r>
      <w:t xml:space="preserve"> Overview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5163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53" w:rsidRDefault="00736D53" w:rsidP="009A72D7">
      <w:r>
        <w:separator/>
      </w:r>
    </w:p>
  </w:footnote>
  <w:footnote w:type="continuationSeparator" w:id="0">
    <w:p w:rsidR="00736D53" w:rsidRDefault="00736D53" w:rsidP="009A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73EA669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bullet"/>
      <w:lvlText w:val=""/>
      <w:lvlJc w:val="left"/>
      <w:pPr>
        <w:ind w:left="366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2">
      <w:numFmt w:val="bullet"/>
      <w:lvlText w:val=""/>
      <w:lvlJc w:val="left"/>
      <w:pPr>
        <w:ind w:left="1688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3">
      <w:numFmt w:val="bullet"/>
      <w:lvlText w:val="•"/>
      <w:lvlJc w:val="left"/>
      <w:pPr>
        <w:ind w:left="1688" w:hanging="175"/>
      </w:pPr>
    </w:lvl>
    <w:lvl w:ilvl="4">
      <w:numFmt w:val="bullet"/>
      <w:lvlText w:val="•"/>
      <w:lvlJc w:val="left"/>
      <w:pPr>
        <w:ind w:left="12755" w:hanging="175"/>
      </w:pPr>
    </w:lvl>
    <w:lvl w:ilvl="5">
      <w:numFmt w:val="bullet"/>
      <w:lvlText w:val="•"/>
      <w:lvlJc w:val="left"/>
      <w:pPr>
        <w:ind w:left="7949" w:hanging="175"/>
      </w:pPr>
    </w:lvl>
    <w:lvl w:ilvl="6">
      <w:numFmt w:val="bullet"/>
      <w:lvlText w:val="•"/>
      <w:lvlJc w:val="left"/>
      <w:pPr>
        <w:ind w:left="3143" w:hanging="175"/>
      </w:pPr>
    </w:lvl>
    <w:lvl w:ilvl="7">
      <w:numFmt w:val="bullet"/>
      <w:lvlText w:val="•"/>
      <w:lvlJc w:val="left"/>
      <w:pPr>
        <w:ind w:hanging="175"/>
      </w:pPr>
    </w:lvl>
    <w:lvl w:ilvl="8">
      <w:numFmt w:val="bullet"/>
      <w:lvlText w:val="•"/>
      <w:lvlJc w:val="left"/>
      <w:pPr>
        <w:ind w:hanging="175"/>
      </w:pPr>
    </w:lvl>
  </w:abstractNum>
  <w:abstractNum w:abstractNumId="1">
    <w:nsid w:val="00000403"/>
    <w:multiLevelType w:val="multilevel"/>
    <w:tmpl w:val="C2327BB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bullet"/>
      <w:lvlText w:val=""/>
      <w:lvlJc w:val="left"/>
      <w:pPr>
        <w:ind w:left="4176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2">
      <w:numFmt w:val="bullet"/>
      <w:lvlText w:val="•"/>
      <w:lvlJc w:val="left"/>
      <w:pPr>
        <w:ind w:left="4537" w:hanging="175"/>
      </w:pPr>
    </w:lvl>
    <w:lvl w:ilvl="3">
      <w:numFmt w:val="bullet"/>
      <w:lvlText w:val="•"/>
      <w:lvlJc w:val="left"/>
      <w:pPr>
        <w:ind w:left="4898" w:hanging="175"/>
      </w:pPr>
    </w:lvl>
    <w:lvl w:ilvl="4">
      <w:numFmt w:val="bullet"/>
      <w:lvlText w:val="•"/>
      <w:lvlJc w:val="left"/>
      <w:pPr>
        <w:ind w:left="5259" w:hanging="175"/>
      </w:pPr>
    </w:lvl>
    <w:lvl w:ilvl="5">
      <w:numFmt w:val="bullet"/>
      <w:lvlText w:val="•"/>
      <w:lvlJc w:val="left"/>
      <w:pPr>
        <w:ind w:left="5620" w:hanging="175"/>
      </w:pPr>
    </w:lvl>
    <w:lvl w:ilvl="6">
      <w:numFmt w:val="bullet"/>
      <w:lvlText w:val="•"/>
      <w:lvlJc w:val="left"/>
      <w:pPr>
        <w:ind w:left="5981" w:hanging="175"/>
      </w:pPr>
    </w:lvl>
    <w:lvl w:ilvl="7">
      <w:numFmt w:val="bullet"/>
      <w:lvlText w:val="•"/>
      <w:lvlJc w:val="left"/>
      <w:pPr>
        <w:ind w:left="6342" w:hanging="175"/>
      </w:pPr>
    </w:lvl>
    <w:lvl w:ilvl="8">
      <w:numFmt w:val="bullet"/>
      <w:lvlText w:val="•"/>
      <w:lvlJc w:val="left"/>
      <w:pPr>
        <w:ind w:left="6703" w:hanging="175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458" w:hanging="146"/>
      </w:pPr>
      <w:rPr>
        <w:rFonts w:ascii="Arial" w:hAnsi="Arial" w:cs="Arial"/>
        <w:b w:val="0"/>
        <w:bCs w:val="0"/>
        <w:w w:val="89"/>
        <w:sz w:val="18"/>
        <w:szCs w:val="18"/>
      </w:rPr>
    </w:lvl>
    <w:lvl w:ilvl="1">
      <w:numFmt w:val="bullet"/>
      <w:lvlText w:val="•"/>
      <w:lvlJc w:val="left"/>
      <w:pPr>
        <w:ind w:left="770" w:hanging="146"/>
      </w:pPr>
    </w:lvl>
    <w:lvl w:ilvl="2">
      <w:numFmt w:val="bullet"/>
      <w:lvlText w:val="•"/>
      <w:lvlJc w:val="left"/>
      <w:pPr>
        <w:ind w:left="1083" w:hanging="146"/>
      </w:pPr>
    </w:lvl>
    <w:lvl w:ilvl="3">
      <w:numFmt w:val="bullet"/>
      <w:lvlText w:val="•"/>
      <w:lvlJc w:val="left"/>
      <w:pPr>
        <w:ind w:left="1395" w:hanging="146"/>
      </w:pPr>
    </w:lvl>
    <w:lvl w:ilvl="4">
      <w:numFmt w:val="bullet"/>
      <w:lvlText w:val="•"/>
      <w:lvlJc w:val="left"/>
      <w:pPr>
        <w:ind w:left="1707" w:hanging="146"/>
      </w:pPr>
    </w:lvl>
    <w:lvl w:ilvl="5">
      <w:numFmt w:val="bullet"/>
      <w:lvlText w:val="•"/>
      <w:lvlJc w:val="left"/>
      <w:pPr>
        <w:ind w:left="2019" w:hanging="146"/>
      </w:pPr>
    </w:lvl>
    <w:lvl w:ilvl="6">
      <w:numFmt w:val="bullet"/>
      <w:lvlText w:val="•"/>
      <w:lvlJc w:val="left"/>
      <w:pPr>
        <w:ind w:left="2332" w:hanging="146"/>
      </w:pPr>
    </w:lvl>
    <w:lvl w:ilvl="7">
      <w:numFmt w:val="bullet"/>
      <w:lvlText w:val="•"/>
      <w:lvlJc w:val="left"/>
      <w:pPr>
        <w:ind w:left="2644" w:hanging="146"/>
      </w:pPr>
    </w:lvl>
    <w:lvl w:ilvl="8">
      <w:numFmt w:val="bullet"/>
      <w:lvlText w:val="•"/>
      <w:lvlJc w:val="left"/>
      <w:pPr>
        <w:ind w:left="2956" w:hanging="146"/>
      </w:pPr>
    </w:lvl>
  </w:abstractNum>
  <w:abstractNum w:abstractNumId="3">
    <w:nsid w:val="00000405"/>
    <w:multiLevelType w:val="multilevel"/>
    <w:tmpl w:val="460C9D4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bullet"/>
      <w:lvlText w:val=""/>
      <w:lvlJc w:val="left"/>
      <w:pPr>
        <w:ind w:left="6447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2">
      <w:numFmt w:val="bullet"/>
      <w:lvlText w:val="•"/>
      <w:lvlJc w:val="left"/>
      <w:pPr>
        <w:ind w:left="5164" w:hanging="175"/>
      </w:pPr>
    </w:lvl>
    <w:lvl w:ilvl="3">
      <w:numFmt w:val="bullet"/>
      <w:lvlText w:val="•"/>
      <w:lvlJc w:val="left"/>
      <w:pPr>
        <w:ind w:left="3882" w:hanging="175"/>
      </w:pPr>
    </w:lvl>
    <w:lvl w:ilvl="4">
      <w:numFmt w:val="bullet"/>
      <w:lvlText w:val="•"/>
      <w:lvlJc w:val="left"/>
      <w:pPr>
        <w:ind w:left="2600" w:hanging="175"/>
      </w:pPr>
    </w:lvl>
    <w:lvl w:ilvl="5">
      <w:numFmt w:val="bullet"/>
      <w:lvlText w:val="•"/>
      <w:lvlJc w:val="left"/>
      <w:pPr>
        <w:ind w:left="1317" w:hanging="175"/>
      </w:pPr>
    </w:lvl>
    <w:lvl w:ilvl="6">
      <w:numFmt w:val="bullet"/>
      <w:lvlText w:val="•"/>
      <w:lvlJc w:val="left"/>
      <w:pPr>
        <w:ind w:left="35" w:hanging="175"/>
      </w:pPr>
    </w:lvl>
    <w:lvl w:ilvl="7">
      <w:numFmt w:val="bullet"/>
      <w:lvlText w:val="•"/>
      <w:lvlJc w:val="left"/>
      <w:pPr>
        <w:ind w:hanging="175"/>
      </w:pPr>
    </w:lvl>
    <w:lvl w:ilvl="8">
      <w:numFmt w:val="bullet"/>
      <w:lvlText w:val="•"/>
      <w:lvlJc w:val="left"/>
      <w:pPr>
        <w:ind w:hanging="175"/>
      </w:pPr>
    </w:lvl>
  </w:abstractNum>
  <w:abstractNum w:abstractNumId="4">
    <w:nsid w:val="00000406"/>
    <w:multiLevelType w:val="multilevel"/>
    <w:tmpl w:val="00000889"/>
    <w:lvl w:ilvl="0">
      <w:numFmt w:val="bullet"/>
      <w:lvlText w:val=""/>
      <w:lvlJc w:val="left"/>
      <w:pPr>
        <w:ind w:left="1624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•"/>
      <w:lvlJc w:val="left"/>
      <w:pPr>
        <w:ind w:left="2032" w:hanging="175"/>
      </w:pPr>
    </w:lvl>
    <w:lvl w:ilvl="2">
      <w:numFmt w:val="bullet"/>
      <w:lvlText w:val="•"/>
      <w:lvlJc w:val="left"/>
      <w:pPr>
        <w:ind w:left="2440" w:hanging="175"/>
      </w:pPr>
    </w:lvl>
    <w:lvl w:ilvl="3">
      <w:numFmt w:val="bullet"/>
      <w:lvlText w:val="•"/>
      <w:lvlJc w:val="left"/>
      <w:pPr>
        <w:ind w:left="2848" w:hanging="175"/>
      </w:pPr>
    </w:lvl>
    <w:lvl w:ilvl="4">
      <w:numFmt w:val="bullet"/>
      <w:lvlText w:val="•"/>
      <w:lvlJc w:val="left"/>
      <w:pPr>
        <w:ind w:left="3256" w:hanging="175"/>
      </w:pPr>
    </w:lvl>
    <w:lvl w:ilvl="5">
      <w:numFmt w:val="bullet"/>
      <w:lvlText w:val="•"/>
      <w:lvlJc w:val="left"/>
      <w:pPr>
        <w:ind w:left="3665" w:hanging="175"/>
      </w:pPr>
    </w:lvl>
    <w:lvl w:ilvl="6">
      <w:numFmt w:val="bullet"/>
      <w:lvlText w:val="•"/>
      <w:lvlJc w:val="left"/>
      <w:pPr>
        <w:ind w:left="4073" w:hanging="175"/>
      </w:pPr>
    </w:lvl>
    <w:lvl w:ilvl="7">
      <w:numFmt w:val="bullet"/>
      <w:lvlText w:val="•"/>
      <w:lvlJc w:val="left"/>
      <w:pPr>
        <w:ind w:left="4481" w:hanging="175"/>
      </w:pPr>
    </w:lvl>
    <w:lvl w:ilvl="8">
      <w:numFmt w:val="bullet"/>
      <w:lvlText w:val="•"/>
      <w:lvlJc w:val="left"/>
      <w:pPr>
        <w:ind w:left="4889" w:hanging="175"/>
      </w:pPr>
    </w:lvl>
  </w:abstractNum>
  <w:abstractNum w:abstractNumId="5">
    <w:nsid w:val="00000407"/>
    <w:multiLevelType w:val="multilevel"/>
    <w:tmpl w:val="0000088A"/>
    <w:lvl w:ilvl="0">
      <w:numFmt w:val="bullet"/>
      <w:lvlText w:val=""/>
      <w:lvlJc w:val="left"/>
      <w:pPr>
        <w:ind w:left="1359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•"/>
      <w:lvlJc w:val="left"/>
      <w:pPr>
        <w:ind w:left="1883" w:hanging="175"/>
      </w:pPr>
    </w:lvl>
    <w:lvl w:ilvl="2">
      <w:numFmt w:val="bullet"/>
      <w:lvlText w:val="•"/>
      <w:lvlJc w:val="left"/>
      <w:pPr>
        <w:ind w:left="2407" w:hanging="175"/>
      </w:pPr>
    </w:lvl>
    <w:lvl w:ilvl="3">
      <w:numFmt w:val="bullet"/>
      <w:lvlText w:val="•"/>
      <w:lvlJc w:val="left"/>
      <w:pPr>
        <w:ind w:left="2930" w:hanging="175"/>
      </w:pPr>
    </w:lvl>
    <w:lvl w:ilvl="4">
      <w:numFmt w:val="bullet"/>
      <w:lvlText w:val="•"/>
      <w:lvlJc w:val="left"/>
      <w:pPr>
        <w:ind w:left="3454" w:hanging="175"/>
      </w:pPr>
    </w:lvl>
    <w:lvl w:ilvl="5">
      <w:numFmt w:val="bullet"/>
      <w:lvlText w:val="•"/>
      <w:lvlJc w:val="left"/>
      <w:pPr>
        <w:ind w:left="3978" w:hanging="175"/>
      </w:pPr>
    </w:lvl>
    <w:lvl w:ilvl="6">
      <w:numFmt w:val="bullet"/>
      <w:lvlText w:val="•"/>
      <w:lvlJc w:val="left"/>
      <w:pPr>
        <w:ind w:left="4502" w:hanging="175"/>
      </w:pPr>
    </w:lvl>
    <w:lvl w:ilvl="7">
      <w:numFmt w:val="bullet"/>
      <w:lvlText w:val="•"/>
      <w:lvlJc w:val="left"/>
      <w:pPr>
        <w:ind w:left="5026" w:hanging="175"/>
      </w:pPr>
    </w:lvl>
    <w:lvl w:ilvl="8">
      <w:numFmt w:val="bullet"/>
      <w:lvlText w:val="•"/>
      <w:lvlJc w:val="left"/>
      <w:pPr>
        <w:ind w:left="5549" w:hanging="175"/>
      </w:pPr>
    </w:lvl>
  </w:abstractNum>
  <w:abstractNum w:abstractNumId="6">
    <w:nsid w:val="00000408"/>
    <w:multiLevelType w:val="multilevel"/>
    <w:tmpl w:val="0000088B"/>
    <w:lvl w:ilvl="0">
      <w:numFmt w:val="bullet"/>
      <w:lvlText w:val=""/>
      <w:lvlJc w:val="left"/>
      <w:pPr>
        <w:ind w:left="722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"/>
      <w:lvlJc w:val="left"/>
      <w:pPr>
        <w:ind w:left="4176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2">
      <w:numFmt w:val="bullet"/>
      <w:lvlText w:val="•"/>
      <w:lvlJc w:val="left"/>
      <w:pPr>
        <w:ind w:left="4227" w:hanging="175"/>
      </w:pPr>
    </w:lvl>
    <w:lvl w:ilvl="3">
      <w:numFmt w:val="bullet"/>
      <w:lvlText w:val="•"/>
      <w:lvlJc w:val="left"/>
      <w:pPr>
        <w:ind w:left="4278" w:hanging="175"/>
      </w:pPr>
    </w:lvl>
    <w:lvl w:ilvl="4">
      <w:numFmt w:val="bullet"/>
      <w:lvlText w:val="•"/>
      <w:lvlJc w:val="left"/>
      <w:pPr>
        <w:ind w:left="4329" w:hanging="175"/>
      </w:pPr>
    </w:lvl>
    <w:lvl w:ilvl="5">
      <w:numFmt w:val="bullet"/>
      <w:lvlText w:val="•"/>
      <w:lvlJc w:val="left"/>
      <w:pPr>
        <w:ind w:left="4380" w:hanging="175"/>
      </w:pPr>
    </w:lvl>
    <w:lvl w:ilvl="6">
      <w:numFmt w:val="bullet"/>
      <w:lvlText w:val="•"/>
      <w:lvlJc w:val="left"/>
      <w:pPr>
        <w:ind w:left="4432" w:hanging="175"/>
      </w:pPr>
    </w:lvl>
    <w:lvl w:ilvl="7">
      <w:numFmt w:val="bullet"/>
      <w:lvlText w:val="•"/>
      <w:lvlJc w:val="left"/>
      <w:pPr>
        <w:ind w:left="4483" w:hanging="175"/>
      </w:pPr>
    </w:lvl>
    <w:lvl w:ilvl="8">
      <w:numFmt w:val="bullet"/>
      <w:lvlText w:val="•"/>
      <w:lvlJc w:val="left"/>
      <w:pPr>
        <w:ind w:left="4534" w:hanging="175"/>
      </w:pPr>
    </w:lvl>
  </w:abstractNum>
  <w:abstractNum w:abstractNumId="7">
    <w:nsid w:val="00000409"/>
    <w:multiLevelType w:val="multilevel"/>
    <w:tmpl w:val="0000088C"/>
    <w:lvl w:ilvl="0">
      <w:numFmt w:val="bullet"/>
      <w:lvlText w:val=""/>
      <w:lvlJc w:val="left"/>
      <w:pPr>
        <w:ind w:left="329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•"/>
      <w:lvlJc w:val="left"/>
      <w:pPr>
        <w:ind w:left="756" w:hanging="175"/>
      </w:pPr>
    </w:lvl>
    <w:lvl w:ilvl="2">
      <w:numFmt w:val="bullet"/>
      <w:lvlText w:val="•"/>
      <w:lvlJc w:val="left"/>
      <w:pPr>
        <w:ind w:left="1182" w:hanging="175"/>
      </w:pPr>
    </w:lvl>
    <w:lvl w:ilvl="3">
      <w:numFmt w:val="bullet"/>
      <w:lvlText w:val="•"/>
      <w:lvlJc w:val="left"/>
      <w:pPr>
        <w:ind w:left="1608" w:hanging="175"/>
      </w:pPr>
    </w:lvl>
    <w:lvl w:ilvl="4">
      <w:numFmt w:val="bullet"/>
      <w:lvlText w:val="•"/>
      <w:lvlJc w:val="left"/>
      <w:pPr>
        <w:ind w:left="2034" w:hanging="175"/>
      </w:pPr>
    </w:lvl>
    <w:lvl w:ilvl="5">
      <w:numFmt w:val="bullet"/>
      <w:lvlText w:val="•"/>
      <w:lvlJc w:val="left"/>
      <w:pPr>
        <w:ind w:left="2461" w:hanging="175"/>
      </w:pPr>
    </w:lvl>
    <w:lvl w:ilvl="6">
      <w:numFmt w:val="bullet"/>
      <w:lvlText w:val="•"/>
      <w:lvlJc w:val="left"/>
      <w:pPr>
        <w:ind w:left="2887" w:hanging="175"/>
      </w:pPr>
    </w:lvl>
    <w:lvl w:ilvl="7">
      <w:numFmt w:val="bullet"/>
      <w:lvlText w:val="•"/>
      <w:lvlJc w:val="left"/>
      <w:pPr>
        <w:ind w:left="3313" w:hanging="175"/>
      </w:pPr>
    </w:lvl>
    <w:lvl w:ilvl="8">
      <w:numFmt w:val="bullet"/>
      <w:lvlText w:val="•"/>
      <w:lvlJc w:val="left"/>
      <w:pPr>
        <w:ind w:left="3739" w:hanging="175"/>
      </w:pPr>
    </w:lvl>
  </w:abstractNum>
  <w:abstractNum w:abstractNumId="8">
    <w:nsid w:val="0000040A"/>
    <w:multiLevelType w:val="multilevel"/>
    <w:tmpl w:val="0000088D"/>
    <w:lvl w:ilvl="0">
      <w:numFmt w:val="bullet"/>
      <w:lvlText w:val=""/>
      <w:lvlJc w:val="left"/>
      <w:pPr>
        <w:ind w:left="305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"/>
      <w:lvlJc w:val="left"/>
      <w:pPr>
        <w:ind w:left="1884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2">
      <w:numFmt w:val="bullet"/>
      <w:lvlText w:val="•"/>
      <w:lvlJc w:val="left"/>
      <w:pPr>
        <w:ind w:left="1884" w:hanging="175"/>
      </w:pPr>
    </w:lvl>
    <w:lvl w:ilvl="3">
      <w:numFmt w:val="bullet"/>
      <w:lvlText w:val="•"/>
      <w:lvlJc w:val="left"/>
      <w:pPr>
        <w:ind w:left="4176" w:hanging="175"/>
      </w:pPr>
    </w:lvl>
    <w:lvl w:ilvl="4">
      <w:numFmt w:val="bullet"/>
      <w:lvlText w:val="•"/>
      <w:lvlJc w:val="left"/>
      <w:pPr>
        <w:ind w:left="3063" w:hanging="175"/>
      </w:pPr>
    </w:lvl>
    <w:lvl w:ilvl="5">
      <w:numFmt w:val="bullet"/>
      <w:lvlText w:val="•"/>
      <w:lvlJc w:val="left"/>
      <w:pPr>
        <w:ind w:left="1950" w:hanging="175"/>
      </w:pPr>
    </w:lvl>
    <w:lvl w:ilvl="6">
      <w:numFmt w:val="bullet"/>
      <w:lvlText w:val="•"/>
      <w:lvlJc w:val="left"/>
      <w:pPr>
        <w:ind w:left="838" w:hanging="175"/>
      </w:pPr>
    </w:lvl>
    <w:lvl w:ilvl="7">
      <w:numFmt w:val="bullet"/>
      <w:lvlText w:val="•"/>
      <w:lvlJc w:val="left"/>
      <w:pPr>
        <w:ind w:hanging="175"/>
      </w:pPr>
    </w:lvl>
    <w:lvl w:ilvl="8">
      <w:numFmt w:val="bullet"/>
      <w:lvlText w:val="•"/>
      <w:lvlJc w:val="left"/>
      <w:pPr>
        <w:ind w:hanging="175"/>
      </w:pPr>
    </w:lvl>
  </w:abstractNum>
  <w:abstractNum w:abstractNumId="9">
    <w:nsid w:val="0000040B"/>
    <w:multiLevelType w:val="multilevel"/>
    <w:tmpl w:val="0000088E"/>
    <w:lvl w:ilvl="0">
      <w:numFmt w:val="bullet"/>
      <w:lvlText w:val=""/>
      <w:lvlJc w:val="left"/>
      <w:pPr>
        <w:ind w:left="287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•"/>
      <w:lvlJc w:val="left"/>
      <w:pPr>
        <w:ind w:left="614" w:hanging="175"/>
      </w:pPr>
    </w:lvl>
    <w:lvl w:ilvl="2">
      <w:numFmt w:val="bullet"/>
      <w:lvlText w:val="•"/>
      <w:lvlJc w:val="left"/>
      <w:pPr>
        <w:ind w:left="941" w:hanging="175"/>
      </w:pPr>
    </w:lvl>
    <w:lvl w:ilvl="3">
      <w:numFmt w:val="bullet"/>
      <w:lvlText w:val="•"/>
      <w:lvlJc w:val="left"/>
      <w:pPr>
        <w:ind w:left="1268" w:hanging="175"/>
      </w:pPr>
    </w:lvl>
    <w:lvl w:ilvl="4">
      <w:numFmt w:val="bullet"/>
      <w:lvlText w:val="•"/>
      <w:lvlJc w:val="left"/>
      <w:pPr>
        <w:ind w:left="1594" w:hanging="175"/>
      </w:pPr>
    </w:lvl>
    <w:lvl w:ilvl="5">
      <w:numFmt w:val="bullet"/>
      <w:lvlText w:val="•"/>
      <w:lvlJc w:val="left"/>
      <w:pPr>
        <w:ind w:left="1921" w:hanging="175"/>
      </w:pPr>
    </w:lvl>
    <w:lvl w:ilvl="6">
      <w:numFmt w:val="bullet"/>
      <w:lvlText w:val="•"/>
      <w:lvlJc w:val="left"/>
      <w:pPr>
        <w:ind w:left="2248" w:hanging="175"/>
      </w:pPr>
    </w:lvl>
    <w:lvl w:ilvl="7">
      <w:numFmt w:val="bullet"/>
      <w:lvlText w:val="•"/>
      <w:lvlJc w:val="left"/>
      <w:pPr>
        <w:ind w:left="2575" w:hanging="175"/>
      </w:pPr>
    </w:lvl>
    <w:lvl w:ilvl="8">
      <w:numFmt w:val="bullet"/>
      <w:lvlText w:val="•"/>
      <w:lvlJc w:val="left"/>
      <w:pPr>
        <w:ind w:left="2902" w:hanging="175"/>
      </w:pPr>
    </w:lvl>
  </w:abstractNum>
  <w:abstractNum w:abstractNumId="10">
    <w:nsid w:val="0000040C"/>
    <w:multiLevelType w:val="multilevel"/>
    <w:tmpl w:val="0000088F"/>
    <w:lvl w:ilvl="0">
      <w:numFmt w:val="bullet"/>
      <w:lvlText w:val=""/>
      <w:lvlJc w:val="left"/>
      <w:pPr>
        <w:ind w:left="1673" w:hanging="175"/>
      </w:pPr>
      <w:rPr>
        <w:rFonts w:ascii="Wingdings" w:hAnsi="Wingdings" w:cs="Wingdings"/>
        <w:b w:val="0"/>
        <w:bCs w:val="0"/>
        <w:color w:val="D68E37"/>
        <w:w w:val="74"/>
        <w:sz w:val="16"/>
        <w:szCs w:val="16"/>
      </w:rPr>
    </w:lvl>
    <w:lvl w:ilvl="1">
      <w:numFmt w:val="bullet"/>
      <w:lvlText w:val="•"/>
      <w:lvlJc w:val="left"/>
      <w:pPr>
        <w:ind w:left="1997" w:hanging="175"/>
      </w:pPr>
    </w:lvl>
    <w:lvl w:ilvl="2">
      <w:numFmt w:val="bullet"/>
      <w:lvlText w:val="•"/>
      <w:lvlJc w:val="left"/>
      <w:pPr>
        <w:ind w:left="2320" w:hanging="175"/>
      </w:pPr>
    </w:lvl>
    <w:lvl w:ilvl="3">
      <w:numFmt w:val="bullet"/>
      <w:lvlText w:val="•"/>
      <w:lvlJc w:val="left"/>
      <w:pPr>
        <w:ind w:left="2644" w:hanging="175"/>
      </w:pPr>
    </w:lvl>
    <w:lvl w:ilvl="4">
      <w:numFmt w:val="bullet"/>
      <w:lvlText w:val="•"/>
      <w:lvlJc w:val="left"/>
      <w:pPr>
        <w:ind w:left="2967" w:hanging="175"/>
      </w:pPr>
    </w:lvl>
    <w:lvl w:ilvl="5">
      <w:numFmt w:val="bullet"/>
      <w:lvlText w:val="•"/>
      <w:lvlJc w:val="left"/>
      <w:pPr>
        <w:ind w:left="3290" w:hanging="175"/>
      </w:pPr>
    </w:lvl>
    <w:lvl w:ilvl="6">
      <w:numFmt w:val="bullet"/>
      <w:lvlText w:val="•"/>
      <w:lvlJc w:val="left"/>
      <w:pPr>
        <w:ind w:left="3614" w:hanging="175"/>
      </w:pPr>
    </w:lvl>
    <w:lvl w:ilvl="7">
      <w:numFmt w:val="bullet"/>
      <w:lvlText w:val="•"/>
      <w:lvlJc w:val="left"/>
      <w:pPr>
        <w:ind w:left="3937" w:hanging="175"/>
      </w:pPr>
    </w:lvl>
    <w:lvl w:ilvl="8">
      <w:numFmt w:val="bullet"/>
      <w:lvlText w:val="•"/>
      <w:lvlJc w:val="left"/>
      <w:pPr>
        <w:ind w:left="4261" w:hanging="175"/>
      </w:pPr>
    </w:lvl>
  </w:abstractNum>
  <w:abstractNum w:abstractNumId="11">
    <w:nsid w:val="26DE5D06"/>
    <w:multiLevelType w:val="hybridMultilevel"/>
    <w:tmpl w:val="E1540C10"/>
    <w:lvl w:ilvl="0" w:tplc="3350D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E938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635BA"/>
    <w:multiLevelType w:val="hybridMultilevel"/>
    <w:tmpl w:val="26DABEF4"/>
    <w:lvl w:ilvl="0" w:tplc="3350D9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0"/>
    <w:rsid w:val="00066A0C"/>
    <w:rsid w:val="000967B9"/>
    <w:rsid w:val="00114614"/>
    <w:rsid w:val="001548C4"/>
    <w:rsid w:val="00194CF2"/>
    <w:rsid w:val="001E409A"/>
    <w:rsid w:val="002307F3"/>
    <w:rsid w:val="00256134"/>
    <w:rsid w:val="002B4D68"/>
    <w:rsid w:val="002B7DA5"/>
    <w:rsid w:val="002C7438"/>
    <w:rsid w:val="002D2E4B"/>
    <w:rsid w:val="002F1DDE"/>
    <w:rsid w:val="002F483C"/>
    <w:rsid w:val="0030788B"/>
    <w:rsid w:val="003225B1"/>
    <w:rsid w:val="00336B9C"/>
    <w:rsid w:val="003B0189"/>
    <w:rsid w:val="003D0896"/>
    <w:rsid w:val="00440B3D"/>
    <w:rsid w:val="00453C2B"/>
    <w:rsid w:val="004D0F23"/>
    <w:rsid w:val="004F79F2"/>
    <w:rsid w:val="00534D79"/>
    <w:rsid w:val="005475F0"/>
    <w:rsid w:val="00584AFC"/>
    <w:rsid w:val="005B5841"/>
    <w:rsid w:val="005F5422"/>
    <w:rsid w:val="00651A08"/>
    <w:rsid w:val="006665A4"/>
    <w:rsid w:val="006A2974"/>
    <w:rsid w:val="00712B7C"/>
    <w:rsid w:val="00736D53"/>
    <w:rsid w:val="00756DDF"/>
    <w:rsid w:val="0079182F"/>
    <w:rsid w:val="007A2E35"/>
    <w:rsid w:val="007C0C83"/>
    <w:rsid w:val="007F2319"/>
    <w:rsid w:val="00805E19"/>
    <w:rsid w:val="008942CC"/>
    <w:rsid w:val="008B018D"/>
    <w:rsid w:val="00957069"/>
    <w:rsid w:val="009A72D7"/>
    <w:rsid w:val="00A11F6A"/>
    <w:rsid w:val="00A67251"/>
    <w:rsid w:val="00A7400E"/>
    <w:rsid w:val="00A85ED0"/>
    <w:rsid w:val="00AA63F9"/>
    <w:rsid w:val="00B06050"/>
    <w:rsid w:val="00BD496E"/>
    <w:rsid w:val="00C44366"/>
    <w:rsid w:val="00CF68D1"/>
    <w:rsid w:val="00D1064D"/>
    <w:rsid w:val="00D51634"/>
    <w:rsid w:val="00DA12FF"/>
    <w:rsid w:val="00DD1B1D"/>
    <w:rsid w:val="00E04F7A"/>
    <w:rsid w:val="00E222DB"/>
    <w:rsid w:val="00E22408"/>
    <w:rsid w:val="00E27957"/>
    <w:rsid w:val="00EA675E"/>
    <w:rsid w:val="00F31368"/>
    <w:rsid w:val="00FA407A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ED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1064D"/>
    <w:pPr>
      <w:keepNext/>
      <w:pageBreakBefore/>
      <w:spacing w:before="360" w:after="240"/>
      <w:outlineLvl w:val="0"/>
    </w:pPr>
    <w:rPr>
      <w:rFonts w:eastAsia="Arial" w:cstheme="minorHAnsi"/>
      <w:b/>
      <w:color w:val="78B3E4"/>
      <w:w w:val="10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B7DA5"/>
    <w:pPr>
      <w:keepNext/>
      <w:keepLines/>
      <w:spacing w:before="200"/>
      <w:outlineLvl w:val="1"/>
    </w:pPr>
    <w:rPr>
      <w:rFonts w:asciiTheme="majorHAnsi" w:eastAsia="Verdana" w:hAnsiTheme="majorHAnsi" w:cstheme="majorBidi"/>
      <w:b/>
      <w:bCs/>
      <w:color w:val="FF711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F2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Heading1"/>
    <w:next w:val="BodyText"/>
    <w:link w:val="Heading4Char"/>
    <w:uiPriority w:val="1"/>
    <w:qFormat/>
    <w:rsid w:val="00736D53"/>
    <w:pPr>
      <w:pageBreakBefore w:val="0"/>
      <w:spacing w:before="240"/>
      <w:outlineLvl w:val="3"/>
    </w:pPr>
    <w:rPr>
      <w:b w:val="0"/>
      <w:w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064D"/>
    <w:rPr>
      <w:rFonts w:asciiTheme="minorHAnsi" w:eastAsia="Arial" w:hAnsiTheme="minorHAnsi" w:cstheme="minorHAnsi"/>
      <w:b/>
      <w:color w:val="78B3E4"/>
      <w:w w:val="105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6A0C"/>
    <w:pPr>
      <w:keepLines/>
      <w:spacing w:before="60" w:after="60" w:line="276" w:lineRule="auto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66A0C"/>
    <w:rPr>
      <w:rFonts w:eastAsia="Arial" w:cstheme="minorBid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B7DA5"/>
    <w:rPr>
      <w:rFonts w:asciiTheme="majorHAnsi" w:eastAsia="Verdana" w:hAnsiTheme="majorHAnsi" w:cstheme="majorBidi"/>
      <w:b/>
      <w:bCs/>
      <w:color w:val="FF711A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D0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2319"/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ListParagraph">
    <w:name w:val="List Paragraph"/>
    <w:basedOn w:val="BodyText"/>
    <w:uiPriority w:val="1"/>
    <w:qFormat/>
    <w:rsid w:val="007F2319"/>
    <w:pPr>
      <w:keepLines w:val="0"/>
      <w:numPr>
        <w:numId w:val="1"/>
      </w:numPr>
      <w:tabs>
        <w:tab w:val="left" w:pos="4517"/>
      </w:tabs>
      <w:spacing w:line="264" w:lineRule="auto"/>
      <w:ind w:left="360"/>
    </w:pPr>
    <w:rPr>
      <w:rFonts w:asciiTheme="minorHAnsi" w:hAnsiTheme="minorHAnsi" w:cstheme="minorHAnsi"/>
    </w:rPr>
  </w:style>
  <w:style w:type="paragraph" w:customStyle="1" w:styleId="IntroText">
    <w:name w:val="Intro Text"/>
    <w:basedOn w:val="BodyText"/>
    <w:uiPriority w:val="1"/>
    <w:qFormat/>
    <w:rsid w:val="00A7400E"/>
    <w:pPr>
      <w:spacing w:before="120" w:after="240"/>
    </w:pPr>
    <w:rPr>
      <w:i/>
      <w:color w:val="D68E37"/>
      <w:sz w:val="24"/>
      <w:szCs w:val="24"/>
    </w:rPr>
  </w:style>
  <w:style w:type="table" w:styleId="LightShading-Accent3">
    <w:name w:val="Light Shading Accent 3"/>
    <w:basedOn w:val="TableNormal"/>
    <w:uiPriority w:val="60"/>
    <w:rsid w:val="007F23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A8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F23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967B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w w:val="100"/>
    </w:rPr>
  </w:style>
  <w:style w:type="paragraph" w:styleId="TOC1">
    <w:name w:val="toc 1"/>
    <w:basedOn w:val="Normal"/>
    <w:next w:val="Normal"/>
    <w:autoRedefine/>
    <w:uiPriority w:val="39"/>
    <w:unhideWhenUsed/>
    <w:rsid w:val="00805E19"/>
    <w:pPr>
      <w:tabs>
        <w:tab w:val="right" w:leader="dot" w:pos="8370"/>
      </w:tabs>
      <w:spacing w:before="60" w:after="60"/>
      <w:ind w:right="1958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56134"/>
    <w:pPr>
      <w:tabs>
        <w:tab w:val="right" w:leader="dot" w:pos="8370"/>
      </w:tabs>
      <w:ind w:left="216"/>
    </w:pPr>
    <w:rPr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483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7400E"/>
    <w:pPr>
      <w:spacing w:before="4000" w:after="300"/>
      <w:contextualSpacing/>
    </w:pPr>
    <w:rPr>
      <w:rFonts w:asciiTheme="majorHAnsi" w:eastAsiaTheme="majorEastAsia" w:hAnsiTheme="majorHAnsi" w:cstheme="majorBidi"/>
      <w:color w:val="78B3E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00E"/>
    <w:rPr>
      <w:rFonts w:asciiTheme="majorHAnsi" w:eastAsiaTheme="majorEastAsia" w:hAnsiTheme="majorHAnsi" w:cstheme="majorBidi"/>
      <w:color w:val="78B3E4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9A72D7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7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D7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72D7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A72D7"/>
    <w:rPr>
      <w:rFonts w:asciiTheme="minorHAnsi" w:hAnsiTheme="minorHAnsi" w:cstheme="minorBidi"/>
      <w:sz w:val="18"/>
      <w:szCs w:val="22"/>
      <w:lang w:val="en-US"/>
    </w:rPr>
  </w:style>
  <w:style w:type="paragraph" w:customStyle="1" w:styleId="Default">
    <w:name w:val="Default"/>
    <w:rsid w:val="00651A08"/>
    <w:pPr>
      <w:autoSpaceDE w:val="0"/>
      <w:autoSpaceDN w:val="0"/>
      <w:adjustRightInd w:val="0"/>
    </w:pPr>
    <w:rPr>
      <w:rFonts w:ascii="WRCDUJ+Univers-Light" w:hAnsi="WRCDUJ+Univers-Light" w:cs="WRCDUJ+Univers-Ligh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A2974"/>
    <w:pPr>
      <w:spacing w:before="200" w:after="40"/>
    </w:pPr>
    <w:rPr>
      <w:b/>
      <w:bCs/>
      <w:color w:val="D68E37"/>
      <w:w w:val="9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00E"/>
    <w:pPr>
      <w:numPr>
        <w:ilvl w:val="1"/>
      </w:numPr>
    </w:pPr>
    <w:rPr>
      <w:rFonts w:asciiTheme="majorHAnsi" w:eastAsiaTheme="majorEastAsia" w:hAnsiTheme="majorHAnsi" w:cstheme="majorBidi"/>
      <w:iCs/>
      <w:color w:val="808080" w:themeColor="background1" w:themeShade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400E"/>
    <w:rPr>
      <w:rFonts w:asciiTheme="majorHAnsi" w:eastAsiaTheme="majorEastAsia" w:hAnsiTheme="majorHAnsi" w:cstheme="majorBidi"/>
      <w:iCs/>
      <w:color w:val="808080" w:themeColor="background1" w:themeShade="80"/>
      <w:spacing w:val="15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36D53"/>
    <w:rPr>
      <w:rFonts w:asciiTheme="minorHAnsi" w:eastAsia="Arial" w:hAnsiTheme="minorHAnsi" w:cstheme="minorHAnsi"/>
      <w:color w:val="78B3E4"/>
      <w:sz w:val="32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756DDF"/>
  </w:style>
  <w:style w:type="table" w:styleId="LightList-Accent2">
    <w:name w:val="Light List Accent 2"/>
    <w:basedOn w:val="TableNormal"/>
    <w:uiPriority w:val="61"/>
    <w:rsid w:val="00AA63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2D2E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D2E4B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5ED0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1064D"/>
    <w:pPr>
      <w:keepNext/>
      <w:pageBreakBefore/>
      <w:spacing w:before="360" w:after="240"/>
      <w:outlineLvl w:val="0"/>
    </w:pPr>
    <w:rPr>
      <w:rFonts w:eastAsia="Arial" w:cstheme="minorHAnsi"/>
      <w:b/>
      <w:color w:val="78B3E4"/>
      <w:w w:val="10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B7DA5"/>
    <w:pPr>
      <w:keepNext/>
      <w:keepLines/>
      <w:spacing w:before="200"/>
      <w:outlineLvl w:val="1"/>
    </w:pPr>
    <w:rPr>
      <w:rFonts w:asciiTheme="majorHAnsi" w:eastAsia="Verdana" w:hAnsiTheme="majorHAnsi" w:cstheme="majorBidi"/>
      <w:b/>
      <w:bCs/>
      <w:color w:val="FF711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F2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Heading1"/>
    <w:next w:val="BodyText"/>
    <w:link w:val="Heading4Char"/>
    <w:uiPriority w:val="1"/>
    <w:qFormat/>
    <w:rsid w:val="00736D53"/>
    <w:pPr>
      <w:pageBreakBefore w:val="0"/>
      <w:spacing w:before="240"/>
      <w:outlineLvl w:val="3"/>
    </w:pPr>
    <w:rPr>
      <w:b w:val="0"/>
      <w:w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064D"/>
    <w:rPr>
      <w:rFonts w:asciiTheme="minorHAnsi" w:eastAsia="Arial" w:hAnsiTheme="minorHAnsi" w:cstheme="minorHAnsi"/>
      <w:b/>
      <w:color w:val="78B3E4"/>
      <w:w w:val="105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66A0C"/>
    <w:pPr>
      <w:keepLines/>
      <w:spacing w:before="60" w:after="60" w:line="276" w:lineRule="auto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66A0C"/>
    <w:rPr>
      <w:rFonts w:eastAsia="Arial" w:cstheme="minorBid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B7DA5"/>
    <w:rPr>
      <w:rFonts w:asciiTheme="majorHAnsi" w:eastAsia="Verdana" w:hAnsiTheme="majorHAnsi" w:cstheme="majorBidi"/>
      <w:b/>
      <w:bCs/>
      <w:color w:val="FF711A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D0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2319"/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ListParagraph">
    <w:name w:val="List Paragraph"/>
    <w:basedOn w:val="BodyText"/>
    <w:uiPriority w:val="1"/>
    <w:qFormat/>
    <w:rsid w:val="007F2319"/>
    <w:pPr>
      <w:keepLines w:val="0"/>
      <w:numPr>
        <w:numId w:val="1"/>
      </w:numPr>
      <w:tabs>
        <w:tab w:val="left" w:pos="4517"/>
      </w:tabs>
      <w:spacing w:line="264" w:lineRule="auto"/>
      <w:ind w:left="360"/>
    </w:pPr>
    <w:rPr>
      <w:rFonts w:asciiTheme="minorHAnsi" w:hAnsiTheme="minorHAnsi" w:cstheme="minorHAnsi"/>
    </w:rPr>
  </w:style>
  <w:style w:type="paragraph" w:customStyle="1" w:styleId="IntroText">
    <w:name w:val="Intro Text"/>
    <w:basedOn w:val="BodyText"/>
    <w:uiPriority w:val="1"/>
    <w:qFormat/>
    <w:rsid w:val="00A7400E"/>
    <w:pPr>
      <w:spacing w:before="120" w:after="240"/>
    </w:pPr>
    <w:rPr>
      <w:i/>
      <w:color w:val="D68E37"/>
      <w:sz w:val="24"/>
      <w:szCs w:val="24"/>
    </w:rPr>
  </w:style>
  <w:style w:type="table" w:styleId="LightShading-Accent3">
    <w:name w:val="Light Shading Accent 3"/>
    <w:basedOn w:val="TableNormal"/>
    <w:uiPriority w:val="60"/>
    <w:rsid w:val="007F23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A8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F23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967B9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w w:val="100"/>
    </w:rPr>
  </w:style>
  <w:style w:type="paragraph" w:styleId="TOC1">
    <w:name w:val="toc 1"/>
    <w:basedOn w:val="Normal"/>
    <w:next w:val="Normal"/>
    <w:autoRedefine/>
    <w:uiPriority w:val="39"/>
    <w:unhideWhenUsed/>
    <w:rsid w:val="00805E19"/>
    <w:pPr>
      <w:tabs>
        <w:tab w:val="right" w:leader="dot" w:pos="8370"/>
      </w:tabs>
      <w:spacing w:before="60" w:after="60"/>
      <w:ind w:right="1958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56134"/>
    <w:pPr>
      <w:tabs>
        <w:tab w:val="right" w:leader="dot" w:pos="8370"/>
      </w:tabs>
      <w:ind w:left="216"/>
    </w:pPr>
    <w:rPr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483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7400E"/>
    <w:pPr>
      <w:spacing w:before="4000" w:after="300"/>
      <w:contextualSpacing/>
    </w:pPr>
    <w:rPr>
      <w:rFonts w:asciiTheme="majorHAnsi" w:eastAsiaTheme="majorEastAsia" w:hAnsiTheme="majorHAnsi" w:cstheme="majorBidi"/>
      <w:color w:val="78B3E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00E"/>
    <w:rPr>
      <w:rFonts w:asciiTheme="majorHAnsi" w:eastAsiaTheme="majorEastAsia" w:hAnsiTheme="majorHAnsi" w:cstheme="majorBidi"/>
      <w:color w:val="78B3E4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9A72D7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7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D7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72D7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A72D7"/>
    <w:rPr>
      <w:rFonts w:asciiTheme="minorHAnsi" w:hAnsiTheme="minorHAnsi" w:cstheme="minorBidi"/>
      <w:sz w:val="18"/>
      <w:szCs w:val="22"/>
      <w:lang w:val="en-US"/>
    </w:rPr>
  </w:style>
  <w:style w:type="paragraph" w:customStyle="1" w:styleId="Default">
    <w:name w:val="Default"/>
    <w:rsid w:val="00651A08"/>
    <w:pPr>
      <w:autoSpaceDE w:val="0"/>
      <w:autoSpaceDN w:val="0"/>
      <w:adjustRightInd w:val="0"/>
    </w:pPr>
    <w:rPr>
      <w:rFonts w:ascii="WRCDUJ+Univers-Light" w:hAnsi="WRCDUJ+Univers-Light" w:cs="WRCDUJ+Univers-Ligh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A2974"/>
    <w:pPr>
      <w:spacing w:before="200" w:after="40"/>
    </w:pPr>
    <w:rPr>
      <w:b/>
      <w:bCs/>
      <w:color w:val="D68E37"/>
      <w:w w:val="9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00E"/>
    <w:pPr>
      <w:numPr>
        <w:ilvl w:val="1"/>
      </w:numPr>
    </w:pPr>
    <w:rPr>
      <w:rFonts w:asciiTheme="majorHAnsi" w:eastAsiaTheme="majorEastAsia" w:hAnsiTheme="majorHAnsi" w:cstheme="majorBidi"/>
      <w:iCs/>
      <w:color w:val="808080" w:themeColor="background1" w:themeShade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400E"/>
    <w:rPr>
      <w:rFonts w:asciiTheme="majorHAnsi" w:eastAsiaTheme="majorEastAsia" w:hAnsiTheme="majorHAnsi" w:cstheme="majorBidi"/>
      <w:iCs/>
      <w:color w:val="808080" w:themeColor="background1" w:themeShade="80"/>
      <w:spacing w:val="15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36D53"/>
    <w:rPr>
      <w:rFonts w:asciiTheme="minorHAnsi" w:eastAsia="Arial" w:hAnsiTheme="minorHAnsi" w:cstheme="minorHAnsi"/>
      <w:color w:val="78B3E4"/>
      <w:sz w:val="32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756DDF"/>
  </w:style>
  <w:style w:type="table" w:styleId="LightList-Accent2">
    <w:name w:val="Light List Accent 2"/>
    <w:basedOn w:val="TableNormal"/>
    <w:uiPriority w:val="61"/>
    <w:rsid w:val="00AA63F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2D2E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D2E4B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6C4C-4B22-42C3-A4B2-7C4582A7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10</cp:revision>
  <dcterms:created xsi:type="dcterms:W3CDTF">2018-01-30T05:30:00Z</dcterms:created>
  <dcterms:modified xsi:type="dcterms:W3CDTF">2018-02-01T03:49:00Z</dcterms:modified>
</cp:coreProperties>
</file>