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2D7" w:rsidRPr="00310826" w:rsidRDefault="00A7400E" w:rsidP="00751C62">
      <w:pPr>
        <w:pStyle w:val="Title"/>
        <w:rPr>
          <w:lang w:val="en-AU"/>
        </w:rPr>
      </w:pPr>
      <w:bookmarkStart w:id="0" w:name="_GoBack"/>
      <w:bookmarkEnd w:id="0"/>
      <w:r w:rsidRPr="00310826">
        <w:rPr>
          <w:lang w:val="en-AU"/>
        </w:rPr>
        <w:t>200</w:t>
      </w:r>
      <w:r w:rsidR="00751C62" w:rsidRPr="00310826">
        <w:rPr>
          <w:lang w:val="en-AU"/>
        </w:rPr>
        <w:t>1</w:t>
      </w:r>
      <w:r w:rsidR="00B01DA1" w:rsidRPr="00310826">
        <w:rPr>
          <w:lang w:val="en-AU"/>
        </w:rPr>
        <w:t>–</w:t>
      </w:r>
      <w:r w:rsidRPr="00310826">
        <w:rPr>
          <w:lang w:val="en-AU"/>
        </w:rPr>
        <w:t>0</w:t>
      </w:r>
      <w:r w:rsidR="00751C62" w:rsidRPr="00310826">
        <w:rPr>
          <w:lang w:val="en-AU"/>
        </w:rPr>
        <w:t>2</w:t>
      </w:r>
      <w:r w:rsidRPr="00310826">
        <w:rPr>
          <w:lang w:val="en-AU"/>
        </w:rPr>
        <w:t xml:space="preserve"> Victorian Budget </w:t>
      </w:r>
      <w:r w:rsidR="00731470" w:rsidRPr="00310826">
        <w:rPr>
          <w:lang w:val="en-AU"/>
        </w:rPr>
        <w:t>Regional Overview</w:t>
      </w:r>
    </w:p>
    <w:p w:rsidR="00751C62" w:rsidRPr="00310826" w:rsidRDefault="00751C62">
      <w:pPr>
        <w:widowControl/>
        <w:rPr>
          <w:rFonts w:ascii="Arial" w:hAnsi="Arial"/>
          <w:lang w:val="en-AU" w:eastAsia="en-AU"/>
        </w:rPr>
      </w:pPr>
    </w:p>
    <w:p w:rsidR="009A72D7" w:rsidRPr="00310826" w:rsidRDefault="00751C62">
      <w:pPr>
        <w:widowControl/>
        <w:rPr>
          <w:rFonts w:ascii="Arial" w:hAnsi="Arial"/>
          <w:lang w:val="en-AU"/>
        </w:rPr>
      </w:pPr>
      <w:r w:rsidRPr="00310826">
        <w:rPr>
          <w:rFonts w:ascii="Arial" w:hAnsi="Arial"/>
          <w:lang w:val="en-AU" w:eastAsia="en-AU"/>
        </w:rPr>
        <mc:AlternateContent>
          <mc:Choice Requires="wpg">
            <w:drawing>
              <wp:anchor distT="0" distB="0" distL="114300" distR="114300" simplePos="0" relativeHeight="251658240" behindDoc="0" locked="0" layoutInCell="1" allowOverlap="1" wp14:anchorId="7F265455" wp14:editId="7C7E2EF2">
                <wp:simplePos x="0" y="0"/>
                <wp:positionH relativeFrom="column">
                  <wp:posOffset>4373880</wp:posOffset>
                </wp:positionH>
                <wp:positionV relativeFrom="paragraph">
                  <wp:posOffset>5655945</wp:posOffset>
                </wp:positionV>
                <wp:extent cx="1867535" cy="446405"/>
                <wp:effectExtent l="0" t="0" r="0" b="0"/>
                <wp:wrapNone/>
                <wp:docPr id="5" name="Group 5" title="State Government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7535" cy="446405"/>
                          <a:chOff x="7855" y="15277"/>
                          <a:chExt cx="2941" cy="703"/>
                        </a:xfrm>
                      </wpg:grpSpPr>
                      <pic:pic xmlns:pic="http://schemas.openxmlformats.org/drawingml/2006/picture">
                        <pic:nvPicPr>
                          <pic:cNvPr id="6"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181" y="15647"/>
                            <a:ext cx="1615"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855" y="15277"/>
                            <a:ext cx="1225" cy="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5" o:spid="_x0000_s1026" alt="Title: State Government logo" style="position:absolute;margin-left:344.4pt;margin-top:445.35pt;width:147.05pt;height:35.15pt;z-index:251658240" coordorigin="7855,15277" coordsize="2941,7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&#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9181;top:15647;width:1615;height: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4RCLBAAAA2gAAAA8AAABkcnMvZG93bnJldi54bWxET89rwjAUvgv7H8Ib7KbpPDjpTMUNBNmG&#10;aLeLt0fzmtY1L10TtfrXG0HY8eP7PZv3thFH6nztWMHzKAFBXDhds1Hw870cTkH4gKyxcUwKzuRh&#10;nj0MZphqd+ItHfNgRAxhn6KCKoQ2ldIXFVn0I9cSR650ncUQYWek7vAUw20jx0kykRZrjg0VtvRe&#10;UfGbH2ycYT935eHt5Wtx+Vut5SY3H3tplHp67BevIAL14V98d6+0ggncrkQ/yOwK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U4RCLBAAAA2gAAAA8AAAAAAAAAAAAAAAAAnwIA&#10;AGRycy9kb3ducmV2LnhtbFBLBQYAAAAABAAEAPcAAACNAwAAAAA=&#10;">
                  <v:imagedata r:id="rId11" o:title=""/>
                </v:shape>
                <v:shape id="Picture 7" o:spid="_x0000_s1028" type="#_x0000_t75" style="position:absolute;left:7855;top:15277;width:1225;height:7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90HXjBAAAA2gAAAA8AAABkcnMvZG93bnJldi54bWxEj0FrwkAUhO+F/oflFbzVjYJVUleRQIhX&#10;bQ8en9nXbEj2bciuZv33bqHQ4zAz3zDbfbS9uNPoW8cKFvMMBHHtdMuNgu+v8n0Dwgdkjb1jUvAg&#10;D/vd68sWc+0mPtH9HBqRIOxzVGBCGHIpfW3Iop+7gTh5P260GJIcG6lHnBLc9nKZZR/SYstpweBA&#10;haG6O9+sAlovL0W16owtr63t6iqeYhOVmr3FwyeIQDH8h//aR61gDb9X0g2Qu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90HXjBAAAA2gAAAA8AAAAAAAAAAAAAAAAAnwIA&#10;AGRycy9kb3ducmV2LnhtbFBLBQYAAAAABAAEAPcAAACNAwAAAAA=&#10;">
                  <v:imagedata r:id="rId12" o:title=""/>
                </v:shape>
              </v:group>
            </w:pict>
          </mc:Fallback>
        </mc:AlternateContent>
      </w:r>
      <w:r w:rsidR="009A72D7" w:rsidRPr="00310826">
        <w:rPr>
          <w:rFonts w:ascii="Arial" w:hAnsi="Arial"/>
          <w:lang w:val="en-AU"/>
        </w:rPr>
        <w:br w:type="page"/>
      </w:r>
    </w:p>
    <w:p w:rsidR="009A72D7" w:rsidRPr="00310826" w:rsidRDefault="009A72D7" w:rsidP="009A72D7">
      <w:pPr>
        <w:pStyle w:val="NoSpacing"/>
        <w:spacing w:before="4000" w:after="6000"/>
        <w:rPr>
          <w:rFonts w:ascii="Arial" w:hAnsi="Arial"/>
          <w:sz w:val="18"/>
          <w:szCs w:val="18"/>
          <w:lang w:val="en-AU"/>
        </w:rPr>
      </w:pPr>
    </w:p>
    <w:p w:rsidR="000405FE" w:rsidRPr="00310826" w:rsidRDefault="000405FE" w:rsidP="000405FE">
      <w:pPr>
        <w:pStyle w:val="NoSpacing"/>
        <w:spacing w:before="4000" w:after="300"/>
        <w:ind w:right="4382"/>
        <w:contextualSpacing/>
        <w:rPr>
          <w:rFonts w:ascii="Arial" w:hAnsi="Arial"/>
          <w:sz w:val="18"/>
          <w:szCs w:val="18"/>
          <w:lang w:val="en-AU"/>
        </w:rPr>
      </w:pPr>
      <w:r w:rsidRPr="00310826">
        <w:rPr>
          <w:rFonts w:ascii="Arial" w:hAnsi="Arial"/>
          <w:sz w:val="18"/>
          <w:szCs w:val="18"/>
          <w:lang w:val="en-AU"/>
        </w:rPr>
        <w:t>The Secretary</w:t>
      </w:r>
    </w:p>
    <w:p w:rsidR="000405FE" w:rsidRPr="00310826" w:rsidRDefault="000405FE" w:rsidP="000405FE">
      <w:pPr>
        <w:pStyle w:val="NoSpacing"/>
        <w:spacing w:before="4000" w:after="300"/>
        <w:ind w:right="4382"/>
        <w:contextualSpacing/>
        <w:rPr>
          <w:rFonts w:ascii="Arial" w:hAnsi="Arial"/>
          <w:sz w:val="18"/>
          <w:szCs w:val="18"/>
          <w:lang w:val="en-AU"/>
        </w:rPr>
      </w:pPr>
      <w:r w:rsidRPr="00310826">
        <w:rPr>
          <w:rFonts w:ascii="Arial" w:hAnsi="Arial"/>
          <w:sz w:val="18"/>
          <w:szCs w:val="18"/>
          <w:lang w:val="en-AU"/>
        </w:rPr>
        <w:t>Department of Treasury and Finance</w:t>
      </w:r>
    </w:p>
    <w:p w:rsidR="000405FE" w:rsidRPr="00310826" w:rsidRDefault="000405FE" w:rsidP="000405FE">
      <w:pPr>
        <w:pStyle w:val="NoSpacing"/>
        <w:spacing w:before="4000" w:after="300"/>
        <w:ind w:right="4382"/>
        <w:contextualSpacing/>
        <w:rPr>
          <w:rFonts w:ascii="Arial" w:hAnsi="Arial"/>
          <w:sz w:val="18"/>
          <w:szCs w:val="18"/>
          <w:lang w:val="en-AU"/>
        </w:rPr>
      </w:pPr>
      <w:r w:rsidRPr="00310826">
        <w:rPr>
          <w:rFonts w:ascii="Arial" w:hAnsi="Arial"/>
          <w:sz w:val="18"/>
          <w:szCs w:val="18"/>
          <w:lang w:val="en-AU"/>
        </w:rPr>
        <w:t>1 Treasury Place</w:t>
      </w:r>
    </w:p>
    <w:p w:rsidR="000405FE" w:rsidRPr="00310826" w:rsidRDefault="000405FE" w:rsidP="000405FE">
      <w:pPr>
        <w:pStyle w:val="NoSpacing"/>
        <w:spacing w:before="4000" w:after="300"/>
        <w:ind w:right="4382"/>
        <w:contextualSpacing/>
        <w:rPr>
          <w:rFonts w:ascii="Arial" w:hAnsi="Arial"/>
          <w:sz w:val="18"/>
          <w:szCs w:val="18"/>
          <w:lang w:val="en-AU"/>
        </w:rPr>
      </w:pPr>
      <w:r w:rsidRPr="00310826">
        <w:rPr>
          <w:rFonts w:ascii="Arial" w:hAnsi="Arial"/>
          <w:sz w:val="18"/>
          <w:szCs w:val="18"/>
          <w:lang w:val="en-AU"/>
        </w:rPr>
        <w:t>Melbourne Victoria 3002</w:t>
      </w:r>
    </w:p>
    <w:p w:rsidR="000405FE" w:rsidRPr="00310826" w:rsidRDefault="000405FE" w:rsidP="000405FE">
      <w:pPr>
        <w:pStyle w:val="NoSpacing"/>
        <w:spacing w:before="4000" w:after="300"/>
        <w:ind w:right="4382"/>
        <w:contextualSpacing/>
        <w:rPr>
          <w:rFonts w:ascii="Arial" w:hAnsi="Arial"/>
          <w:sz w:val="18"/>
          <w:szCs w:val="18"/>
          <w:lang w:val="en-AU"/>
        </w:rPr>
      </w:pPr>
      <w:r w:rsidRPr="00310826">
        <w:rPr>
          <w:rFonts w:ascii="Arial" w:hAnsi="Arial"/>
          <w:sz w:val="18"/>
          <w:szCs w:val="18"/>
          <w:lang w:val="en-AU"/>
        </w:rPr>
        <w:t>Australia</w:t>
      </w:r>
    </w:p>
    <w:p w:rsidR="000405FE" w:rsidRPr="00310826" w:rsidRDefault="000405FE" w:rsidP="000405FE">
      <w:pPr>
        <w:pStyle w:val="NoSpacing"/>
        <w:spacing w:before="4000" w:after="300"/>
        <w:ind w:right="4382"/>
        <w:contextualSpacing/>
        <w:rPr>
          <w:rFonts w:ascii="Arial" w:hAnsi="Arial"/>
          <w:sz w:val="18"/>
          <w:szCs w:val="18"/>
          <w:lang w:val="en-AU"/>
        </w:rPr>
      </w:pPr>
    </w:p>
    <w:p w:rsidR="000405FE" w:rsidRPr="00310826" w:rsidRDefault="000405FE" w:rsidP="000405FE">
      <w:pPr>
        <w:pStyle w:val="NoSpacing"/>
        <w:spacing w:before="4000" w:after="300"/>
        <w:ind w:right="4382"/>
        <w:contextualSpacing/>
        <w:rPr>
          <w:rFonts w:ascii="Arial" w:hAnsi="Arial"/>
          <w:sz w:val="18"/>
          <w:szCs w:val="18"/>
          <w:lang w:val="en-AU"/>
        </w:rPr>
      </w:pPr>
      <w:r w:rsidRPr="00310826">
        <w:rPr>
          <w:rFonts w:ascii="Arial" w:hAnsi="Arial"/>
          <w:sz w:val="18"/>
          <w:szCs w:val="18"/>
          <w:lang w:val="en-AU"/>
        </w:rPr>
        <w:t>Telephone: +61 3 9651 5111</w:t>
      </w:r>
    </w:p>
    <w:p w:rsidR="000405FE" w:rsidRPr="00310826" w:rsidRDefault="000405FE" w:rsidP="000405FE">
      <w:pPr>
        <w:pStyle w:val="NoSpacing"/>
        <w:spacing w:before="4000" w:after="300"/>
        <w:ind w:right="4382"/>
        <w:contextualSpacing/>
        <w:rPr>
          <w:rFonts w:ascii="Arial" w:hAnsi="Arial"/>
          <w:sz w:val="18"/>
          <w:szCs w:val="18"/>
          <w:lang w:val="en-AU"/>
        </w:rPr>
      </w:pPr>
      <w:r w:rsidRPr="00310826">
        <w:rPr>
          <w:rFonts w:ascii="Arial" w:hAnsi="Arial"/>
          <w:sz w:val="18"/>
          <w:szCs w:val="18"/>
          <w:lang w:val="en-AU"/>
        </w:rPr>
        <w:t>Facsimile: +61 3 9651 5298</w:t>
      </w:r>
    </w:p>
    <w:p w:rsidR="000405FE" w:rsidRPr="00310826" w:rsidRDefault="000405FE" w:rsidP="000405FE">
      <w:pPr>
        <w:pStyle w:val="NoSpacing"/>
        <w:spacing w:before="4000" w:after="300"/>
        <w:ind w:right="4382"/>
        <w:contextualSpacing/>
        <w:rPr>
          <w:rFonts w:ascii="Arial" w:hAnsi="Arial"/>
          <w:sz w:val="18"/>
          <w:szCs w:val="18"/>
          <w:lang w:val="en-AU"/>
        </w:rPr>
      </w:pPr>
      <w:r w:rsidRPr="00310826">
        <w:rPr>
          <w:rFonts w:ascii="Arial" w:hAnsi="Arial"/>
          <w:sz w:val="18"/>
          <w:szCs w:val="18"/>
          <w:lang w:val="en-AU"/>
        </w:rPr>
        <w:t>Website: www.budget.vic.gov.au</w:t>
      </w:r>
    </w:p>
    <w:p w:rsidR="000405FE" w:rsidRPr="00310826" w:rsidRDefault="000405FE" w:rsidP="000405FE">
      <w:pPr>
        <w:pStyle w:val="NoSpacing"/>
        <w:spacing w:before="4000" w:after="300"/>
        <w:ind w:right="4382"/>
        <w:contextualSpacing/>
        <w:rPr>
          <w:rFonts w:ascii="Arial" w:hAnsi="Arial"/>
          <w:sz w:val="18"/>
          <w:szCs w:val="18"/>
          <w:lang w:val="en-AU"/>
        </w:rPr>
      </w:pPr>
    </w:p>
    <w:p w:rsidR="00751C62" w:rsidRPr="00310826" w:rsidRDefault="00751C62" w:rsidP="00751C62">
      <w:pPr>
        <w:pStyle w:val="NoSpacing"/>
        <w:spacing w:before="4000" w:after="300"/>
        <w:ind w:right="4382"/>
        <w:contextualSpacing/>
        <w:rPr>
          <w:rFonts w:ascii="Arial" w:hAnsi="Arial"/>
          <w:sz w:val="18"/>
          <w:szCs w:val="18"/>
          <w:lang w:val="en-AU"/>
        </w:rPr>
      </w:pPr>
      <w:r w:rsidRPr="00310826">
        <w:rPr>
          <w:rFonts w:ascii="Arial" w:hAnsi="Arial"/>
          <w:sz w:val="18"/>
          <w:szCs w:val="18"/>
          <w:lang w:val="en-AU"/>
        </w:rPr>
        <w:t>2001</w:t>
      </w:r>
      <w:r w:rsidR="004822DF" w:rsidRPr="00310826">
        <w:rPr>
          <w:rFonts w:ascii="Arial" w:hAnsi="Arial"/>
          <w:sz w:val="18"/>
          <w:szCs w:val="18"/>
          <w:lang w:val="en-AU"/>
        </w:rPr>
        <w:noBreakHyphen/>
      </w:r>
      <w:r w:rsidRPr="00310826">
        <w:rPr>
          <w:rFonts w:ascii="Arial" w:hAnsi="Arial"/>
          <w:sz w:val="18"/>
          <w:szCs w:val="18"/>
          <w:lang w:val="en-AU"/>
        </w:rPr>
        <w:t>02 Budget Paper set includes:</w:t>
      </w:r>
    </w:p>
    <w:p w:rsidR="00751C62" w:rsidRPr="00310826" w:rsidRDefault="00751C62" w:rsidP="00751C62">
      <w:pPr>
        <w:pStyle w:val="NoSpacing"/>
        <w:spacing w:before="4000" w:after="300"/>
        <w:ind w:right="4382"/>
        <w:contextualSpacing/>
        <w:rPr>
          <w:rFonts w:ascii="Arial" w:hAnsi="Arial"/>
          <w:sz w:val="18"/>
          <w:szCs w:val="18"/>
          <w:lang w:val="en-AU"/>
        </w:rPr>
      </w:pPr>
      <w:r w:rsidRPr="00310826">
        <w:rPr>
          <w:rFonts w:ascii="Arial" w:hAnsi="Arial"/>
          <w:sz w:val="18"/>
          <w:szCs w:val="18"/>
          <w:lang w:val="en-AU"/>
        </w:rPr>
        <w:t>Budget Paper No. 1</w:t>
      </w:r>
      <w:r w:rsidR="004F25B6" w:rsidRPr="00310826">
        <w:rPr>
          <w:rFonts w:ascii="Arial" w:hAnsi="Arial"/>
          <w:sz w:val="18"/>
          <w:szCs w:val="18"/>
          <w:lang w:val="en-AU"/>
        </w:rPr>
        <w:t xml:space="preserve"> – </w:t>
      </w:r>
      <w:r w:rsidRPr="00310826">
        <w:rPr>
          <w:rFonts w:ascii="Arial" w:hAnsi="Arial"/>
          <w:sz w:val="18"/>
          <w:szCs w:val="18"/>
          <w:lang w:val="en-AU"/>
        </w:rPr>
        <w:t xml:space="preserve">Treasurer’s Speech </w:t>
      </w:r>
    </w:p>
    <w:p w:rsidR="00751C62" w:rsidRPr="00310826" w:rsidRDefault="00751C62" w:rsidP="00751C62">
      <w:pPr>
        <w:pStyle w:val="NoSpacing"/>
        <w:spacing w:before="4000" w:after="300"/>
        <w:ind w:right="4382"/>
        <w:contextualSpacing/>
        <w:rPr>
          <w:rFonts w:ascii="Arial" w:hAnsi="Arial"/>
          <w:sz w:val="18"/>
          <w:szCs w:val="18"/>
          <w:lang w:val="en-AU"/>
        </w:rPr>
      </w:pPr>
      <w:r w:rsidRPr="00310826">
        <w:rPr>
          <w:rFonts w:ascii="Arial" w:hAnsi="Arial"/>
          <w:sz w:val="18"/>
          <w:szCs w:val="18"/>
          <w:lang w:val="en-AU"/>
        </w:rPr>
        <w:t>Budget Paper No. 2</w:t>
      </w:r>
      <w:r w:rsidR="004F25B6" w:rsidRPr="00310826">
        <w:rPr>
          <w:rFonts w:ascii="Arial" w:hAnsi="Arial"/>
          <w:sz w:val="18"/>
          <w:szCs w:val="18"/>
          <w:lang w:val="en-AU"/>
        </w:rPr>
        <w:t xml:space="preserve"> – </w:t>
      </w:r>
      <w:r w:rsidRPr="00310826">
        <w:rPr>
          <w:rFonts w:ascii="Arial" w:hAnsi="Arial"/>
          <w:sz w:val="18"/>
          <w:szCs w:val="18"/>
          <w:lang w:val="en-AU"/>
        </w:rPr>
        <w:t xml:space="preserve">Budget Statement </w:t>
      </w:r>
    </w:p>
    <w:p w:rsidR="00751C62" w:rsidRPr="00310826" w:rsidRDefault="00751C62" w:rsidP="00751C62">
      <w:pPr>
        <w:pStyle w:val="NoSpacing"/>
        <w:spacing w:before="4000" w:after="300"/>
        <w:ind w:right="4382"/>
        <w:contextualSpacing/>
        <w:rPr>
          <w:rFonts w:ascii="Arial" w:hAnsi="Arial"/>
          <w:sz w:val="18"/>
          <w:szCs w:val="18"/>
          <w:lang w:val="en-AU"/>
        </w:rPr>
      </w:pPr>
      <w:r w:rsidRPr="00310826">
        <w:rPr>
          <w:rFonts w:ascii="Arial" w:hAnsi="Arial"/>
          <w:sz w:val="18"/>
          <w:szCs w:val="18"/>
          <w:lang w:val="en-AU"/>
        </w:rPr>
        <w:t>Budget Paper No. 3</w:t>
      </w:r>
      <w:r w:rsidR="004F25B6" w:rsidRPr="00310826">
        <w:rPr>
          <w:rFonts w:ascii="Arial" w:hAnsi="Arial"/>
          <w:sz w:val="18"/>
          <w:szCs w:val="18"/>
          <w:lang w:val="en-AU"/>
        </w:rPr>
        <w:t xml:space="preserve"> – </w:t>
      </w:r>
      <w:r w:rsidRPr="00310826">
        <w:rPr>
          <w:rFonts w:ascii="Arial" w:hAnsi="Arial"/>
          <w:sz w:val="18"/>
          <w:szCs w:val="18"/>
          <w:lang w:val="en-AU"/>
        </w:rPr>
        <w:t xml:space="preserve">Budget Estimates </w:t>
      </w:r>
    </w:p>
    <w:p w:rsidR="000405FE" w:rsidRPr="00310826" w:rsidRDefault="00751C62" w:rsidP="00751C62">
      <w:pPr>
        <w:pStyle w:val="NoSpacing"/>
        <w:spacing w:before="4000" w:after="300"/>
        <w:ind w:right="4382"/>
        <w:contextualSpacing/>
        <w:rPr>
          <w:rFonts w:ascii="Arial" w:hAnsi="Arial"/>
          <w:sz w:val="18"/>
          <w:szCs w:val="18"/>
          <w:lang w:val="en-AU"/>
        </w:rPr>
      </w:pPr>
      <w:r w:rsidRPr="00310826">
        <w:rPr>
          <w:rFonts w:ascii="Arial" w:hAnsi="Arial"/>
          <w:sz w:val="18"/>
          <w:szCs w:val="18"/>
          <w:lang w:val="en-AU"/>
        </w:rPr>
        <w:t>Budget Overview</w:t>
      </w:r>
    </w:p>
    <w:p w:rsidR="000405FE" w:rsidRPr="00310826" w:rsidRDefault="000405FE" w:rsidP="000405FE">
      <w:pPr>
        <w:pStyle w:val="NoSpacing"/>
        <w:spacing w:before="4000" w:after="300"/>
        <w:ind w:right="4382"/>
        <w:contextualSpacing/>
        <w:rPr>
          <w:rFonts w:ascii="Arial" w:hAnsi="Arial"/>
          <w:sz w:val="18"/>
          <w:szCs w:val="18"/>
          <w:lang w:val="en-AU"/>
        </w:rPr>
      </w:pPr>
    </w:p>
    <w:p w:rsidR="000405FE" w:rsidRPr="00310826" w:rsidRDefault="000405FE" w:rsidP="000405FE">
      <w:pPr>
        <w:pStyle w:val="NoSpacing"/>
        <w:spacing w:before="4000" w:after="300"/>
        <w:ind w:right="4382"/>
        <w:contextualSpacing/>
        <w:rPr>
          <w:rFonts w:ascii="Arial" w:hAnsi="Arial"/>
          <w:sz w:val="18"/>
          <w:szCs w:val="18"/>
          <w:lang w:val="en-AU"/>
        </w:rPr>
      </w:pPr>
      <w:r w:rsidRPr="00310826">
        <w:rPr>
          <w:rFonts w:ascii="Arial" w:hAnsi="Arial"/>
          <w:sz w:val="18"/>
          <w:szCs w:val="18"/>
          <w:lang w:val="en-AU"/>
        </w:rPr>
        <w:t>Published by the Department of Treasury and Finance</w:t>
      </w:r>
    </w:p>
    <w:p w:rsidR="000405FE" w:rsidRPr="00310826" w:rsidRDefault="00751C62" w:rsidP="000405FE">
      <w:pPr>
        <w:pStyle w:val="NoSpacing"/>
        <w:spacing w:before="4000" w:after="300"/>
        <w:ind w:right="4382"/>
        <w:contextualSpacing/>
        <w:rPr>
          <w:rFonts w:ascii="Arial" w:hAnsi="Arial"/>
          <w:sz w:val="18"/>
          <w:szCs w:val="18"/>
          <w:lang w:val="en-AU"/>
        </w:rPr>
      </w:pPr>
      <w:r w:rsidRPr="00310826">
        <w:rPr>
          <w:rFonts w:ascii="Arial" w:hAnsi="Arial"/>
          <w:sz w:val="18"/>
          <w:szCs w:val="18"/>
          <w:lang w:val="en-AU"/>
        </w:rPr>
        <w:t>© State of Victoria 2001</w:t>
      </w:r>
    </w:p>
    <w:p w:rsidR="000405FE" w:rsidRPr="00310826" w:rsidRDefault="000405FE" w:rsidP="000405FE">
      <w:pPr>
        <w:pStyle w:val="NoSpacing"/>
        <w:spacing w:before="4000" w:after="300"/>
        <w:ind w:right="4382"/>
        <w:contextualSpacing/>
        <w:rPr>
          <w:rFonts w:ascii="Arial" w:hAnsi="Arial"/>
          <w:sz w:val="18"/>
          <w:szCs w:val="18"/>
          <w:lang w:val="en-AU"/>
        </w:rPr>
      </w:pPr>
    </w:p>
    <w:p w:rsidR="000405FE" w:rsidRPr="00310826" w:rsidRDefault="000405FE" w:rsidP="000405FE">
      <w:pPr>
        <w:pStyle w:val="NoSpacing"/>
        <w:spacing w:before="4000" w:after="300"/>
        <w:ind w:right="4382"/>
        <w:contextualSpacing/>
        <w:rPr>
          <w:rFonts w:ascii="Arial" w:hAnsi="Arial"/>
          <w:sz w:val="18"/>
          <w:szCs w:val="18"/>
          <w:lang w:val="en-AU"/>
        </w:rPr>
      </w:pPr>
      <w:r w:rsidRPr="00310826">
        <w:rPr>
          <w:rFonts w:ascii="Arial" w:hAnsi="Arial"/>
          <w:sz w:val="18"/>
          <w:szCs w:val="18"/>
          <w:lang w:val="en-AU"/>
        </w:rPr>
        <w:t>This book is copyright. No part may be reproduced by any process except in accordance with the provisions of the Copyright Act.</w:t>
      </w:r>
    </w:p>
    <w:p w:rsidR="000405FE" w:rsidRPr="00310826" w:rsidRDefault="000405FE" w:rsidP="000405FE">
      <w:pPr>
        <w:pStyle w:val="NoSpacing"/>
        <w:spacing w:before="4000" w:after="300"/>
        <w:ind w:right="4382"/>
        <w:contextualSpacing/>
        <w:rPr>
          <w:rFonts w:ascii="Arial" w:hAnsi="Arial"/>
          <w:sz w:val="18"/>
          <w:szCs w:val="18"/>
          <w:lang w:val="en-AU"/>
        </w:rPr>
      </w:pPr>
    </w:p>
    <w:p w:rsidR="000405FE" w:rsidRPr="00310826" w:rsidRDefault="00731470" w:rsidP="000405FE">
      <w:pPr>
        <w:pStyle w:val="NoSpacing"/>
        <w:spacing w:before="4000" w:after="300"/>
        <w:ind w:right="4382"/>
        <w:contextualSpacing/>
        <w:rPr>
          <w:rFonts w:ascii="Arial" w:hAnsi="Arial"/>
          <w:sz w:val="18"/>
          <w:szCs w:val="18"/>
          <w:lang w:val="en-AU"/>
        </w:rPr>
      </w:pPr>
      <w:r w:rsidRPr="00310826">
        <w:rPr>
          <w:rFonts w:ascii="Arial" w:hAnsi="Arial"/>
          <w:sz w:val="18"/>
          <w:szCs w:val="18"/>
          <w:lang w:val="en-AU"/>
        </w:rPr>
        <w:t>ISBN 0 7311 1429 9</w:t>
      </w:r>
    </w:p>
    <w:p w:rsidR="00756DDF" w:rsidRPr="00310826" w:rsidRDefault="000405FE" w:rsidP="000405FE">
      <w:pPr>
        <w:pStyle w:val="NoSpacing"/>
        <w:spacing w:before="4000" w:after="300"/>
        <w:ind w:right="4382"/>
        <w:contextualSpacing/>
        <w:rPr>
          <w:rFonts w:ascii="Arial" w:hAnsi="Arial"/>
          <w:sz w:val="18"/>
          <w:szCs w:val="18"/>
          <w:lang w:val="en-AU"/>
        </w:rPr>
      </w:pPr>
      <w:r w:rsidRPr="00310826">
        <w:rPr>
          <w:rFonts w:ascii="Arial" w:hAnsi="Arial"/>
          <w:sz w:val="18"/>
          <w:szCs w:val="18"/>
          <w:lang w:val="en-AU"/>
        </w:rPr>
        <w:t>Published May 200</w:t>
      </w:r>
      <w:r w:rsidR="00751C62" w:rsidRPr="00310826">
        <w:rPr>
          <w:rFonts w:ascii="Arial" w:hAnsi="Arial"/>
          <w:sz w:val="18"/>
          <w:szCs w:val="18"/>
          <w:lang w:val="en-AU"/>
        </w:rPr>
        <w:t>1</w:t>
      </w:r>
      <w:r w:rsidRPr="00310826">
        <w:rPr>
          <w:rFonts w:ascii="Arial" w:hAnsi="Arial"/>
          <w:sz w:val="18"/>
          <w:szCs w:val="18"/>
          <w:lang w:val="en-AU"/>
        </w:rPr>
        <w:t xml:space="preserve"> by authority</w:t>
      </w:r>
    </w:p>
    <w:p w:rsidR="003D0896" w:rsidRPr="00310826" w:rsidRDefault="003D0896" w:rsidP="009A72D7">
      <w:pPr>
        <w:pStyle w:val="BodyText"/>
        <w:rPr>
          <w:lang w:val="en-AU"/>
        </w:rPr>
      </w:pPr>
    </w:p>
    <w:p w:rsidR="009A72D7" w:rsidRPr="00310826" w:rsidRDefault="009A72D7" w:rsidP="009A72D7">
      <w:pPr>
        <w:pStyle w:val="BodyText"/>
        <w:rPr>
          <w:lang w:val="en-AU"/>
        </w:rPr>
      </w:pPr>
    </w:p>
    <w:p w:rsidR="009A72D7" w:rsidRPr="00310826" w:rsidRDefault="009A72D7" w:rsidP="002C7438">
      <w:pPr>
        <w:pStyle w:val="TOCHeading"/>
        <w:rPr>
          <w:rFonts w:ascii="Arial" w:hAnsi="Arial"/>
          <w:color w:val="auto"/>
          <w:lang w:val="en-AU"/>
        </w:rPr>
        <w:sectPr w:rsidR="009A72D7" w:rsidRPr="00310826" w:rsidSect="009A72D7">
          <w:type w:val="oddPage"/>
          <w:pgSz w:w="11906" w:h="16838" w:code="9"/>
          <w:pgMar w:top="1152" w:right="1152" w:bottom="1152" w:left="1152" w:header="706" w:footer="706" w:gutter="0"/>
          <w:cols w:space="708"/>
          <w:docGrid w:linePitch="360"/>
        </w:sectPr>
      </w:pPr>
    </w:p>
    <w:p w:rsidR="003225B1" w:rsidRPr="00310826" w:rsidRDefault="00A85ED0" w:rsidP="00166991">
      <w:pPr>
        <w:pStyle w:val="TOCHeading"/>
        <w:rPr>
          <w:lang w:val="en-AU"/>
        </w:rPr>
      </w:pPr>
      <w:r w:rsidRPr="00310826">
        <w:rPr>
          <w:lang w:val="en-AU"/>
        </w:rPr>
        <w:lastRenderedPageBreak/>
        <w:t>Contents</w:t>
      </w:r>
    </w:p>
    <w:p w:rsidR="00256134" w:rsidRPr="00310826" w:rsidRDefault="00256134" w:rsidP="003225B1">
      <w:pPr>
        <w:pStyle w:val="BodyText"/>
        <w:spacing w:before="57"/>
        <w:rPr>
          <w:rFonts w:cstheme="minorHAnsi"/>
          <w:lang w:val="en-AU"/>
        </w:rPr>
      </w:pPr>
    </w:p>
    <w:p w:rsidR="007A6C3A" w:rsidRPr="00310826" w:rsidRDefault="00256134">
      <w:pPr>
        <w:pStyle w:val="TOC1"/>
        <w:rPr>
          <w:rFonts w:eastAsiaTheme="minorEastAsia"/>
          <w:sz w:val="22"/>
          <w:lang w:val="en-AU" w:eastAsia="en-AU"/>
        </w:rPr>
      </w:pPr>
      <w:r w:rsidRPr="00310826">
        <w:rPr>
          <w:rFonts w:ascii="Arial" w:hAnsi="Arial" w:cstheme="minorHAnsi"/>
          <w:lang w:val="en-AU"/>
        </w:rPr>
        <w:fldChar w:fldCharType="begin"/>
      </w:r>
      <w:r w:rsidRPr="00310826">
        <w:rPr>
          <w:rFonts w:ascii="Arial" w:hAnsi="Arial" w:cstheme="minorHAnsi"/>
          <w:lang w:val="en-AU"/>
        </w:rPr>
        <w:instrText xml:space="preserve"> TOC \o "1-1" \h \z \u \t "Heading 4,2" </w:instrText>
      </w:r>
      <w:r w:rsidRPr="00310826">
        <w:rPr>
          <w:rFonts w:ascii="Arial" w:hAnsi="Arial" w:cstheme="minorHAnsi"/>
          <w:lang w:val="en-AU"/>
        </w:rPr>
        <w:fldChar w:fldCharType="separate"/>
      </w:r>
      <w:hyperlink w:anchor="_Toc505768360" w:history="1">
        <w:r w:rsidR="007A6C3A" w:rsidRPr="00310826">
          <w:rPr>
            <w:rStyle w:val="Hyperlink"/>
            <w:lang w:val="en-AU"/>
          </w:rPr>
          <w:t>Treasurer’s Message</w:t>
        </w:r>
        <w:r w:rsidR="007A6C3A" w:rsidRPr="00310826">
          <w:rPr>
            <w:webHidden/>
            <w:lang w:val="en-AU"/>
          </w:rPr>
          <w:tab/>
        </w:r>
        <w:r w:rsidR="007A6C3A" w:rsidRPr="00310826">
          <w:rPr>
            <w:webHidden/>
            <w:lang w:val="en-AU"/>
          </w:rPr>
          <w:fldChar w:fldCharType="begin"/>
        </w:r>
        <w:r w:rsidR="007A6C3A" w:rsidRPr="00310826">
          <w:rPr>
            <w:webHidden/>
            <w:lang w:val="en-AU"/>
          </w:rPr>
          <w:instrText xml:space="preserve"> PAGEREF _Toc505768360 \h </w:instrText>
        </w:r>
        <w:r w:rsidR="007A6C3A" w:rsidRPr="00310826">
          <w:rPr>
            <w:webHidden/>
            <w:lang w:val="en-AU"/>
          </w:rPr>
        </w:r>
        <w:r w:rsidR="007A6C3A" w:rsidRPr="00310826">
          <w:rPr>
            <w:webHidden/>
            <w:lang w:val="en-AU"/>
          </w:rPr>
          <w:fldChar w:fldCharType="separate"/>
        </w:r>
        <w:r w:rsidR="007A6C3A" w:rsidRPr="00310826">
          <w:rPr>
            <w:webHidden/>
            <w:lang w:val="en-AU"/>
          </w:rPr>
          <w:t>1</w:t>
        </w:r>
        <w:r w:rsidR="007A6C3A" w:rsidRPr="00310826">
          <w:rPr>
            <w:webHidden/>
            <w:lang w:val="en-AU"/>
          </w:rPr>
          <w:fldChar w:fldCharType="end"/>
        </w:r>
      </w:hyperlink>
    </w:p>
    <w:p w:rsidR="007A6C3A" w:rsidRPr="00310826" w:rsidRDefault="007A6C3A">
      <w:pPr>
        <w:pStyle w:val="TOC1"/>
        <w:rPr>
          <w:rFonts w:eastAsiaTheme="minorEastAsia"/>
          <w:sz w:val="22"/>
          <w:lang w:val="en-AU" w:eastAsia="en-AU"/>
        </w:rPr>
      </w:pPr>
      <w:hyperlink w:anchor="_Toc505768361" w:history="1">
        <w:r w:rsidRPr="00310826">
          <w:rPr>
            <w:rStyle w:val="Hyperlink"/>
            <w:lang w:val="en-AU"/>
          </w:rPr>
          <w:t>Achievements in Regional and Rural Victoria</w:t>
        </w:r>
        <w:r w:rsidRPr="00310826">
          <w:rPr>
            <w:webHidden/>
            <w:lang w:val="en-AU"/>
          </w:rPr>
          <w:tab/>
        </w:r>
        <w:r w:rsidRPr="00310826">
          <w:rPr>
            <w:webHidden/>
            <w:lang w:val="en-AU"/>
          </w:rPr>
          <w:fldChar w:fldCharType="begin"/>
        </w:r>
        <w:r w:rsidRPr="00310826">
          <w:rPr>
            <w:webHidden/>
            <w:lang w:val="en-AU"/>
          </w:rPr>
          <w:instrText xml:space="preserve"> PAGEREF _Toc505768361 \h </w:instrText>
        </w:r>
        <w:r w:rsidRPr="00310826">
          <w:rPr>
            <w:webHidden/>
            <w:lang w:val="en-AU"/>
          </w:rPr>
        </w:r>
        <w:r w:rsidRPr="00310826">
          <w:rPr>
            <w:webHidden/>
            <w:lang w:val="en-AU"/>
          </w:rPr>
          <w:fldChar w:fldCharType="separate"/>
        </w:r>
        <w:r w:rsidRPr="00310826">
          <w:rPr>
            <w:webHidden/>
            <w:lang w:val="en-AU"/>
          </w:rPr>
          <w:t>2</w:t>
        </w:r>
        <w:r w:rsidRPr="00310826">
          <w:rPr>
            <w:webHidden/>
            <w:lang w:val="en-AU"/>
          </w:rPr>
          <w:fldChar w:fldCharType="end"/>
        </w:r>
      </w:hyperlink>
    </w:p>
    <w:p w:rsidR="007A6C3A" w:rsidRPr="00310826" w:rsidRDefault="007A6C3A">
      <w:pPr>
        <w:pStyle w:val="TOC1"/>
        <w:rPr>
          <w:rFonts w:eastAsiaTheme="minorEastAsia"/>
          <w:sz w:val="22"/>
          <w:lang w:val="en-AU" w:eastAsia="en-AU"/>
        </w:rPr>
      </w:pPr>
      <w:hyperlink w:anchor="_Toc505768362" w:history="1">
        <w:r w:rsidRPr="00310826">
          <w:rPr>
            <w:rStyle w:val="Hyperlink"/>
            <w:lang w:val="en-AU"/>
          </w:rPr>
          <w:t>2001-02 Initiatives for all Victorians</w:t>
        </w:r>
        <w:r w:rsidRPr="00310826">
          <w:rPr>
            <w:webHidden/>
            <w:lang w:val="en-AU"/>
          </w:rPr>
          <w:tab/>
        </w:r>
        <w:r w:rsidRPr="00310826">
          <w:rPr>
            <w:webHidden/>
            <w:lang w:val="en-AU"/>
          </w:rPr>
          <w:fldChar w:fldCharType="begin"/>
        </w:r>
        <w:r w:rsidRPr="00310826">
          <w:rPr>
            <w:webHidden/>
            <w:lang w:val="en-AU"/>
          </w:rPr>
          <w:instrText xml:space="preserve"> PAGEREF _Toc505768362 \h </w:instrText>
        </w:r>
        <w:r w:rsidRPr="00310826">
          <w:rPr>
            <w:webHidden/>
            <w:lang w:val="en-AU"/>
          </w:rPr>
        </w:r>
        <w:r w:rsidRPr="00310826">
          <w:rPr>
            <w:webHidden/>
            <w:lang w:val="en-AU"/>
          </w:rPr>
          <w:fldChar w:fldCharType="separate"/>
        </w:r>
        <w:r w:rsidRPr="00310826">
          <w:rPr>
            <w:webHidden/>
            <w:lang w:val="en-AU"/>
          </w:rPr>
          <w:t>3</w:t>
        </w:r>
        <w:r w:rsidRPr="00310826">
          <w:rPr>
            <w:webHidden/>
            <w:lang w:val="en-AU"/>
          </w:rPr>
          <w:fldChar w:fldCharType="end"/>
        </w:r>
      </w:hyperlink>
    </w:p>
    <w:p w:rsidR="007A6C3A" w:rsidRPr="00310826" w:rsidRDefault="007A6C3A">
      <w:pPr>
        <w:pStyle w:val="TOC1"/>
        <w:rPr>
          <w:rFonts w:eastAsiaTheme="minorEastAsia"/>
          <w:sz w:val="22"/>
          <w:lang w:val="en-AU" w:eastAsia="en-AU"/>
        </w:rPr>
      </w:pPr>
      <w:hyperlink w:anchor="_Toc505768363" w:history="1">
        <w:r w:rsidRPr="00310826">
          <w:rPr>
            <w:rStyle w:val="Hyperlink"/>
            <w:lang w:val="en-AU"/>
          </w:rPr>
          <w:t>Building for Tomorrow</w:t>
        </w:r>
        <w:r w:rsidRPr="00310826">
          <w:rPr>
            <w:webHidden/>
            <w:lang w:val="en-AU"/>
          </w:rPr>
          <w:tab/>
        </w:r>
        <w:r w:rsidRPr="00310826">
          <w:rPr>
            <w:webHidden/>
            <w:lang w:val="en-AU"/>
          </w:rPr>
          <w:fldChar w:fldCharType="begin"/>
        </w:r>
        <w:r w:rsidRPr="00310826">
          <w:rPr>
            <w:webHidden/>
            <w:lang w:val="en-AU"/>
          </w:rPr>
          <w:instrText xml:space="preserve"> PAGEREF _Toc505768363 \h </w:instrText>
        </w:r>
        <w:r w:rsidRPr="00310826">
          <w:rPr>
            <w:webHidden/>
            <w:lang w:val="en-AU"/>
          </w:rPr>
        </w:r>
        <w:r w:rsidRPr="00310826">
          <w:rPr>
            <w:webHidden/>
            <w:lang w:val="en-AU"/>
          </w:rPr>
          <w:fldChar w:fldCharType="separate"/>
        </w:r>
        <w:r w:rsidRPr="00310826">
          <w:rPr>
            <w:webHidden/>
            <w:lang w:val="en-AU"/>
          </w:rPr>
          <w:t>4</w:t>
        </w:r>
        <w:r w:rsidRPr="00310826">
          <w:rPr>
            <w:webHidden/>
            <w:lang w:val="en-AU"/>
          </w:rPr>
          <w:fldChar w:fldCharType="end"/>
        </w:r>
      </w:hyperlink>
    </w:p>
    <w:p w:rsidR="007A6C3A" w:rsidRPr="00310826" w:rsidRDefault="007A6C3A">
      <w:pPr>
        <w:pStyle w:val="TOC1"/>
        <w:rPr>
          <w:rFonts w:eastAsiaTheme="minorEastAsia"/>
          <w:sz w:val="22"/>
          <w:lang w:val="en-AU" w:eastAsia="en-AU"/>
        </w:rPr>
      </w:pPr>
      <w:hyperlink w:anchor="_Toc505768364" w:history="1">
        <w:r w:rsidRPr="00310826">
          <w:rPr>
            <w:rStyle w:val="Hyperlink"/>
            <w:lang w:val="en-AU"/>
          </w:rPr>
          <w:t>A Budget for all Victorians</w:t>
        </w:r>
        <w:r w:rsidRPr="00310826">
          <w:rPr>
            <w:webHidden/>
            <w:lang w:val="en-AU"/>
          </w:rPr>
          <w:tab/>
        </w:r>
        <w:r w:rsidRPr="00310826">
          <w:rPr>
            <w:webHidden/>
            <w:lang w:val="en-AU"/>
          </w:rPr>
          <w:fldChar w:fldCharType="begin"/>
        </w:r>
        <w:r w:rsidRPr="00310826">
          <w:rPr>
            <w:webHidden/>
            <w:lang w:val="en-AU"/>
          </w:rPr>
          <w:instrText xml:space="preserve"> PAGEREF _Toc505768364 \h </w:instrText>
        </w:r>
        <w:r w:rsidRPr="00310826">
          <w:rPr>
            <w:webHidden/>
            <w:lang w:val="en-AU"/>
          </w:rPr>
        </w:r>
        <w:r w:rsidRPr="00310826">
          <w:rPr>
            <w:webHidden/>
            <w:lang w:val="en-AU"/>
          </w:rPr>
          <w:fldChar w:fldCharType="separate"/>
        </w:r>
        <w:r w:rsidRPr="00310826">
          <w:rPr>
            <w:webHidden/>
            <w:lang w:val="en-AU"/>
          </w:rPr>
          <w:t>6</w:t>
        </w:r>
        <w:r w:rsidRPr="00310826">
          <w:rPr>
            <w:webHidden/>
            <w:lang w:val="en-AU"/>
          </w:rPr>
          <w:fldChar w:fldCharType="end"/>
        </w:r>
      </w:hyperlink>
    </w:p>
    <w:p w:rsidR="007A6C3A" w:rsidRPr="00310826" w:rsidRDefault="007A6C3A">
      <w:pPr>
        <w:pStyle w:val="TOC1"/>
        <w:rPr>
          <w:rFonts w:eastAsiaTheme="minorEastAsia"/>
          <w:sz w:val="22"/>
          <w:lang w:val="en-AU" w:eastAsia="en-AU"/>
        </w:rPr>
      </w:pPr>
      <w:hyperlink w:anchor="_Toc505768365" w:history="1">
        <w:r w:rsidRPr="00310826">
          <w:rPr>
            <w:rStyle w:val="Hyperlink"/>
            <w:lang w:val="en-AU"/>
          </w:rPr>
          <w:t>Statewide Initiatives</w:t>
        </w:r>
        <w:r w:rsidRPr="00310826">
          <w:rPr>
            <w:webHidden/>
            <w:lang w:val="en-AU"/>
          </w:rPr>
          <w:tab/>
        </w:r>
        <w:r w:rsidRPr="00310826">
          <w:rPr>
            <w:webHidden/>
            <w:lang w:val="en-AU"/>
          </w:rPr>
          <w:fldChar w:fldCharType="begin"/>
        </w:r>
        <w:r w:rsidRPr="00310826">
          <w:rPr>
            <w:webHidden/>
            <w:lang w:val="en-AU"/>
          </w:rPr>
          <w:instrText xml:space="preserve"> PAGEREF _Toc505768365 \h </w:instrText>
        </w:r>
        <w:r w:rsidRPr="00310826">
          <w:rPr>
            <w:webHidden/>
            <w:lang w:val="en-AU"/>
          </w:rPr>
        </w:r>
        <w:r w:rsidRPr="00310826">
          <w:rPr>
            <w:webHidden/>
            <w:lang w:val="en-AU"/>
          </w:rPr>
          <w:fldChar w:fldCharType="separate"/>
        </w:r>
        <w:r w:rsidRPr="00310826">
          <w:rPr>
            <w:webHidden/>
            <w:lang w:val="en-AU"/>
          </w:rPr>
          <w:t>6</w:t>
        </w:r>
        <w:r w:rsidRPr="00310826">
          <w:rPr>
            <w:webHidden/>
            <w:lang w:val="en-AU"/>
          </w:rPr>
          <w:fldChar w:fldCharType="end"/>
        </w:r>
      </w:hyperlink>
    </w:p>
    <w:p w:rsidR="007A6C3A" w:rsidRPr="00310826" w:rsidRDefault="007A6C3A">
      <w:pPr>
        <w:pStyle w:val="TOC1"/>
        <w:rPr>
          <w:rFonts w:eastAsiaTheme="minorEastAsia"/>
          <w:sz w:val="22"/>
          <w:lang w:val="en-AU" w:eastAsia="en-AU"/>
        </w:rPr>
      </w:pPr>
      <w:hyperlink w:anchor="_Toc505768366" w:history="1">
        <w:r w:rsidRPr="00310826">
          <w:rPr>
            <w:rStyle w:val="Hyperlink"/>
            <w:lang w:val="en-AU"/>
          </w:rPr>
          <w:t>Barwon/Western District</w:t>
        </w:r>
        <w:r w:rsidRPr="00310826">
          <w:rPr>
            <w:webHidden/>
            <w:lang w:val="en-AU"/>
          </w:rPr>
          <w:tab/>
        </w:r>
        <w:r w:rsidRPr="00310826">
          <w:rPr>
            <w:webHidden/>
            <w:lang w:val="en-AU"/>
          </w:rPr>
          <w:fldChar w:fldCharType="begin"/>
        </w:r>
        <w:r w:rsidRPr="00310826">
          <w:rPr>
            <w:webHidden/>
            <w:lang w:val="en-AU"/>
          </w:rPr>
          <w:instrText xml:space="preserve"> PAGEREF _Toc505768366 \h </w:instrText>
        </w:r>
        <w:r w:rsidRPr="00310826">
          <w:rPr>
            <w:webHidden/>
            <w:lang w:val="en-AU"/>
          </w:rPr>
        </w:r>
        <w:r w:rsidRPr="00310826">
          <w:rPr>
            <w:webHidden/>
            <w:lang w:val="en-AU"/>
          </w:rPr>
          <w:fldChar w:fldCharType="separate"/>
        </w:r>
        <w:r w:rsidRPr="00310826">
          <w:rPr>
            <w:webHidden/>
            <w:lang w:val="en-AU"/>
          </w:rPr>
          <w:t>7</w:t>
        </w:r>
        <w:r w:rsidRPr="00310826">
          <w:rPr>
            <w:webHidden/>
            <w:lang w:val="en-AU"/>
          </w:rPr>
          <w:fldChar w:fldCharType="end"/>
        </w:r>
      </w:hyperlink>
    </w:p>
    <w:p w:rsidR="007A6C3A" w:rsidRPr="00310826" w:rsidRDefault="007A6C3A">
      <w:pPr>
        <w:pStyle w:val="TOC1"/>
        <w:rPr>
          <w:rFonts w:eastAsiaTheme="minorEastAsia"/>
          <w:sz w:val="22"/>
          <w:lang w:val="en-AU" w:eastAsia="en-AU"/>
        </w:rPr>
      </w:pPr>
      <w:hyperlink w:anchor="_Toc505768367" w:history="1">
        <w:r w:rsidRPr="00310826">
          <w:rPr>
            <w:rStyle w:val="Hyperlink"/>
            <w:lang w:val="en-AU"/>
          </w:rPr>
          <w:t>Central Highlands/Wimmera</w:t>
        </w:r>
        <w:r w:rsidRPr="00310826">
          <w:rPr>
            <w:webHidden/>
            <w:lang w:val="en-AU"/>
          </w:rPr>
          <w:tab/>
        </w:r>
        <w:r w:rsidRPr="00310826">
          <w:rPr>
            <w:webHidden/>
            <w:lang w:val="en-AU"/>
          </w:rPr>
          <w:fldChar w:fldCharType="begin"/>
        </w:r>
        <w:r w:rsidRPr="00310826">
          <w:rPr>
            <w:webHidden/>
            <w:lang w:val="en-AU"/>
          </w:rPr>
          <w:instrText xml:space="preserve"> PAGEREF _Toc505768367 \h </w:instrText>
        </w:r>
        <w:r w:rsidRPr="00310826">
          <w:rPr>
            <w:webHidden/>
            <w:lang w:val="en-AU"/>
          </w:rPr>
        </w:r>
        <w:r w:rsidRPr="00310826">
          <w:rPr>
            <w:webHidden/>
            <w:lang w:val="en-AU"/>
          </w:rPr>
          <w:fldChar w:fldCharType="separate"/>
        </w:r>
        <w:r w:rsidRPr="00310826">
          <w:rPr>
            <w:webHidden/>
            <w:lang w:val="en-AU"/>
          </w:rPr>
          <w:t>9</w:t>
        </w:r>
        <w:r w:rsidRPr="00310826">
          <w:rPr>
            <w:webHidden/>
            <w:lang w:val="en-AU"/>
          </w:rPr>
          <w:fldChar w:fldCharType="end"/>
        </w:r>
      </w:hyperlink>
    </w:p>
    <w:p w:rsidR="007A6C3A" w:rsidRPr="00310826" w:rsidRDefault="007A6C3A">
      <w:pPr>
        <w:pStyle w:val="TOC1"/>
        <w:rPr>
          <w:rFonts w:eastAsiaTheme="minorEastAsia"/>
          <w:sz w:val="22"/>
          <w:lang w:val="en-AU" w:eastAsia="en-AU"/>
        </w:rPr>
      </w:pPr>
      <w:hyperlink w:anchor="_Toc505768368" w:history="1">
        <w:r w:rsidRPr="00310826">
          <w:rPr>
            <w:rStyle w:val="Hyperlink"/>
            <w:lang w:val="en-AU"/>
          </w:rPr>
          <w:t>Gippsland</w:t>
        </w:r>
        <w:r w:rsidRPr="00310826">
          <w:rPr>
            <w:webHidden/>
            <w:lang w:val="en-AU"/>
          </w:rPr>
          <w:tab/>
        </w:r>
        <w:r w:rsidRPr="00310826">
          <w:rPr>
            <w:webHidden/>
            <w:lang w:val="en-AU"/>
          </w:rPr>
          <w:fldChar w:fldCharType="begin"/>
        </w:r>
        <w:r w:rsidRPr="00310826">
          <w:rPr>
            <w:webHidden/>
            <w:lang w:val="en-AU"/>
          </w:rPr>
          <w:instrText xml:space="preserve"> PAGEREF _Toc505768368 \h </w:instrText>
        </w:r>
        <w:r w:rsidRPr="00310826">
          <w:rPr>
            <w:webHidden/>
            <w:lang w:val="en-AU"/>
          </w:rPr>
        </w:r>
        <w:r w:rsidRPr="00310826">
          <w:rPr>
            <w:webHidden/>
            <w:lang w:val="en-AU"/>
          </w:rPr>
          <w:fldChar w:fldCharType="separate"/>
        </w:r>
        <w:r w:rsidRPr="00310826">
          <w:rPr>
            <w:webHidden/>
            <w:lang w:val="en-AU"/>
          </w:rPr>
          <w:t>10</w:t>
        </w:r>
        <w:r w:rsidRPr="00310826">
          <w:rPr>
            <w:webHidden/>
            <w:lang w:val="en-AU"/>
          </w:rPr>
          <w:fldChar w:fldCharType="end"/>
        </w:r>
      </w:hyperlink>
    </w:p>
    <w:p w:rsidR="007A6C3A" w:rsidRPr="00310826" w:rsidRDefault="007A6C3A">
      <w:pPr>
        <w:pStyle w:val="TOC1"/>
        <w:rPr>
          <w:rFonts w:eastAsiaTheme="minorEastAsia"/>
          <w:sz w:val="22"/>
          <w:lang w:val="en-AU" w:eastAsia="en-AU"/>
        </w:rPr>
      </w:pPr>
      <w:hyperlink w:anchor="_Toc505768369" w:history="1">
        <w:r w:rsidRPr="00310826">
          <w:rPr>
            <w:rStyle w:val="Hyperlink"/>
            <w:lang w:val="en-AU"/>
          </w:rPr>
          <w:t>Goulburn/Ovens Murray</w:t>
        </w:r>
        <w:r w:rsidRPr="00310826">
          <w:rPr>
            <w:webHidden/>
            <w:lang w:val="en-AU"/>
          </w:rPr>
          <w:tab/>
        </w:r>
        <w:r w:rsidRPr="00310826">
          <w:rPr>
            <w:webHidden/>
            <w:lang w:val="en-AU"/>
          </w:rPr>
          <w:fldChar w:fldCharType="begin"/>
        </w:r>
        <w:r w:rsidRPr="00310826">
          <w:rPr>
            <w:webHidden/>
            <w:lang w:val="en-AU"/>
          </w:rPr>
          <w:instrText xml:space="preserve"> PAGEREF _Toc505768369 \h </w:instrText>
        </w:r>
        <w:r w:rsidRPr="00310826">
          <w:rPr>
            <w:webHidden/>
            <w:lang w:val="en-AU"/>
          </w:rPr>
        </w:r>
        <w:r w:rsidRPr="00310826">
          <w:rPr>
            <w:webHidden/>
            <w:lang w:val="en-AU"/>
          </w:rPr>
          <w:fldChar w:fldCharType="separate"/>
        </w:r>
        <w:r w:rsidRPr="00310826">
          <w:rPr>
            <w:webHidden/>
            <w:lang w:val="en-AU"/>
          </w:rPr>
          <w:t>11</w:t>
        </w:r>
        <w:r w:rsidRPr="00310826">
          <w:rPr>
            <w:webHidden/>
            <w:lang w:val="en-AU"/>
          </w:rPr>
          <w:fldChar w:fldCharType="end"/>
        </w:r>
      </w:hyperlink>
    </w:p>
    <w:p w:rsidR="007A6C3A" w:rsidRPr="00310826" w:rsidRDefault="007A6C3A">
      <w:pPr>
        <w:pStyle w:val="TOC1"/>
        <w:rPr>
          <w:rFonts w:eastAsiaTheme="minorEastAsia"/>
          <w:sz w:val="22"/>
          <w:lang w:val="en-AU" w:eastAsia="en-AU"/>
        </w:rPr>
      </w:pPr>
      <w:hyperlink w:anchor="_Toc505768370" w:history="1">
        <w:r w:rsidRPr="00310826">
          <w:rPr>
            <w:rStyle w:val="Hyperlink"/>
            <w:lang w:val="en-AU"/>
          </w:rPr>
          <w:t>Loddon/Mallee</w:t>
        </w:r>
        <w:r w:rsidRPr="00310826">
          <w:rPr>
            <w:webHidden/>
            <w:lang w:val="en-AU"/>
          </w:rPr>
          <w:tab/>
        </w:r>
        <w:r w:rsidRPr="00310826">
          <w:rPr>
            <w:webHidden/>
            <w:lang w:val="en-AU"/>
          </w:rPr>
          <w:fldChar w:fldCharType="begin"/>
        </w:r>
        <w:r w:rsidRPr="00310826">
          <w:rPr>
            <w:webHidden/>
            <w:lang w:val="en-AU"/>
          </w:rPr>
          <w:instrText xml:space="preserve"> PAGEREF _Toc505768370 \h </w:instrText>
        </w:r>
        <w:r w:rsidRPr="00310826">
          <w:rPr>
            <w:webHidden/>
            <w:lang w:val="en-AU"/>
          </w:rPr>
        </w:r>
        <w:r w:rsidRPr="00310826">
          <w:rPr>
            <w:webHidden/>
            <w:lang w:val="en-AU"/>
          </w:rPr>
          <w:fldChar w:fldCharType="separate"/>
        </w:r>
        <w:r w:rsidRPr="00310826">
          <w:rPr>
            <w:webHidden/>
            <w:lang w:val="en-AU"/>
          </w:rPr>
          <w:t>13</w:t>
        </w:r>
        <w:r w:rsidRPr="00310826">
          <w:rPr>
            <w:webHidden/>
            <w:lang w:val="en-AU"/>
          </w:rPr>
          <w:fldChar w:fldCharType="end"/>
        </w:r>
      </w:hyperlink>
    </w:p>
    <w:p w:rsidR="007A6C3A" w:rsidRPr="00310826" w:rsidRDefault="007A6C3A">
      <w:pPr>
        <w:pStyle w:val="TOC1"/>
        <w:rPr>
          <w:rFonts w:eastAsiaTheme="minorEastAsia"/>
          <w:sz w:val="22"/>
          <w:lang w:val="en-AU" w:eastAsia="en-AU"/>
        </w:rPr>
      </w:pPr>
      <w:hyperlink w:anchor="_Toc505768371" w:history="1">
        <w:r w:rsidRPr="00310826">
          <w:rPr>
            <w:rStyle w:val="Hyperlink"/>
            <w:lang w:val="en-AU"/>
          </w:rPr>
          <w:t>Inner Melbournne</w:t>
        </w:r>
        <w:r w:rsidRPr="00310826">
          <w:rPr>
            <w:webHidden/>
            <w:lang w:val="en-AU"/>
          </w:rPr>
          <w:tab/>
        </w:r>
        <w:r w:rsidRPr="00310826">
          <w:rPr>
            <w:webHidden/>
            <w:lang w:val="en-AU"/>
          </w:rPr>
          <w:fldChar w:fldCharType="begin"/>
        </w:r>
        <w:r w:rsidRPr="00310826">
          <w:rPr>
            <w:webHidden/>
            <w:lang w:val="en-AU"/>
          </w:rPr>
          <w:instrText xml:space="preserve"> PAGEREF _Toc505768371 \h </w:instrText>
        </w:r>
        <w:r w:rsidRPr="00310826">
          <w:rPr>
            <w:webHidden/>
            <w:lang w:val="en-AU"/>
          </w:rPr>
        </w:r>
        <w:r w:rsidRPr="00310826">
          <w:rPr>
            <w:webHidden/>
            <w:lang w:val="en-AU"/>
          </w:rPr>
          <w:fldChar w:fldCharType="separate"/>
        </w:r>
        <w:r w:rsidRPr="00310826">
          <w:rPr>
            <w:webHidden/>
            <w:lang w:val="en-AU"/>
          </w:rPr>
          <w:t>15</w:t>
        </w:r>
        <w:r w:rsidRPr="00310826">
          <w:rPr>
            <w:webHidden/>
            <w:lang w:val="en-AU"/>
          </w:rPr>
          <w:fldChar w:fldCharType="end"/>
        </w:r>
      </w:hyperlink>
    </w:p>
    <w:p w:rsidR="007A6C3A" w:rsidRPr="00310826" w:rsidRDefault="007A6C3A">
      <w:pPr>
        <w:pStyle w:val="TOC1"/>
        <w:rPr>
          <w:rFonts w:eastAsiaTheme="minorEastAsia"/>
          <w:sz w:val="22"/>
          <w:lang w:val="en-AU" w:eastAsia="en-AU"/>
        </w:rPr>
      </w:pPr>
      <w:hyperlink w:anchor="_Toc505768372" w:history="1">
        <w:r w:rsidRPr="00310826">
          <w:rPr>
            <w:rStyle w:val="Hyperlink"/>
            <w:lang w:val="en-AU"/>
          </w:rPr>
          <w:t>Melbourne – North/West</w:t>
        </w:r>
        <w:r w:rsidRPr="00310826">
          <w:rPr>
            <w:webHidden/>
            <w:lang w:val="en-AU"/>
          </w:rPr>
          <w:tab/>
        </w:r>
        <w:r w:rsidRPr="00310826">
          <w:rPr>
            <w:webHidden/>
            <w:lang w:val="en-AU"/>
          </w:rPr>
          <w:fldChar w:fldCharType="begin"/>
        </w:r>
        <w:r w:rsidRPr="00310826">
          <w:rPr>
            <w:webHidden/>
            <w:lang w:val="en-AU"/>
          </w:rPr>
          <w:instrText xml:space="preserve"> PAGEREF _Toc505768372 \h </w:instrText>
        </w:r>
        <w:r w:rsidRPr="00310826">
          <w:rPr>
            <w:webHidden/>
            <w:lang w:val="en-AU"/>
          </w:rPr>
        </w:r>
        <w:r w:rsidRPr="00310826">
          <w:rPr>
            <w:webHidden/>
            <w:lang w:val="en-AU"/>
          </w:rPr>
          <w:fldChar w:fldCharType="separate"/>
        </w:r>
        <w:r w:rsidRPr="00310826">
          <w:rPr>
            <w:webHidden/>
            <w:lang w:val="en-AU"/>
          </w:rPr>
          <w:t>16</w:t>
        </w:r>
        <w:r w:rsidRPr="00310826">
          <w:rPr>
            <w:webHidden/>
            <w:lang w:val="en-AU"/>
          </w:rPr>
          <w:fldChar w:fldCharType="end"/>
        </w:r>
      </w:hyperlink>
    </w:p>
    <w:p w:rsidR="007A6C3A" w:rsidRPr="00310826" w:rsidRDefault="007A6C3A">
      <w:pPr>
        <w:pStyle w:val="TOC1"/>
        <w:rPr>
          <w:rFonts w:eastAsiaTheme="minorEastAsia"/>
          <w:sz w:val="22"/>
          <w:lang w:val="en-AU" w:eastAsia="en-AU"/>
        </w:rPr>
      </w:pPr>
      <w:hyperlink w:anchor="_Toc505768373" w:history="1">
        <w:r w:rsidRPr="00310826">
          <w:rPr>
            <w:rStyle w:val="Hyperlink"/>
            <w:lang w:val="en-AU"/>
          </w:rPr>
          <w:t>Melbourne – South/East</w:t>
        </w:r>
        <w:r w:rsidRPr="00310826">
          <w:rPr>
            <w:webHidden/>
            <w:lang w:val="en-AU"/>
          </w:rPr>
          <w:tab/>
        </w:r>
        <w:r w:rsidRPr="00310826">
          <w:rPr>
            <w:webHidden/>
            <w:lang w:val="en-AU"/>
          </w:rPr>
          <w:fldChar w:fldCharType="begin"/>
        </w:r>
        <w:r w:rsidRPr="00310826">
          <w:rPr>
            <w:webHidden/>
            <w:lang w:val="en-AU"/>
          </w:rPr>
          <w:instrText xml:space="preserve"> PAGEREF _Toc505768373 \h </w:instrText>
        </w:r>
        <w:r w:rsidRPr="00310826">
          <w:rPr>
            <w:webHidden/>
            <w:lang w:val="en-AU"/>
          </w:rPr>
        </w:r>
        <w:r w:rsidRPr="00310826">
          <w:rPr>
            <w:webHidden/>
            <w:lang w:val="en-AU"/>
          </w:rPr>
          <w:fldChar w:fldCharType="separate"/>
        </w:r>
        <w:r w:rsidRPr="00310826">
          <w:rPr>
            <w:webHidden/>
            <w:lang w:val="en-AU"/>
          </w:rPr>
          <w:t>18</w:t>
        </w:r>
        <w:r w:rsidRPr="00310826">
          <w:rPr>
            <w:webHidden/>
            <w:lang w:val="en-AU"/>
          </w:rPr>
          <w:fldChar w:fldCharType="end"/>
        </w:r>
      </w:hyperlink>
    </w:p>
    <w:p w:rsidR="00957069" w:rsidRPr="00310826" w:rsidRDefault="00256134" w:rsidP="003225B1">
      <w:pPr>
        <w:pStyle w:val="BodyText"/>
        <w:spacing w:before="57"/>
        <w:rPr>
          <w:rFonts w:cstheme="minorHAnsi"/>
          <w:lang w:val="en-AU"/>
        </w:rPr>
      </w:pPr>
      <w:r w:rsidRPr="00310826">
        <w:rPr>
          <w:rFonts w:eastAsiaTheme="minorHAnsi" w:cstheme="minorHAnsi"/>
          <w:sz w:val="20"/>
          <w:szCs w:val="22"/>
          <w:lang w:val="en-AU"/>
        </w:rPr>
        <w:fldChar w:fldCharType="end"/>
      </w:r>
    </w:p>
    <w:p w:rsidR="009A72D7" w:rsidRPr="00310826" w:rsidRDefault="009A72D7" w:rsidP="009A72D7">
      <w:pPr>
        <w:pStyle w:val="BodyText"/>
        <w:rPr>
          <w:lang w:val="en-AU"/>
        </w:rPr>
      </w:pPr>
    </w:p>
    <w:p w:rsidR="009A72D7" w:rsidRPr="00310826" w:rsidRDefault="009A72D7" w:rsidP="002C7438">
      <w:pPr>
        <w:pStyle w:val="TOCHeading"/>
        <w:rPr>
          <w:rFonts w:ascii="Arial" w:hAnsi="Arial"/>
          <w:color w:val="auto"/>
          <w:lang w:val="en-AU"/>
        </w:rPr>
        <w:sectPr w:rsidR="009A72D7" w:rsidRPr="00310826" w:rsidSect="00256134">
          <w:type w:val="oddPage"/>
          <w:pgSz w:w="11906" w:h="16838" w:code="9"/>
          <w:pgMar w:top="1152" w:right="2366" w:bottom="1152" w:left="1152" w:header="706" w:footer="706" w:gutter="0"/>
          <w:cols w:space="708"/>
          <w:docGrid w:linePitch="360"/>
        </w:sectPr>
      </w:pPr>
    </w:p>
    <w:p w:rsidR="00A85ED0" w:rsidRPr="00310826" w:rsidRDefault="00A85ED0" w:rsidP="00166991">
      <w:pPr>
        <w:pStyle w:val="Heading1"/>
        <w:rPr>
          <w:w w:val="100"/>
          <w:lang w:val="en-AU"/>
        </w:rPr>
      </w:pPr>
      <w:bookmarkStart w:id="1" w:name="_Toc505007307"/>
      <w:bookmarkStart w:id="2" w:name="_Toc505768360"/>
      <w:r w:rsidRPr="00310826">
        <w:rPr>
          <w:w w:val="100"/>
          <w:lang w:val="en-AU"/>
        </w:rPr>
        <w:t>Treasurer</w:t>
      </w:r>
      <w:r w:rsidR="00534D79" w:rsidRPr="00310826">
        <w:rPr>
          <w:w w:val="100"/>
          <w:lang w:val="en-AU"/>
        </w:rPr>
        <w:t>’</w:t>
      </w:r>
      <w:r w:rsidRPr="00310826">
        <w:rPr>
          <w:w w:val="100"/>
          <w:lang w:val="en-AU"/>
        </w:rPr>
        <w:t>s Message</w:t>
      </w:r>
      <w:bookmarkEnd w:id="1"/>
      <w:bookmarkEnd w:id="2"/>
    </w:p>
    <w:p w:rsidR="00B01DA1" w:rsidRPr="00310826" w:rsidRDefault="00731470" w:rsidP="00731470">
      <w:pPr>
        <w:pStyle w:val="IntroText"/>
      </w:pPr>
      <w:r w:rsidRPr="00310826">
        <w:t>The Government is committed to building a new Victoria for the 21st Century where all Victorians have the opportunity to contribute to and share in Victoria’s growth and economic prosperity.</w:t>
      </w:r>
    </w:p>
    <w:p w:rsidR="00731470" w:rsidRPr="00310826" w:rsidRDefault="00731470" w:rsidP="00727316">
      <w:pPr>
        <w:pStyle w:val="BodyText"/>
        <w:rPr>
          <w:lang w:val="en-AU"/>
        </w:rPr>
      </w:pPr>
      <w:r w:rsidRPr="00310826">
        <w:rPr>
          <w:lang w:val="en-AU"/>
        </w:rPr>
        <w:t>The 2001-02 Budget delivers on this commitment through a program of financially responsible and socially progressive initiatives that deliver improved services and promote growth across the whole State</w:t>
      </w:r>
      <w:r w:rsidR="004F25B6" w:rsidRPr="00310826">
        <w:rPr>
          <w:lang w:val="en-AU"/>
        </w:rPr>
        <w:t xml:space="preserve"> – </w:t>
      </w:r>
      <w:r w:rsidRPr="00310826">
        <w:rPr>
          <w:lang w:val="en-AU"/>
        </w:rPr>
        <w:t>now and for the future.</w:t>
      </w:r>
    </w:p>
    <w:p w:rsidR="00731470" w:rsidRPr="00310826" w:rsidRDefault="00731470" w:rsidP="00727316">
      <w:pPr>
        <w:pStyle w:val="BodyText"/>
        <w:rPr>
          <w:lang w:val="en-AU"/>
        </w:rPr>
      </w:pPr>
      <w:r w:rsidRPr="00310826">
        <w:rPr>
          <w:lang w:val="en-AU"/>
        </w:rPr>
        <w:t>Specific measures to grow the whole State include:</w:t>
      </w:r>
    </w:p>
    <w:p w:rsidR="00731470" w:rsidRPr="00310826" w:rsidRDefault="00731470" w:rsidP="00727316">
      <w:pPr>
        <w:pStyle w:val="ListParagraph"/>
        <w:rPr>
          <w:lang w:val="en-AU"/>
        </w:rPr>
      </w:pPr>
      <w:r w:rsidRPr="00310826">
        <w:rPr>
          <w:lang w:val="en-AU"/>
        </w:rPr>
        <w:t>investing heavily in social and economic infrastructure, to be funded in part through the allocation of the Growing Victoria infrastructure reserve;</w:t>
      </w:r>
    </w:p>
    <w:p w:rsidR="00731470" w:rsidRPr="00310826" w:rsidRDefault="00731470" w:rsidP="00727316">
      <w:pPr>
        <w:pStyle w:val="ListParagraph"/>
        <w:rPr>
          <w:lang w:val="en-AU"/>
        </w:rPr>
      </w:pPr>
      <w:r w:rsidRPr="00310826">
        <w:rPr>
          <w:lang w:val="en-AU"/>
        </w:rPr>
        <w:t>building a creative and innovative economy, with a substantial investment in schools, TAFE institutes and research institutions and the establishment of the Victorian Endowment for Science, Knowledge and Innovation (VESKI);</w:t>
      </w:r>
    </w:p>
    <w:p w:rsidR="00731470" w:rsidRPr="00310826" w:rsidRDefault="00731470" w:rsidP="00727316">
      <w:pPr>
        <w:pStyle w:val="ListParagraph"/>
        <w:rPr>
          <w:lang w:val="en-AU"/>
        </w:rPr>
      </w:pPr>
      <w:r w:rsidRPr="00310826">
        <w:rPr>
          <w:lang w:val="en-AU"/>
        </w:rPr>
        <w:t>improving environmental sustainability with a series of initiatives focusing primarily on the sustainable use of Victoria’s water resources;</w:t>
      </w:r>
    </w:p>
    <w:p w:rsidR="00731470" w:rsidRPr="00310826" w:rsidRDefault="00731470" w:rsidP="00727316">
      <w:pPr>
        <w:pStyle w:val="ListParagraph"/>
        <w:rPr>
          <w:lang w:val="en-AU"/>
        </w:rPr>
      </w:pPr>
      <w:r w:rsidRPr="00310826">
        <w:rPr>
          <w:lang w:val="en-AU"/>
        </w:rPr>
        <w:t>enhancing Victoria’s business environment, including the implementation of the Government’s tax package</w:t>
      </w:r>
      <w:r w:rsidR="004F25B6" w:rsidRPr="00310826">
        <w:rPr>
          <w:lang w:val="en-AU"/>
        </w:rPr>
        <w:t xml:space="preserve"> – </w:t>
      </w:r>
      <w:r w:rsidRPr="00310826">
        <w:rPr>
          <w:i/>
          <w:lang w:val="en-AU"/>
        </w:rPr>
        <w:t>Better Business Taxes: Lower, Fewer, Simpler</w:t>
      </w:r>
      <w:r w:rsidRPr="00310826">
        <w:rPr>
          <w:lang w:val="en-AU"/>
        </w:rPr>
        <w:t>; and</w:t>
      </w:r>
    </w:p>
    <w:p w:rsidR="00731470" w:rsidRPr="00310826" w:rsidRDefault="00731470" w:rsidP="00727316">
      <w:pPr>
        <w:pStyle w:val="ListParagraph"/>
        <w:rPr>
          <w:lang w:val="en-AU"/>
        </w:rPr>
      </w:pPr>
      <w:r w:rsidRPr="00310826">
        <w:rPr>
          <w:lang w:val="en-AU"/>
        </w:rPr>
        <w:t>new programs to strengthen the Victorian community through multi-year strategies in the key areas of health, education and community building.</w:t>
      </w:r>
    </w:p>
    <w:p w:rsidR="00731470" w:rsidRPr="00310826" w:rsidRDefault="00731470" w:rsidP="00727316">
      <w:pPr>
        <w:pStyle w:val="BodyText"/>
        <w:rPr>
          <w:lang w:val="en-AU"/>
        </w:rPr>
      </w:pPr>
      <w:r w:rsidRPr="00310826">
        <w:rPr>
          <w:lang w:val="en-AU"/>
        </w:rPr>
        <w:t>This paper demonstrates the Government’s commitment to openness and accountability, highlighting key initiatives of the 2001-02 Budget and outlining  specific asset initiatives for every region of Victoria. It illustrates how the Government is ensuring that the rewards of Victoria’s prosperity are being distributed equitably across the whole State.</w:t>
      </w:r>
    </w:p>
    <w:p w:rsidR="00731470" w:rsidRPr="00310826" w:rsidRDefault="00731470" w:rsidP="00727316">
      <w:pPr>
        <w:pStyle w:val="BodyText"/>
        <w:rPr>
          <w:lang w:val="en-AU"/>
        </w:rPr>
      </w:pPr>
      <w:r w:rsidRPr="00310826">
        <w:rPr>
          <w:lang w:val="en-AU"/>
        </w:rPr>
        <w:t>In formulating the current budget, the Government has recognised that despite Victoria’s relatively strong economic performance, it cannot be quarantined from the impact of national economic conditions.</w:t>
      </w:r>
    </w:p>
    <w:p w:rsidR="00731470" w:rsidRPr="00310826" w:rsidRDefault="00731470" w:rsidP="00727316">
      <w:pPr>
        <w:pStyle w:val="BodyText"/>
        <w:rPr>
          <w:lang w:val="en-AU"/>
        </w:rPr>
      </w:pPr>
      <w:r w:rsidRPr="00310826">
        <w:rPr>
          <w:lang w:val="en-AU"/>
        </w:rPr>
        <w:t>The 2001-02 Budget delivers a strong and secure financial base that provides a buffer against reasonable economic risks. Maintaining a strong financial position is critical to the delivery of Victoria’s long-term economic, social and environmental wellbeing.</w:t>
      </w:r>
    </w:p>
    <w:p w:rsidR="00727316" w:rsidRPr="00310826" w:rsidRDefault="00727316" w:rsidP="00727316">
      <w:pPr>
        <w:pStyle w:val="BodyText"/>
        <w:rPr>
          <w:lang w:val="en-AU"/>
        </w:rPr>
      </w:pPr>
    </w:p>
    <w:p w:rsidR="00727316" w:rsidRPr="00310826" w:rsidRDefault="00727316" w:rsidP="00727316">
      <w:pPr>
        <w:pStyle w:val="BodyText"/>
        <w:rPr>
          <w:lang w:val="en-AU"/>
        </w:rPr>
      </w:pPr>
    </w:p>
    <w:p w:rsidR="00727316" w:rsidRPr="00310826" w:rsidRDefault="00727316" w:rsidP="00727316">
      <w:pPr>
        <w:pStyle w:val="BodyText"/>
        <w:rPr>
          <w:lang w:val="en-AU"/>
        </w:rPr>
      </w:pPr>
      <w:r w:rsidRPr="00310826">
        <w:rPr>
          <w:lang w:val="en-AU"/>
        </w:rPr>
        <w:t>John Brumby</w:t>
      </w:r>
    </w:p>
    <w:p w:rsidR="00731470" w:rsidRPr="00310826" w:rsidRDefault="00727316" w:rsidP="00727316">
      <w:pPr>
        <w:pStyle w:val="BodyText"/>
        <w:rPr>
          <w:lang w:val="en-AU"/>
        </w:rPr>
      </w:pPr>
      <w:r w:rsidRPr="00310826">
        <w:rPr>
          <w:lang w:val="en-AU"/>
        </w:rPr>
        <w:t>Treasurer</w:t>
      </w:r>
    </w:p>
    <w:p w:rsidR="00731470" w:rsidRPr="00310826" w:rsidRDefault="00731470" w:rsidP="00731470">
      <w:pPr>
        <w:pStyle w:val="Heading1"/>
        <w:rPr>
          <w:lang w:val="en-AU"/>
        </w:rPr>
      </w:pPr>
      <w:bookmarkStart w:id="3" w:name="_Toc505768361"/>
      <w:r w:rsidRPr="00310826">
        <w:rPr>
          <w:lang w:val="en-AU"/>
        </w:rPr>
        <w:t>Achievements in Regional and Rural Victoria</w:t>
      </w:r>
      <w:bookmarkEnd w:id="3"/>
    </w:p>
    <w:p w:rsidR="00731470" w:rsidRPr="00310826" w:rsidRDefault="00731470" w:rsidP="00727316">
      <w:pPr>
        <w:pStyle w:val="BodyText"/>
        <w:rPr>
          <w:lang w:val="en-AU"/>
        </w:rPr>
      </w:pPr>
      <w:r w:rsidRPr="00310826">
        <w:rPr>
          <w:lang w:val="en-AU"/>
        </w:rPr>
        <w:t>The Bracks Government has shown a strong commitment to promoting growth across the whole State. The 2000-01 Budget demonstrated the Government’s commitment to rebuild rural and regional communities.</w:t>
      </w:r>
    </w:p>
    <w:p w:rsidR="004F25B6" w:rsidRPr="00310826" w:rsidRDefault="004F25B6" w:rsidP="00727316">
      <w:pPr>
        <w:pStyle w:val="BodyText"/>
        <w:rPr>
          <w:lang w:val="en-AU"/>
        </w:rPr>
      </w:pPr>
    </w:p>
    <w:tbl>
      <w:tblPr>
        <w:tblStyle w:val="LightShading"/>
        <w:tblW w:w="0" w:type="auto"/>
        <w:tblLayout w:type="fixed"/>
        <w:tblLook w:val="0400" w:firstRow="0" w:lastRow="0" w:firstColumn="0" w:lastColumn="0" w:noHBand="0" w:noVBand="1"/>
      </w:tblPr>
      <w:tblGrid>
        <w:gridCol w:w="8298"/>
      </w:tblGrid>
      <w:tr w:rsidR="00731470" w:rsidRPr="00310826" w:rsidTr="00AE0973">
        <w:trPr>
          <w:cnfStyle w:val="000000100000" w:firstRow="0" w:lastRow="0" w:firstColumn="0" w:lastColumn="0" w:oddVBand="0" w:evenVBand="0" w:oddHBand="1" w:evenHBand="0" w:firstRowFirstColumn="0" w:firstRowLastColumn="0" w:lastRowFirstColumn="0" w:lastRowLastColumn="0"/>
        </w:trPr>
        <w:tc>
          <w:tcPr>
            <w:tcW w:w="8298" w:type="dxa"/>
          </w:tcPr>
          <w:p w:rsidR="00731470" w:rsidRPr="00310826" w:rsidRDefault="00731470" w:rsidP="0061683E">
            <w:pPr>
              <w:pStyle w:val="Tabletext"/>
              <w:spacing w:line="276" w:lineRule="auto"/>
              <w:rPr>
                <w:rFonts w:eastAsia="Arial" w:hAnsi="Arial" w:cs="Arial"/>
                <w:spacing w:val="0"/>
                <w:szCs w:val="17"/>
                <w:lang w:val="en-AU"/>
              </w:rPr>
            </w:pPr>
            <w:r w:rsidRPr="00310826">
              <w:rPr>
                <w:spacing w:val="0"/>
                <w:szCs w:val="17"/>
                <w:lang w:val="en-AU"/>
              </w:rPr>
              <w:t>More than one in every three new jobs in Victoria in the past year created in regional and rural Victoria.</w:t>
            </w:r>
          </w:p>
        </w:tc>
      </w:tr>
      <w:tr w:rsidR="00731470" w:rsidRPr="00310826" w:rsidTr="00AE0973">
        <w:trPr>
          <w:cnfStyle w:val="000000010000" w:firstRow="0" w:lastRow="0" w:firstColumn="0" w:lastColumn="0" w:oddVBand="0" w:evenVBand="0" w:oddHBand="0" w:evenHBand="1" w:firstRowFirstColumn="0" w:firstRowLastColumn="0" w:lastRowFirstColumn="0" w:lastRowLastColumn="0"/>
        </w:trPr>
        <w:tc>
          <w:tcPr>
            <w:tcW w:w="8298" w:type="dxa"/>
          </w:tcPr>
          <w:p w:rsidR="00731470" w:rsidRPr="00310826" w:rsidRDefault="00731470" w:rsidP="00AE0973">
            <w:pPr>
              <w:pStyle w:val="Tabletext"/>
              <w:rPr>
                <w:spacing w:val="0"/>
                <w:lang w:val="en-AU"/>
              </w:rPr>
            </w:pPr>
            <w:r w:rsidRPr="00310826">
              <w:rPr>
                <w:spacing w:val="0"/>
                <w:lang w:val="en-AU"/>
              </w:rPr>
              <w:t>Major upgrades of public hospitals, including the Kyneton and District Hospital ($11 million ), Colac Hospital ($13 million ), Warragul Hospital ($6.5 million ), Ballarat Base Hospital ($6 million) and Daylesford Hospital ($1.7 million ).</w:t>
            </w:r>
          </w:p>
        </w:tc>
      </w:tr>
      <w:tr w:rsidR="00731470" w:rsidRPr="00310826" w:rsidTr="00AE0973">
        <w:trPr>
          <w:cnfStyle w:val="000000100000" w:firstRow="0" w:lastRow="0" w:firstColumn="0" w:lastColumn="0" w:oddVBand="0" w:evenVBand="0" w:oddHBand="1" w:evenHBand="0" w:firstRowFirstColumn="0" w:firstRowLastColumn="0" w:lastRowFirstColumn="0" w:lastRowLastColumn="0"/>
        </w:trPr>
        <w:tc>
          <w:tcPr>
            <w:tcW w:w="8298" w:type="dxa"/>
          </w:tcPr>
          <w:p w:rsidR="00731470" w:rsidRPr="00310826" w:rsidRDefault="00731470" w:rsidP="00AE0973">
            <w:pPr>
              <w:pStyle w:val="Tabletext"/>
              <w:rPr>
                <w:spacing w:val="0"/>
                <w:lang w:val="en-AU"/>
              </w:rPr>
            </w:pPr>
            <w:r w:rsidRPr="00310826">
              <w:rPr>
                <w:spacing w:val="0"/>
                <w:lang w:val="en-AU"/>
              </w:rPr>
              <w:t>$180 million allocated, over three years, to the Regional Infrastructure Development Fund (RIDF) for capital works in regional communities.</w:t>
            </w:r>
          </w:p>
        </w:tc>
      </w:tr>
      <w:tr w:rsidR="00731470" w:rsidRPr="00310826" w:rsidTr="00AE0973">
        <w:trPr>
          <w:cnfStyle w:val="000000010000" w:firstRow="0" w:lastRow="0" w:firstColumn="0" w:lastColumn="0" w:oddVBand="0" w:evenVBand="0" w:oddHBand="0" w:evenHBand="1" w:firstRowFirstColumn="0" w:firstRowLastColumn="0" w:lastRowFirstColumn="0" w:lastRowLastColumn="0"/>
        </w:trPr>
        <w:tc>
          <w:tcPr>
            <w:tcW w:w="8298" w:type="dxa"/>
          </w:tcPr>
          <w:p w:rsidR="00731470" w:rsidRPr="00310826" w:rsidRDefault="00731470" w:rsidP="00310826">
            <w:pPr>
              <w:pStyle w:val="Tabletext"/>
              <w:rPr>
                <w:spacing w:val="0"/>
                <w:lang w:val="en-AU"/>
              </w:rPr>
            </w:pPr>
            <w:r w:rsidRPr="00310826">
              <w:rPr>
                <w:spacing w:val="0"/>
                <w:lang w:val="en-AU"/>
              </w:rPr>
              <w:t>Established the Office of Rural Communities to strengthen the voice of regional Victoria. This includes a team of nine community development officers, based in rural centres across regional Victoria, to work closely with individual communities on local issues.</w:t>
            </w:r>
          </w:p>
        </w:tc>
      </w:tr>
      <w:tr w:rsidR="00731470" w:rsidRPr="00310826" w:rsidTr="00AE0973">
        <w:trPr>
          <w:cnfStyle w:val="000000100000" w:firstRow="0" w:lastRow="0" w:firstColumn="0" w:lastColumn="0" w:oddVBand="0" w:evenVBand="0" w:oddHBand="1" w:evenHBand="0" w:firstRowFirstColumn="0" w:firstRowLastColumn="0" w:lastRowFirstColumn="0" w:lastRowLastColumn="0"/>
        </w:trPr>
        <w:tc>
          <w:tcPr>
            <w:tcW w:w="8298" w:type="dxa"/>
          </w:tcPr>
          <w:p w:rsidR="00731470" w:rsidRPr="00310826" w:rsidRDefault="00731470" w:rsidP="00AE0973">
            <w:pPr>
              <w:pStyle w:val="Tabletext"/>
              <w:rPr>
                <w:spacing w:val="0"/>
                <w:lang w:val="en-AU"/>
              </w:rPr>
            </w:pPr>
            <w:r w:rsidRPr="00310826">
              <w:rPr>
                <w:spacing w:val="0"/>
                <w:lang w:val="en-AU"/>
              </w:rPr>
              <w:t>Established a $240 million accident blackspots program that will improve safety on our roads and reduce the road toll. Half of the total amount is dedicated to regional and rural Victoria.</w:t>
            </w:r>
          </w:p>
        </w:tc>
      </w:tr>
      <w:tr w:rsidR="00731470" w:rsidRPr="00310826" w:rsidTr="00AE0973">
        <w:trPr>
          <w:cnfStyle w:val="000000010000" w:firstRow="0" w:lastRow="0" w:firstColumn="0" w:lastColumn="0" w:oddVBand="0" w:evenVBand="0" w:oddHBand="0" w:evenHBand="1" w:firstRowFirstColumn="0" w:firstRowLastColumn="0" w:lastRowFirstColumn="0" w:lastRowLastColumn="0"/>
        </w:trPr>
        <w:tc>
          <w:tcPr>
            <w:tcW w:w="8298" w:type="dxa"/>
          </w:tcPr>
          <w:p w:rsidR="00731470" w:rsidRPr="00310826" w:rsidRDefault="00731470" w:rsidP="00AE0973">
            <w:pPr>
              <w:pStyle w:val="Tabletext"/>
              <w:rPr>
                <w:spacing w:val="0"/>
                <w:lang w:val="en-AU"/>
              </w:rPr>
            </w:pPr>
            <w:r w:rsidRPr="00310826">
              <w:rPr>
                <w:spacing w:val="0"/>
                <w:lang w:val="en-AU"/>
              </w:rPr>
              <w:t>Launched Linking Victoria, a $1.5 billion plan to revitalise Victoria’s transport links, including an unprecedented public investment of $550 million for Fast Rail links from Geelong, Ballarat, Bendigo and Latrobe Valley, delivered in partnership with the private sector.</w:t>
            </w:r>
          </w:p>
        </w:tc>
      </w:tr>
      <w:tr w:rsidR="00731470" w:rsidRPr="00310826" w:rsidTr="00AE0973">
        <w:trPr>
          <w:cnfStyle w:val="000000100000" w:firstRow="0" w:lastRow="0" w:firstColumn="0" w:lastColumn="0" w:oddVBand="0" w:evenVBand="0" w:oddHBand="1" w:evenHBand="0" w:firstRowFirstColumn="0" w:firstRowLastColumn="0" w:lastRowFirstColumn="0" w:lastRowLastColumn="0"/>
        </w:trPr>
        <w:tc>
          <w:tcPr>
            <w:tcW w:w="8298" w:type="dxa"/>
          </w:tcPr>
          <w:p w:rsidR="00731470" w:rsidRPr="00310826" w:rsidRDefault="00731470" w:rsidP="00AE0973">
            <w:pPr>
              <w:pStyle w:val="Tabletext"/>
              <w:rPr>
                <w:spacing w:val="0"/>
                <w:lang w:val="en-AU"/>
              </w:rPr>
            </w:pPr>
            <w:r w:rsidRPr="00310826">
              <w:rPr>
                <w:spacing w:val="0"/>
                <w:lang w:val="en-AU"/>
              </w:rPr>
              <w:t>Funded a $270 million upgrade of the Geelong Freeway, in partnership with the Federal Government.</w:t>
            </w:r>
          </w:p>
        </w:tc>
      </w:tr>
      <w:tr w:rsidR="00731470" w:rsidRPr="00310826" w:rsidTr="00AE0973">
        <w:trPr>
          <w:cnfStyle w:val="000000010000" w:firstRow="0" w:lastRow="0" w:firstColumn="0" w:lastColumn="0" w:oddVBand="0" w:evenVBand="0" w:oddHBand="0" w:evenHBand="1" w:firstRowFirstColumn="0" w:firstRowLastColumn="0" w:lastRowFirstColumn="0" w:lastRowLastColumn="0"/>
        </w:trPr>
        <w:tc>
          <w:tcPr>
            <w:tcW w:w="8298" w:type="dxa"/>
          </w:tcPr>
          <w:p w:rsidR="00731470" w:rsidRPr="00310826" w:rsidRDefault="00731470" w:rsidP="00AE0973">
            <w:pPr>
              <w:pStyle w:val="Tabletext"/>
              <w:rPr>
                <w:spacing w:val="0"/>
                <w:lang w:val="en-AU"/>
              </w:rPr>
            </w:pPr>
            <w:r w:rsidRPr="00310826">
              <w:rPr>
                <w:spacing w:val="0"/>
                <w:lang w:val="en-AU"/>
              </w:rPr>
              <w:t>Launched a $7 million ‘Naturally Victorian’ marketing campaign to promote Victoria’s clean, green produce image to domestic and export markets.</w:t>
            </w:r>
          </w:p>
        </w:tc>
      </w:tr>
      <w:tr w:rsidR="00731470" w:rsidRPr="00310826" w:rsidTr="00AE0973">
        <w:trPr>
          <w:cnfStyle w:val="000000100000" w:firstRow="0" w:lastRow="0" w:firstColumn="0" w:lastColumn="0" w:oddVBand="0" w:evenVBand="0" w:oddHBand="1" w:evenHBand="0" w:firstRowFirstColumn="0" w:firstRowLastColumn="0" w:lastRowFirstColumn="0" w:lastRowLastColumn="0"/>
        </w:trPr>
        <w:tc>
          <w:tcPr>
            <w:tcW w:w="8298" w:type="dxa"/>
          </w:tcPr>
          <w:p w:rsidR="00731470" w:rsidRPr="00310826" w:rsidRDefault="00310826" w:rsidP="00AE0973">
            <w:pPr>
              <w:pStyle w:val="Tabletext"/>
              <w:rPr>
                <w:spacing w:val="0"/>
                <w:lang w:val="en-AU"/>
              </w:rPr>
            </w:pPr>
            <w:r>
              <w:rPr>
                <w:spacing w:val="0"/>
                <w:lang w:val="en-AU"/>
              </w:rPr>
              <w:t>Support</w:t>
            </w:r>
            <w:r w:rsidR="00731470" w:rsidRPr="00310826">
              <w:rPr>
                <w:spacing w:val="0"/>
                <w:lang w:val="en-AU"/>
              </w:rPr>
              <w:t>ed the dairy industry in Victoria through guaranteeing access to the national support package, creating a $60 million dairy fund for industry support and establishing a new dairy food safety authority.</w:t>
            </w:r>
          </w:p>
        </w:tc>
      </w:tr>
      <w:tr w:rsidR="00731470" w:rsidRPr="00310826" w:rsidTr="00AE0973">
        <w:trPr>
          <w:cnfStyle w:val="000000010000" w:firstRow="0" w:lastRow="0" w:firstColumn="0" w:lastColumn="0" w:oddVBand="0" w:evenVBand="0" w:oddHBand="0" w:evenHBand="1" w:firstRowFirstColumn="0" w:firstRowLastColumn="0" w:lastRowFirstColumn="0" w:lastRowLastColumn="0"/>
        </w:trPr>
        <w:tc>
          <w:tcPr>
            <w:tcW w:w="8298" w:type="dxa"/>
          </w:tcPr>
          <w:p w:rsidR="00731470" w:rsidRPr="00310826" w:rsidRDefault="00731470" w:rsidP="00AE0973">
            <w:pPr>
              <w:pStyle w:val="Tabletext"/>
              <w:rPr>
                <w:spacing w:val="0"/>
                <w:lang w:val="en-AU"/>
              </w:rPr>
            </w:pPr>
            <w:r w:rsidRPr="00310826">
              <w:rPr>
                <w:spacing w:val="0"/>
                <w:lang w:val="en-AU"/>
              </w:rPr>
              <w:t>Abolished Compulsory Competitive Tendering (CCT) for local government.</w:t>
            </w:r>
          </w:p>
        </w:tc>
      </w:tr>
      <w:tr w:rsidR="00731470" w:rsidRPr="00310826" w:rsidTr="00AE0973">
        <w:trPr>
          <w:cnfStyle w:val="000000100000" w:firstRow="0" w:lastRow="0" w:firstColumn="0" w:lastColumn="0" w:oddVBand="0" w:evenVBand="0" w:oddHBand="1" w:evenHBand="0" w:firstRowFirstColumn="0" w:firstRowLastColumn="0" w:lastRowFirstColumn="0" w:lastRowLastColumn="0"/>
        </w:trPr>
        <w:tc>
          <w:tcPr>
            <w:tcW w:w="8298" w:type="dxa"/>
          </w:tcPr>
          <w:p w:rsidR="00731470" w:rsidRPr="00310826" w:rsidRDefault="00731470" w:rsidP="00AE0973">
            <w:pPr>
              <w:pStyle w:val="Tabletext"/>
              <w:rPr>
                <w:spacing w:val="0"/>
                <w:lang w:val="en-AU"/>
              </w:rPr>
            </w:pPr>
            <w:r w:rsidRPr="00310826">
              <w:rPr>
                <w:spacing w:val="0"/>
                <w:lang w:val="en-AU"/>
              </w:rPr>
              <w:t>Provided a major boost to country TAFEs and schools.</w:t>
            </w:r>
          </w:p>
        </w:tc>
      </w:tr>
      <w:tr w:rsidR="00731470" w:rsidRPr="00310826" w:rsidTr="00AE0973">
        <w:trPr>
          <w:cnfStyle w:val="000000010000" w:firstRow="0" w:lastRow="0" w:firstColumn="0" w:lastColumn="0" w:oddVBand="0" w:evenVBand="0" w:oddHBand="0" w:evenHBand="1" w:firstRowFirstColumn="0" w:firstRowLastColumn="0" w:lastRowFirstColumn="0" w:lastRowLastColumn="0"/>
        </w:trPr>
        <w:tc>
          <w:tcPr>
            <w:tcW w:w="8298" w:type="dxa"/>
          </w:tcPr>
          <w:p w:rsidR="00731470" w:rsidRPr="00310826" w:rsidRDefault="00731470" w:rsidP="00AE0973">
            <w:pPr>
              <w:pStyle w:val="Tabletext"/>
              <w:rPr>
                <w:spacing w:val="0"/>
                <w:lang w:val="en-AU"/>
              </w:rPr>
            </w:pPr>
            <w:r w:rsidRPr="00310826">
              <w:rPr>
                <w:spacing w:val="0"/>
                <w:lang w:val="en-AU"/>
              </w:rPr>
              <w:t>Established the $35 million Living Suburb s, Living Regions Fund and boosted support for regional economic development organisations to better promote regional investment.</w:t>
            </w:r>
          </w:p>
        </w:tc>
      </w:tr>
    </w:tbl>
    <w:p w:rsidR="00731470" w:rsidRPr="00310826" w:rsidRDefault="00731470" w:rsidP="00731470">
      <w:pPr>
        <w:pStyle w:val="BodyText"/>
        <w:rPr>
          <w:lang w:val="en-AU"/>
        </w:rPr>
      </w:pPr>
    </w:p>
    <w:p w:rsidR="00731470" w:rsidRPr="00310826" w:rsidRDefault="00731470" w:rsidP="00731470">
      <w:pPr>
        <w:pStyle w:val="BodyText"/>
        <w:rPr>
          <w:lang w:val="en-AU"/>
        </w:rPr>
      </w:pPr>
    </w:p>
    <w:p w:rsidR="00731470" w:rsidRPr="00310826" w:rsidRDefault="00731470" w:rsidP="00731470">
      <w:pPr>
        <w:pStyle w:val="Heading1"/>
        <w:rPr>
          <w:lang w:val="en-AU"/>
        </w:rPr>
      </w:pPr>
      <w:bookmarkStart w:id="4" w:name="_Toc505768362"/>
      <w:r w:rsidRPr="00310826">
        <w:rPr>
          <w:color w:val="677900"/>
          <w:lang w:val="en-AU"/>
        </w:rPr>
        <w:t>2001-02 Initiatives for all Victorians</w:t>
      </w:r>
      <w:bookmarkEnd w:id="4"/>
    </w:p>
    <w:p w:rsidR="00731470" w:rsidRPr="00310826" w:rsidRDefault="00731470" w:rsidP="004F25B6">
      <w:pPr>
        <w:pStyle w:val="IntroText"/>
        <w:rPr>
          <w:rFonts w:cs="Arial"/>
          <w:szCs w:val="28"/>
        </w:rPr>
      </w:pPr>
      <w:r w:rsidRPr="00310826">
        <w:rPr>
          <w:rFonts w:cs="Arial"/>
          <w:szCs w:val="28"/>
        </w:rPr>
        <w:t xml:space="preserve">The Bracks Government’s commitment to </w:t>
      </w:r>
      <w:r w:rsidRPr="00310826">
        <w:t>growing the whole State and delivering improved services is evident in the distribution of services and projects across all regions of Victoria.</w:t>
      </w:r>
    </w:p>
    <w:p w:rsidR="00731470" w:rsidRPr="00310826" w:rsidRDefault="00731470" w:rsidP="00727316">
      <w:pPr>
        <w:pStyle w:val="BodyText"/>
        <w:rPr>
          <w:lang w:val="en-AU"/>
        </w:rPr>
      </w:pPr>
      <w:r w:rsidRPr="00310826">
        <w:rPr>
          <w:lang w:val="en-AU"/>
        </w:rPr>
        <w:t>In the 2001-02 Budget, the Government is committed to delivering today and building for tomorrow. The Government is building on last year’s investments by adopting medium to long-term strategies to improve service quality, access and equity, particularly in health, education, community safety and transport.</w:t>
      </w:r>
    </w:p>
    <w:p w:rsidR="00731470" w:rsidRPr="00310826" w:rsidRDefault="00731470" w:rsidP="00727316">
      <w:pPr>
        <w:pStyle w:val="BodyText"/>
        <w:rPr>
          <w:lang w:val="en-AU"/>
        </w:rPr>
      </w:pPr>
      <w:r w:rsidRPr="00310826">
        <w:rPr>
          <w:lang w:val="en-AU"/>
        </w:rPr>
        <w:t>The 2001-02 Budget details $226 million of additional funding for new service initiatives for 2001-02. New infrastructure projects of $2.13 billion are detailed in the 2001-02 Budget. Initiatives to improve services include:</w:t>
      </w:r>
    </w:p>
    <w:p w:rsidR="00731470" w:rsidRPr="00310826" w:rsidRDefault="00731470" w:rsidP="00727316">
      <w:pPr>
        <w:pStyle w:val="ListParagraph"/>
        <w:rPr>
          <w:lang w:val="en-AU"/>
        </w:rPr>
      </w:pPr>
      <w:r w:rsidRPr="00310826">
        <w:rPr>
          <w:lang w:val="en-AU"/>
        </w:rPr>
        <w:t>a $108 million ongoing commitment to increasing hospitals’ capacity to cope with rising demand, in particular for emergency services plus support for alternative care options;</w:t>
      </w:r>
    </w:p>
    <w:p w:rsidR="00731470" w:rsidRPr="00310826" w:rsidRDefault="00731470" w:rsidP="00727316">
      <w:pPr>
        <w:pStyle w:val="ListParagraph"/>
        <w:rPr>
          <w:lang w:val="en-AU"/>
        </w:rPr>
      </w:pPr>
      <w:r w:rsidRPr="00310826">
        <w:rPr>
          <w:lang w:val="en-AU"/>
        </w:rPr>
        <w:t>a four-year $150 million program to address the causes of growth in hospital admissions through a range of preventive initiatives;</w:t>
      </w:r>
    </w:p>
    <w:p w:rsidR="00731470" w:rsidRPr="00310826" w:rsidRDefault="00731470" w:rsidP="00727316">
      <w:pPr>
        <w:pStyle w:val="ListParagraph"/>
        <w:rPr>
          <w:lang w:val="en-AU"/>
        </w:rPr>
      </w:pPr>
      <w:r w:rsidRPr="00310826">
        <w:rPr>
          <w:lang w:val="en-AU"/>
        </w:rPr>
        <w:t>$7 million over three years towards community building projects;</w:t>
      </w:r>
    </w:p>
    <w:p w:rsidR="00731470" w:rsidRPr="00310826" w:rsidRDefault="00731470" w:rsidP="00727316">
      <w:pPr>
        <w:pStyle w:val="ListParagraph"/>
        <w:rPr>
          <w:lang w:val="en-AU"/>
        </w:rPr>
      </w:pPr>
      <w:r w:rsidRPr="00310826">
        <w:rPr>
          <w:lang w:val="en-AU"/>
        </w:rPr>
        <w:t>$25 million targeted towards enhancing a wide range of community support services available to people and their carers;</w:t>
      </w:r>
    </w:p>
    <w:p w:rsidR="00731470" w:rsidRPr="00310826" w:rsidRDefault="00731470" w:rsidP="00727316">
      <w:pPr>
        <w:pStyle w:val="ListParagraph"/>
        <w:rPr>
          <w:lang w:val="en-AU"/>
        </w:rPr>
      </w:pPr>
      <w:r w:rsidRPr="00310826">
        <w:rPr>
          <w:lang w:val="en-AU"/>
        </w:rPr>
        <w:t>$14 million ongoing in new initiatives to improve services provision for older Victorians;</w:t>
      </w:r>
    </w:p>
    <w:p w:rsidR="00731470" w:rsidRPr="00310826" w:rsidRDefault="00731470" w:rsidP="00727316">
      <w:pPr>
        <w:pStyle w:val="ListParagraph"/>
        <w:rPr>
          <w:lang w:val="en-AU"/>
        </w:rPr>
      </w:pPr>
      <w:r w:rsidRPr="00310826">
        <w:rPr>
          <w:lang w:val="en-AU"/>
        </w:rPr>
        <w:t>since the 2000-01 Budget, education has received an additional $371 million to 2004-05 for initiatives directed at improving participation and achievement in education outcomes;</w:t>
      </w:r>
    </w:p>
    <w:p w:rsidR="00731470" w:rsidRPr="00310826" w:rsidRDefault="00731470" w:rsidP="00727316">
      <w:pPr>
        <w:pStyle w:val="ListParagraph"/>
        <w:rPr>
          <w:lang w:val="en-AU"/>
        </w:rPr>
      </w:pPr>
      <w:r w:rsidRPr="00310826">
        <w:rPr>
          <w:lang w:val="en-AU"/>
        </w:rPr>
        <w:t>$386 million investment in education and training facilities across the whole of Victoria to provide modern and enhanced learning environments;</w:t>
      </w:r>
    </w:p>
    <w:p w:rsidR="00731470" w:rsidRPr="00310826" w:rsidRDefault="00731470" w:rsidP="00727316">
      <w:pPr>
        <w:pStyle w:val="ListParagraph"/>
        <w:rPr>
          <w:lang w:val="en-AU"/>
        </w:rPr>
      </w:pPr>
      <w:r w:rsidRPr="00310826">
        <w:rPr>
          <w:lang w:val="en-AU"/>
        </w:rPr>
        <w:t>$34 million to make Victorian communities safer through a visible police presence and to upgrade local and regional police stations;</w:t>
      </w:r>
    </w:p>
    <w:p w:rsidR="00731470" w:rsidRPr="00310826" w:rsidRDefault="00731470" w:rsidP="00727316">
      <w:pPr>
        <w:pStyle w:val="ListParagraph"/>
        <w:rPr>
          <w:lang w:val="en-AU"/>
        </w:rPr>
      </w:pPr>
      <w:r w:rsidRPr="00310826">
        <w:rPr>
          <w:lang w:val="en-AU"/>
        </w:rPr>
        <w:t>$166 million to increase the permanent capacity of the prison system; and</w:t>
      </w:r>
    </w:p>
    <w:p w:rsidR="00731470" w:rsidRPr="00310826" w:rsidRDefault="00731470" w:rsidP="00727316">
      <w:pPr>
        <w:pStyle w:val="ListParagraph"/>
        <w:rPr>
          <w:lang w:val="en-AU"/>
        </w:rPr>
      </w:pPr>
      <w:r w:rsidRPr="00310826">
        <w:rPr>
          <w:lang w:val="en-AU"/>
        </w:rPr>
        <w:t>$246 million over four years towards transport initiatives to provide more accessible and efficient transport services.</w:t>
      </w:r>
    </w:p>
    <w:p w:rsidR="00731470" w:rsidRPr="00310826" w:rsidRDefault="00731470" w:rsidP="004F25B6">
      <w:pPr>
        <w:pStyle w:val="Notenormal"/>
        <w:rPr>
          <w:spacing w:val="0"/>
          <w:lang w:val="en-AU"/>
        </w:rPr>
      </w:pPr>
      <w:r w:rsidRPr="00310826">
        <w:rPr>
          <w:spacing w:val="0"/>
          <w:lang w:val="en-AU"/>
        </w:rPr>
        <w:t>This paper contains highlights only and should not be read as a comprehensive list of the total of Government spending on all output and asset initiatives across Victoria.</w:t>
      </w:r>
    </w:p>
    <w:p w:rsidR="00731470" w:rsidRPr="00310826" w:rsidRDefault="00731470" w:rsidP="00731470">
      <w:pPr>
        <w:pStyle w:val="BodyText"/>
        <w:rPr>
          <w:lang w:val="en-AU"/>
        </w:rPr>
      </w:pPr>
    </w:p>
    <w:p w:rsidR="00731470" w:rsidRPr="00310826" w:rsidRDefault="00731470" w:rsidP="004F25B6">
      <w:pPr>
        <w:pStyle w:val="Heading1"/>
        <w:rPr>
          <w:lang w:val="en-AU"/>
        </w:rPr>
      </w:pPr>
      <w:bookmarkStart w:id="5" w:name="_Toc505768363"/>
      <w:r w:rsidRPr="00310826">
        <w:rPr>
          <w:lang w:val="en-AU"/>
        </w:rPr>
        <w:t>Building for Tomorrow</w:t>
      </w:r>
      <w:bookmarkEnd w:id="5"/>
    </w:p>
    <w:p w:rsidR="00731470" w:rsidRPr="00310826" w:rsidRDefault="00731470" w:rsidP="004F25B6">
      <w:pPr>
        <w:pStyle w:val="IntroText"/>
      </w:pPr>
      <w:r w:rsidRPr="00310826">
        <w:t>The Government recognises the importance of restoring environ mental flows to Victoria’s rivers and the contrib</w:t>
      </w:r>
      <w:r w:rsidR="00310826">
        <w:t>ution this makes to the environ</w:t>
      </w:r>
      <w:r w:rsidRPr="00310826">
        <w:t>ment and prosperity of catchments.</w:t>
      </w:r>
    </w:p>
    <w:p w:rsidR="00731470" w:rsidRPr="00310826" w:rsidRDefault="00731470" w:rsidP="004F25B6">
      <w:pPr>
        <w:pStyle w:val="Heading2"/>
        <w:rPr>
          <w:b w:val="0"/>
          <w:bCs w:val="0"/>
          <w:lang w:val="en-AU"/>
        </w:rPr>
      </w:pPr>
      <w:r w:rsidRPr="00310826">
        <w:rPr>
          <w:lang w:val="en-AU"/>
        </w:rPr>
        <w:t>Restoring flows to the Snowy</w:t>
      </w:r>
    </w:p>
    <w:p w:rsidR="00731470" w:rsidRPr="00310826" w:rsidRDefault="00731470" w:rsidP="004F25B6">
      <w:pPr>
        <w:pStyle w:val="BodyText"/>
        <w:rPr>
          <w:lang w:val="en-AU"/>
        </w:rPr>
      </w:pPr>
      <w:r w:rsidRPr="00310826">
        <w:rPr>
          <w:lang w:val="en-AU"/>
        </w:rPr>
        <w:t>Under the outcome to the Snowy Water Inquiry, the Victorian Government has announced an agreement with New South Wales (NSW) and the Commonwealth to achieve total flows equivalent to 21 per cent average annual natural flows within ten years, as part of a long-term objective of restoring 28 per cent of average annual natural flows.</w:t>
      </w:r>
    </w:p>
    <w:p w:rsidR="00731470" w:rsidRPr="00310826" w:rsidRDefault="00731470" w:rsidP="00727316">
      <w:pPr>
        <w:pStyle w:val="BodyText"/>
        <w:rPr>
          <w:lang w:val="en-AU"/>
        </w:rPr>
      </w:pPr>
      <w:r w:rsidRPr="00310826">
        <w:rPr>
          <w:lang w:val="en-AU"/>
        </w:rPr>
        <w:t>As part of this process, it is intended that a joint government enterprise be established by the Victorian, NSW and Commonwealth Governments with a charter to acquire water at least cost. The enterprise will acquire water primarily through investing in water savings projects.</w:t>
      </w:r>
    </w:p>
    <w:p w:rsidR="00731470" w:rsidRPr="00310826" w:rsidRDefault="00731470" w:rsidP="004F25B6">
      <w:pPr>
        <w:pStyle w:val="BodyText"/>
        <w:rPr>
          <w:lang w:val="en-AU"/>
        </w:rPr>
      </w:pPr>
      <w:r w:rsidRPr="00310826">
        <w:rPr>
          <w:lang w:val="en-AU"/>
        </w:rPr>
        <w:t>An amount of $20 million in 2001- 02 and approximately</w:t>
      </w:r>
      <w:r w:rsidR="004F25B6" w:rsidRPr="00310826">
        <w:rPr>
          <w:lang w:val="en-AU"/>
        </w:rPr>
        <w:t xml:space="preserve"> </w:t>
      </w:r>
      <w:r w:rsidRPr="00310826">
        <w:rPr>
          <w:lang w:val="en-AU"/>
        </w:rPr>
        <w:t>$19 million per year from 2002- 03 to 2010-11 has been allocated to fund Victoria’s contribution to the entity and for environmental and riverine works.</w:t>
      </w:r>
    </w:p>
    <w:p w:rsidR="00731470" w:rsidRPr="00310826" w:rsidRDefault="00731470" w:rsidP="004F25B6">
      <w:pPr>
        <w:pStyle w:val="Heading2"/>
        <w:rPr>
          <w:lang w:val="en-AU"/>
        </w:rPr>
      </w:pPr>
      <w:r w:rsidRPr="00310826">
        <w:rPr>
          <w:lang w:val="en-AU"/>
        </w:rPr>
        <w:t>Addressing salinity</w:t>
      </w:r>
    </w:p>
    <w:p w:rsidR="00731470" w:rsidRPr="00310826" w:rsidRDefault="00731470" w:rsidP="004F25B6">
      <w:pPr>
        <w:pStyle w:val="BodyText"/>
        <w:rPr>
          <w:lang w:val="en-AU"/>
        </w:rPr>
      </w:pPr>
      <w:r w:rsidRPr="00310826">
        <w:rPr>
          <w:lang w:val="en-AU"/>
        </w:rPr>
        <w:t>Salinity results in damage to agricultural land, downstream water users, aquatic ecosystems and biodiversity, and to regional and urban infrastructure.</w:t>
      </w:r>
    </w:p>
    <w:p w:rsidR="00731470" w:rsidRPr="00310826" w:rsidRDefault="00731470" w:rsidP="00727316">
      <w:pPr>
        <w:pStyle w:val="BodyText"/>
        <w:rPr>
          <w:lang w:val="en-AU"/>
        </w:rPr>
      </w:pPr>
      <w:r w:rsidRPr="00310826">
        <w:rPr>
          <w:lang w:val="en-AU"/>
        </w:rPr>
        <w:t>Victoria has long been a leader in salinity management. The Government will contribute $157 million over seven years to prevent, stabilise and reverse increasing salinity of waterways. This contribution is subject to the Commonwealth matching State funding under the National Action Plan for Salinity and Water Quality.</w:t>
      </w:r>
    </w:p>
    <w:p w:rsidR="00731470" w:rsidRPr="00310826" w:rsidRDefault="00731470" w:rsidP="004F25B6">
      <w:pPr>
        <w:pStyle w:val="Heading2"/>
        <w:rPr>
          <w:lang w:val="en-AU"/>
        </w:rPr>
      </w:pPr>
      <w:r w:rsidRPr="00310826">
        <w:rPr>
          <w:lang w:val="en-AU"/>
        </w:rPr>
        <w:t>Marine national parks and marine sanctuaries</w:t>
      </w:r>
    </w:p>
    <w:p w:rsidR="00731470" w:rsidRPr="00310826" w:rsidRDefault="00731470" w:rsidP="004F25B6">
      <w:pPr>
        <w:pStyle w:val="BodyText"/>
        <w:rPr>
          <w:lang w:val="en-AU"/>
        </w:rPr>
      </w:pPr>
      <w:r w:rsidRPr="00310826">
        <w:rPr>
          <w:lang w:val="en-AU"/>
        </w:rPr>
        <w:t>The Government is continuing with its commitment to protect Victoria’s natural environment, in particular, the rich diversity of marine flora and fauna to be found in Victorian waters. The Government has agreed to adopt the broad thrust of the final report of the Environment Conservation Council, Marine, Coastal and Estuarine Investigation, which recommends the establishment of a system of marine national parks and sanctuaries.</w:t>
      </w:r>
    </w:p>
    <w:p w:rsidR="00731470" w:rsidRPr="00310826" w:rsidRDefault="00731470" w:rsidP="004F25B6">
      <w:pPr>
        <w:pStyle w:val="BodyText"/>
        <w:rPr>
          <w:lang w:val="en-AU"/>
        </w:rPr>
      </w:pPr>
      <w:r w:rsidRPr="00310826">
        <w:rPr>
          <w:lang w:val="en-AU"/>
        </w:rPr>
        <w:t>Funding of $10.3 million per year has been provided in 2001- 02 and 2002- 03, $9.7 million in 2003- 04 and</w:t>
      </w:r>
      <w:r w:rsidR="00727316" w:rsidRPr="00310826">
        <w:rPr>
          <w:lang w:val="en-AU"/>
        </w:rPr>
        <w:t xml:space="preserve"> </w:t>
      </w:r>
      <w:r w:rsidRPr="00310826">
        <w:rPr>
          <w:lang w:val="en-AU"/>
        </w:rPr>
        <w:t>$8.6 million ongoing, commencing in 2004- 05, to implement the marine national parks and marine sanctuaries package. This includes specific funding in the first two years for specialised marine equipment.</w:t>
      </w:r>
    </w:p>
    <w:p w:rsidR="00731470" w:rsidRPr="00310826" w:rsidRDefault="00731470" w:rsidP="004F25B6">
      <w:pPr>
        <w:pStyle w:val="Heading2"/>
        <w:rPr>
          <w:b w:val="0"/>
          <w:bCs w:val="0"/>
          <w:lang w:val="en-AU"/>
        </w:rPr>
      </w:pPr>
      <w:r w:rsidRPr="00310826">
        <w:rPr>
          <w:lang w:val="en-AU"/>
        </w:rPr>
        <w:t>National parks</w:t>
      </w:r>
    </w:p>
    <w:p w:rsidR="00731470" w:rsidRPr="00310826" w:rsidRDefault="00731470" w:rsidP="004F25B6">
      <w:pPr>
        <w:pStyle w:val="BodyText"/>
        <w:rPr>
          <w:lang w:val="en-AU"/>
        </w:rPr>
      </w:pPr>
      <w:r w:rsidRPr="00310826">
        <w:rPr>
          <w:lang w:val="en-AU"/>
        </w:rPr>
        <w:t>The Government is providing $7 million to renew and upgrade facilities in national parks, and for boat access works in Port Phillip Bay.</w:t>
      </w:r>
    </w:p>
    <w:p w:rsidR="00731470" w:rsidRPr="00310826" w:rsidRDefault="00731470" w:rsidP="004F25B6">
      <w:pPr>
        <w:pStyle w:val="Heading2"/>
        <w:rPr>
          <w:b w:val="0"/>
          <w:bCs w:val="0"/>
          <w:lang w:val="en-AU"/>
        </w:rPr>
      </w:pPr>
      <w:r w:rsidRPr="00310826">
        <w:rPr>
          <w:lang w:val="en-AU"/>
        </w:rPr>
        <w:t>Transport</w:t>
      </w:r>
      <w:r w:rsidR="004F25B6" w:rsidRPr="00310826">
        <w:rPr>
          <w:lang w:val="en-AU"/>
        </w:rPr>
        <w:t xml:space="preserve"> – </w:t>
      </w:r>
      <w:r w:rsidRPr="00310826">
        <w:rPr>
          <w:lang w:val="en-AU"/>
        </w:rPr>
        <w:t>Linking Victoria</w:t>
      </w:r>
    </w:p>
    <w:p w:rsidR="00731470" w:rsidRPr="00310826" w:rsidRDefault="00731470" w:rsidP="004F25B6">
      <w:pPr>
        <w:pStyle w:val="BodyText"/>
        <w:rPr>
          <w:lang w:val="en-AU"/>
        </w:rPr>
      </w:pPr>
      <w:r w:rsidRPr="00310826">
        <w:rPr>
          <w:lang w:val="en-AU"/>
        </w:rPr>
        <w:t>The Bracks Government is committed to ensuring that suburban and country regions are connected through integrated road and rail systems, providing economic benefits to all communities.</w:t>
      </w:r>
    </w:p>
    <w:p w:rsidR="00731470" w:rsidRPr="00310826" w:rsidRDefault="00731470" w:rsidP="00727316">
      <w:pPr>
        <w:pStyle w:val="BodyText"/>
        <w:rPr>
          <w:lang w:val="en-AU"/>
        </w:rPr>
      </w:pPr>
      <w:r w:rsidRPr="00310826">
        <w:rPr>
          <w:lang w:val="en-AU"/>
        </w:rPr>
        <w:t>The State’s transport infrastructure provides direct support to business, government and communities by providing access to jobs, services, resources and markets through the movement of passengers and freight.</w:t>
      </w:r>
    </w:p>
    <w:p w:rsidR="00731470" w:rsidRPr="00310826" w:rsidRDefault="00731470" w:rsidP="00727316">
      <w:pPr>
        <w:pStyle w:val="BodyText"/>
        <w:rPr>
          <w:lang w:val="en-AU"/>
        </w:rPr>
      </w:pPr>
      <w:r w:rsidRPr="00310826">
        <w:rPr>
          <w:lang w:val="en-AU"/>
        </w:rPr>
        <w:t xml:space="preserve">Consistent with the aim of an integrated system, the Government’s </w:t>
      </w:r>
      <w:r w:rsidRPr="00310826">
        <w:rPr>
          <w:rFonts w:cs="Arial"/>
          <w:i/>
          <w:lang w:val="en-AU"/>
        </w:rPr>
        <w:t xml:space="preserve">Linking Victoria </w:t>
      </w:r>
      <w:r w:rsidRPr="00310826">
        <w:rPr>
          <w:lang w:val="en-AU"/>
        </w:rPr>
        <w:t>program is aimed at revitalising the State’s roads, rail and ports, improving transport from regions to the centre of Melbourne, linking Victoria to overseas markets, and generating investment opportunities and partnerships with the private sector.</w:t>
      </w:r>
    </w:p>
    <w:p w:rsidR="00731470" w:rsidRPr="00310826" w:rsidRDefault="00731470" w:rsidP="00727316">
      <w:pPr>
        <w:pStyle w:val="BodyText"/>
        <w:rPr>
          <w:rFonts w:cs="Arial"/>
          <w:szCs w:val="17"/>
          <w:lang w:val="en-AU"/>
        </w:rPr>
      </w:pPr>
      <w:r w:rsidRPr="00310826">
        <w:rPr>
          <w:lang w:val="en-AU"/>
        </w:rPr>
        <w:t>The 2001-02 Budget incorporates a number of major</w:t>
      </w:r>
      <w:r w:rsidR="00727316" w:rsidRPr="00310826">
        <w:rPr>
          <w:lang w:val="en-AU"/>
        </w:rPr>
        <w:t xml:space="preserve"> </w:t>
      </w:r>
      <w:r w:rsidRPr="00310826">
        <w:rPr>
          <w:i/>
          <w:lang w:val="en-AU"/>
        </w:rPr>
        <w:t xml:space="preserve">Linking Victoria </w:t>
      </w:r>
      <w:r w:rsidRPr="00310826">
        <w:rPr>
          <w:lang w:val="en-AU"/>
        </w:rPr>
        <w:t>transport infrastructure initiatives.</w:t>
      </w:r>
    </w:p>
    <w:p w:rsidR="00731470" w:rsidRPr="00310826" w:rsidRDefault="00731470" w:rsidP="007A6C3A">
      <w:pPr>
        <w:pStyle w:val="Heading3"/>
        <w:rPr>
          <w:rFonts w:eastAsia="Arial" w:hAnsi="Arial" w:cs="Arial"/>
          <w:szCs w:val="17"/>
        </w:rPr>
      </w:pPr>
      <w:r w:rsidRPr="00310826">
        <w:t>Re-opening country rail lines</w:t>
      </w:r>
    </w:p>
    <w:p w:rsidR="00731470" w:rsidRPr="00310826" w:rsidRDefault="00731470" w:rsidP="00727316">
      <w:pPr>
        <w:pStyle w:val="BodyText"/>
        <w:rPr>
          <w:lang w:val="en-AU"/>
        </w:rPr>
      </w:pPr>
      <w:r w:rsidRPr="00310826">
        <w:rPr>
          <w:lang w:val="en-AU"/>
        </w:rPr>
        <w:t>The Government will restore rail passenger services to four regional centres: Mildura, Ararat, Bairnsdale and South Gippsland (Leongatha). In addition, freight services to South Gippsland (Leongatha) will recommence. An extension of Victoria’s country rail services will promote regional development and will deliver high-quality transport services to these four regional centres. The reintroduction of country rail services is a key part of the Government’s aim to improve inter-city and country connections and will significantly enhance transport services and mobility to services, job and other opportunities for rural and regional communities.</w:t>
      </w:r>
    </w:p>
    <w:p w:rsidR="00731470" w:rsidRPr="00310826" w:rsidRDefault="00731470" w:rsidP="007A6C3A">
      <w:pPr>
        <w:pStyle w:val="Heading3"/>
        <w:rPr>
          <w:rFonts w:eastAsia="Arial" w:hAnsi="Arial" w:cs="Arial"/>
        </w:rPr>
      </w:pPr>
      <w:r w:rsidRPr="00310826">
        <w:t>Standardisation of regional freight lines</w:t>
      </w:r>
    </w:p>
    <w:p w:rsidR="00731470" w:rsidRPr="00310826" w:rsidRDefault="00731470" w:rsidP="004F25B6">
      <w:pPr>
        <w:pStyle w:val="BodyText"/>
        <w:rPr>
          <w:lang w:val="en-AU"/>
        </w:rPr>
      </w:pPr>
      <w:r w:rsidRPr="00310826">
        <w:rPr>
          <w:lang w:val="en-AU"/>
        </w:rPr>
        <w:t>The Government is moving to convert to standard gauge those parts of the rail network that have critical links to ports and where investment will return high net benefits in terms of reduced freight costs, increased efficiency, reduced operating costs and greater interport competition. Funding of $96 million over five years will be provided for the conversion to standard gauge. Funding contributions are also being sought from the Commonwealth</w:t>
      </w:r>
    </w:p>
    <w:p w:rsidR="00731470" w:rsidRPr="00310826" w:rsidRDefault="00731470" w:rsidP="00727316">
      <w:pPr>
        <w:pStyle w:val="BodyText"/>
        <w:rPr>
          <w:lang w:val="en-AU"/>
        </w:rPr>
      </w:pPr>
      <w:r w:rsidRPr="00310826">
        <w:rPr>
          <w:lang w:val="en-AU"/>
        </w:rPr>
        <w:t>Government and the private sector to enable the rail standardisation program to be completed. Standardisation will stimulate regional and trade-exposed industry development by improving access to global, interstate and regional markets for Victorian producers and manufacturers and provide an integrated and seamless freight and</w:t>
      </w:r>
      <w:r w:rsidR="00727316" w:rsidRPr="00310826">
        <w:rPr>
          <w:lang w:val="en-AU"/>
        </w:rPr>
        <w:t xml:space="preserve"> </w:t>
      </w:r>
      <w:r w:rsidRPr="00310826">
        <w:rPr>
          <w:lang w:val="en-AU"/>
        </w:rPr>
        <w:t>logistics system. It is expected that rail transport’s share of freight will increase as a result of improved competitiveness with road.</w:t>
      </w:r>
    </w:p>
    <w:p w:rsidR="00731470" w:rsidRPr="00310826" w:rsidRDefault="00731470" w:rsidP="007A6C3A">
      <w:pPr>
        <w:pStyle w:val="Heading3"/>
        <w:rPr>
          <w:rFonts w:eastAsia="Arial" w:hAnsi="Arial" w:cs="Arial"/>
          <w:szCs w:val="17"/>
        </w:rPr>
      </w:pPr>
      <w:r w:rsidRPr="00310826">
        <w:t>Fast Rail links to regional centres</w:t>
      </w:r>
    </w:p>
    <w:p w:rsidR="00731470" w:rsidRPr="00310826" w:rsidRDefault="00731470" w:rsidP="00727316">
      <w:pPr>
        <w:pStyle w:val="BodyText"/>
        <w:rPr>
          <w:lang w:val="en-AU"/>
        </w:rPr>
      </w:pPr>
      <w:r w:rsidRPr="00310826">
        <w:rPr>
          <w:lang w:val="en-AU"/>
        </w:rPr>
        <w:t>The Victorian Government is committed to introducing Fast Rail links servicing the transport corridors from Melbourne to the key regional centres of Ballarat, Bendigo, Latrobe Valley and Geelong. The introduction of high-speed rail services to the State’s major provincial centres will pave the way for significant and ongoing benefits across Victoria. It will facilitate better interaction between Melbourne and regional Victoria while providing new social, employment and economic opportunities for our provincial centres.</w:t>
      </w:r>
    </w:p>
    <w:p w:rsidR="00731470" w:rsidRPr="00310826" w:rsidRDefault="00731470" w:rsidP="00727316">
      <w:pPr>
        <w:pStyle w:val="BodyText"/>
        <w:rPr>
          <w:lang w:val="en-AU"/>
        </w:rPr>
      </w:pPr>
      <w:r w:rsidRPr="00310826">
        <w:rPr>
          <w:lang w:val="en-AU"/>
        </w:rPr>
        <w:t>The upgrading of regional rail services is the biggest rail project in Victoria since the construction of the underground railway loop in Melbourne in the 1970s.</w:t>
      </w:r>
    </w:p>
    <w:p w:rsidR="00731470" w:rsidRPr="00310826" w:rsidRDefault="00731470" w:rsidP="00727316">
      <w:pPr>
        <w:pStyle w:val="BodyText"/>
        <w:rPr>
          <w:lang w:val="en-AU"/>
        </w:rPr>
      </w:pPr>
      <w:r w:rsidRPr="00310826">
        <w:rPr>
          <w:lang w:val="en-AU"/>
        </w:rPr>
        <w:t>The new, more efficient rail network will have ongoing and long-term benefits for regional Victoria including a population boost in the corridors of more than 20,000 and the creation of more than 4,000 extra jobs.</w:t>
      </w:r>
    </w:p>
    <w:p w:rsidR="00731470" w:rsidRPr="00310826" w:rsidRDefault="00731470" w:rsidP="00727316">
      <w:pPr>
        <w:pStyle w:val="BodyText"/>
        <w:rPr>
          <w:lang w:val="en-AU"/>
        </w:rPr>
      </w:pPr>
      <w:r w:rsidRPr="00310826">
        <w:rPr>
          <w:lang w:val="en-AU"/>
        </w:rPr>
        <w:t>The development of Victoria’s regional centres will also ease the growth pressures on Melbourne’s fringe.</w:t>
      </w:r>
    </w:p>
    <w:p w:rsidR="00731470" w:rsidRPr="00310826" w:rsidRDefault="00731470" w:rsidP="00731470">
      <w:pPr>
        <w:pStyle w:val="BodyText"/>
        <w:rPr>
          <w:lang w:val="en-AU"/>
        </w:rPr>
      </w:pPr>
    </w:p>
    <w:p w:rsidR="00731470" w:rsidRPr="00310826" w:rsidRDefault="00731470" w:rsidP="00731470">
      <w:pPr>
        <w:pStyle w:val="Heading1"/>
        <w:rPr>
          <w:lang w:val="en-AU"/>
        </w:rPr>
      </w:pPr>
      <w:bookmarkStart w:id="6" w:name="_Toc505768364"/>
      <w:r w:rsidRPr="00310826">
        <w:rPr>
          <w:lang w:val="en-AU"/>
        </w:rPr>
        <w:t>A Budget for all Victorians</w:t>
      </w:r>
      <w:bookmarkEnd w:id="6"/>
    </w:p>
    <w:p w:rsidR="00731470" w:rsidRPr="00310826" w:rsidRDefault="00731470" w:rsidP="004F25B6">
      <w:pPr>
        <w:pStyle w:val="IntroText"/>
      </w:pPr>
      <w:r w:rsidRPr="00310826">
        <w:t>New service delivery initiatives announced in the 2001-02 Budget will provide improved services for all Victorians. Major new asset investments will also commence in all regions of the State.</w:t>
      </w:r>
    </w:p>
    <w:p w:rsidR="00731470" w:rsidRPr="00310826" w:rsidRDefault="00731470" w:rsidP="004F25B6">
      <w:pPr>
        <w:pStyle w:val="Heading1"/>
        <w:pageBreakBefore w:val="0"/>
        <w:rPr>
          <w:rFonts w:hAnsi="Arial" w:cs="Arial"/>
          <w:lang w:val="en-AU"/>
        </w:rPr>
      </w:pPr>
      <w:bookmarkStart w:id="7" w:name="_Toc505768365"/>
      <w:r w:rsidRPr="00310826">
        <w:rPr>
          <w:lang w:val="en-AU"/>
        </w:rPr>
        <w:t>Statewide Initiatives</w:t>
      </w:r>
      <w:bookmarkEnd w:id="7"/>
    </w:p>
    <w:p w:rsidR="00731470" w:rsidRPr="00310826" w:rsidRDefault="00731470" w:rsidP="004F25B6">
      <w:pPr>
        <w:pStyle w:val="Heading2"/>
        <w:rPr>
          <w:b w:val="0"/>
          <w:bCs w:val="0"/>
          <w:lang w:val="en-AU"/>
        </w:rPr>
      </w:pPr>
      <w:r w:rsidRPr="00310826">
        <w:rPr>
          <w:lang w:val="en-AU"/>
        </w:rPr>
        <w:t>Budget infrastructure highlights</w:t>
      </w:r>
    </w:p>
    <w:tbl>
      <w:tblPr>
        <w:tblStyle w:val="LightShading"/>
        <w:tblW w:w="8568" w:type="dxa"/>
        <w:tblLook w:val="0420" w:firstRow="1" w:lastRow="0" w:firstColumn="0" w:lastColumn="0" w:noHBand="0" w:noVBand="1"/>
      </w:tblPr>
      <w:tblGrid>
        <w:gridCol w:w="6858"/>
        <w:gridCol w:w="1710"/>
      </w:tblGrid>
      <w:tr w:rsidR="00256EA7" w:rsidRPr="00310826" w:rsidTr="004F25B6">
        <w:trPr>
          <w:cnfStyle w:val="100000000000" w:firstRow="1" w:lastRow="0" w:firstColumn="0" w:lastColumn="0" w:oddVBand="0" w:evenVBand="0" w:oddHBand="0" w:evenHBand="0" w:firstRowFirstColumn="0" w:firstRowLastColumn="0" w:lastRowFirstColumn="0" w:lastRowLastColumn="0"/>
        </w:trPr>
        <w:tc>
          <w:tcPr>
            <w:tcW w:w="6858" w:type="dxa"/>
          </w:tcPr>
          <w:p w:rsidR="00256EA7" w:rsidRPr="00310826" w:rsidRDefault="00256EA7" w:rsidP="00F00197">
            <w:pPr>
              <w:pStyle w:val="BodyText"/>
              <w:spacing w:before="0" w:line="399" w:lineRule="auto"/>
              <w:rPr>
                <w:lang w:val="en-AU"/>
              </w:rPr>
            </w:pPr>
          </w:p>
        </w:tc>
        <w:tc>
          <w:tcPr>
            <w:tcW w:w="1710" w:type="dxa"/>
          </w:tcPr>
          <w:p w:rsidR="00256EA7" w:rsidRPr="00310826" w:rsidRDefault="00256EA7" w:rsidP="004F25B6">
            <w:pPr>
              <w:pStyle w:val="BodyText"/>
              <w:spacing w:before="49" w:line="294" w:lineRule="auto"/>
              <w:jc w:val="right"/>
              <w:rPr>
                <w:rFonts w:cs="Arial"/>
                <w:lang w:val="en-AU"/>
              </w:rPr>
            </w:pPr>
            <w:r w:rsidRPr="00310826">
              <w:rPr>
                <w:lang w:val="en-AU"/>
              </w:rPr>
              <w:t>Total estimated investment $</w:t>
            </w:r>
          </w:p>
        </w:tc>
      </w:tr>
      <w:tr w:rsidR="00256EA7" w:rsidRPr="00310826" w:rsidTr="004F25B6">
        <w:trPr>
          <w:cnfStyle w:val="000000100000" w:firstRow="0" w:lastRow="0" w:firstColumn="0" w:lastColumn="0" w:oddVBand="0" w:evenVBand="0" w:oddHBand="1" w:evenHBand="0" w:firstRowFirstColumn="0" w:firstRowLastColumn="0" w:lastRowFirstColumn="0" w:lastRowLastColumn="0"/>
        </w:trPr>
        <w:tc>
          <w:tcPr>
            <w:tcW w:w="6858" w:type="dxa"/>
          </w:tcPr>
          <w:p w:rsidR="00256EA7" w:rsidRPr="00310826" w:rsidRDefault="00256EA7" w:rsidP="004F25B6">
            <w:pPr>
              <w:pStyle w:val="Tabletext"/>
              <w:rPr>
                <w:lang w:val="en-AU"/>
              </w:rPr>
            </w:pPr>
            <w:r w:rsidRPr="00310826">
              <w:rPr>
                <w:lang w:val="en-AU"/>
              </w:rPr>
              <w:t xml:space="preserve">Hospital and nursing home infrastructure upgrade program </w:t>
            </w:r>
          </w:p>
        </w:tc>
        <w:tc>
          <w:tcPr>
            <w:tcW w:w="1710" w:type="dxa"/>
          </w:tcPr>
          <w:p w:rsidR="00256EA7" w:rsidRPr="00310826" w:rsidRDefault="00256EA7" w:rsidP="004F25B6">
            <w:pPr>
              <w:pStyle w:val="Tabletext"/>
              <w:jc w:val="right"/>
              <w:rPr>
                <w:lang w:val="en-AU"/>
              </w:rPr>
            </w:pPr>
            <w:r w:rsidRPr="00310826">
              <w:rPr>
                <w:lang w:val="en-AU"/>
              </w:rPr>
              <w:t>28,000,000</w:t>
            </w:r>
          </w:p>
        </w:tc>
      </w:tr>
      <w:tr w:rsidR="00256EA7" w:rsidRPr="00310826" w:rsidTr="004F25B6">
        <w:trPr>
          <w:cnfStyle w:val="000000010000" w:firstRow="0" w:lastRow="0" w:firstColumn="0" w:lastColumn="0" w:oddVBand="0" w:evenVBand="0" w:oddHBand="0" w:evenHBand="1" w:firstRowFirstColumn="0" w:firstRowLastColumn="0" w:lastRowFirstColumn="0" w:lastRowLastColumn="0"/>
        </w:trPr>
        <w:tc>
          <w:tcPr>
            <w:tcW w:w="6858" w:type="dxa"/>
          </w:tcPr>
          <w:p w:rsidR="00256EA7" w:rsidRPr="00310826" w:rsidRDefault="00256EA7" w:rsidP="004F25B6">
            <w:pPr>
              <w:pStyle w:val="Tabletext"/>
              <w:rPr>
                <w:lang w:val="en-AU"/>
              </w:rPr>
            </w:pPr>
            <w:r w:rsidRPr="00310826">
              <w:rPr>
                <w:lang w:val="en-AU"/>
              </w:rPr>
              <w:t>Residential aged care redevelopment and upgrade</w:t>
            </w:r>
          </w:p>
        </w:tc>
        <w:tc>
          <w:tcPr>
            <w:tcW w:w="1710" w:type="dxa"/>
          </w:tcPr>
          <w:p w:rsidR="00256EA7" w:rsidRPr="00310826" w:rsidRDefault="00256EA7" w:rsidP="004F25B6">
            <w:pPr>
              <w:pStyle w:val="Tabletext"/>
              <w:jc w:val="right"/>
              <w:rPr>
                <w:lang w:val="en-AU"/>
              </w:rPr>
            </w:pPr>
            <w:r w:rsidRPr="00310826">
              <w:rPr>
                <w:lang w:val="en-AU"/>
              </w:rPr>
              <w:t>25,000,000</w:t>
            </w:r>
          </w:p>
        </w:tc>
      </w:tr>
      <w:tr w:rsidR="00256EA7" w:rsidRPr="00310826" w:rsidTr="004F25B6">
        <w:trPr>
          <w:cnfStyle w:val="000000100000" w:firstRow="0" w:lastRow="0" w:firstColumn="0" w:lastColumn="0" w:oddVBand="0" w:evenVBand="0" w:oddHBand="1" w:evenHBand="0" w:firstRowFirstColumn="0" w:firstRowLastColumn="0" w:lastRowFirstColumn="0" w:lastRowLastColumn="0"/>
        </w:trPr>
        <w:tc>
          <w:tcPr>
            <w:tcW w:w="6858" w:type="dxa"/>
          </w:tcPr>
          <w:p w:rsidR="00256EA7" w:rsidRPr="00310826" w:rsidRDefault="00256EA7" w:rsidP="004F25B6">
            <w:pPr>
              <w:pStyle w:val="Tabletext"/>
              <w:rPr>
                <w:lang w:val="en-AU"/>
              </w:rPr>
            </w:pPr>
            <w:r w:rsidRPr="00310826">
              <w:rPr>
                <w:lang w:val="en-AU"/>
              </w:rPr>
              <w:t xml:space="preserve">Information and communication technology (ICT) strategy for health care </w:t>
            </w:r>
          </w:p>
        </w:tc>
        <w:tc>
          <w:tcPr>
            <w:tcW w:w="1710" w:type="dxa"/>
          </w:tcPr>
          <w:p w:rsidR="00256EA7" w:rsidRPr="00310826" w:rsidRDefault="00256EA7" w:rsidP="004F25B6">
            <w:pPr>
              <w:pStyle w:val="Tabletext"/>
              <w:jc w:val="right"/>
              <w:rPr>
                <w:lang w:val="en-AU"/>
              </w:rPr>
            </w:pPr>
            <w:r w:rsidRPr="00310826">
              <w:rPr>
                <w:lang w:val="en-AU"/>
              </w:rPr>
              <w:t>30,000,000</w:t>
            </w:r>
          </w:p>
        </w:tc>
      </w:tr>
      <w:tr w:rsidR="00256EA7" w:rsidRPr="00310826" w:rsidTr="004F25B6">
        <w:trPr>
          <w:cnfStyle w:val="000000010000" w:firstRow="0" w:lastRow="0" w:firstColumn="0" w:lastColumn="0" w:oddVBand="0" w:evenVBand="0" w:oddHBand="0" w:evenHBand="1" w:firstRowFirstColumn="0" w:firstRowLastColumn="0" w:lastRowFirstColumn="0" w:lastRowLastColumn="0"/>
        </w:trPr>
        <w:tc>
          <w:tcPr>
            <w:tcW w:w="6858" w:type="dxa"/>
          </w:tcPr>
          <w:p w:rsidR="00256EA7" w:rsidRPr="00310826" w:rsidRDefault="00256EA7" w:rsidP="004F25B6">
            <w:pPr>
              <w:pStyle w:val="Tabletext"/>
              <w:rPr>
                <w:lang w:val="en-AU"/>
              </w:rPr>
            </w:pPr>
            <w:r w:rsidRPr="00310826">
              <w:rPr>
                <w:lang w:val="en-AU"/>
              </w:rPr>
              <w:t>Hospital equipment upgrade</w:t>
            </w:r>
          </w:p>
        </w:tc>
        <w:tc>
          <w:tcPr>
            <w:tcW w:w="1710" w:type="dxa"/>
          </w:tcPr>
          <w:p w:rsidR="00256EA7" w:rsidRPr="00310826" w:rsidRDefault="00256EA7" w:rsidP="004F25B6">
            <w:pPr>
              <w:pStyle w:val="Tabletext"/>
              <w:jc w:val="right"/>
              <w:rPr>
                <w:lang w:val="en-AU"/>
              </w:rPr>
            </w:pPr>
            <w:r w:rsidRPr="00310826">
              <w:rPr>
                <w:lang w:val="en-AU"/>
              </w:rPr>
              <w:t>20,000,000</w:t>
            </w:r>
          </w:p>
        </w:tc>
      </w:tr>
      <w:tr w:rsidR="00256EA7" w:rsidRPr="00310826" w:rsidTr="004F25B6">
        <w:trPr>
          <w:cnfStyle w:val="000000100000" w:firstRow="0" w:lastRow="0" w:firstColumn="0" w:lastColumn="0" w:oddVBand="0" w:evenVBand="0" w:oddHBand="1" w:evenHBand="0" w:firstRowFirstColumn="0" w:firstRowLastColumn="0" w:lastRowFirstColumn="0" w:lastRowLastColumn="0"/>
        </w:trPr>
        <w:tc>
          <w:tcPr>
            <w:tcW w:w="6858" w:type="dxa"/>
          </w:tcPr>
          <w:p w:rsidR="00256EA7" w:rsidRPr="00310826" w:rsidRDefault="00256EA7" w:rsidP="004F25B6">
            <w:pPr>
              <w:pStyle w:val="Tabletext"/>
              <w:rPr>
                <w:lang w:val="en-AU"/>
              </w:rPr>
            </w:pPr>
            <w:r w:rsidRPr="00310826">
              <w:rPr>
                <w:lang w:val="en-AU"/>
              </w:rPr>
              <w:t xml:space="preserve">Upgrade of residential care facilities </w:t>
            </w:r>
          </w:p>
        </w:tc>
        <w:tc>
          <w:tcPr>
            <w:tcW w:w="1710" w:type="dxa"/>
          </w:tcPr>
          <w:p w:rsidR="00256EA7" w:rsidRPr="00310826" w:rsidRDefault="00256EA7" w:rsidP="004F25B6">
            <w:pPr>
              <w:pStyle w:val="Tabletext"/>
              <w:jc w:val="right"/>
              <w:rPr>
                <w:lang w:val="en-AU"/>
              </w:rPr>
            </w:pPr>
            <w:r w:rsidRPr="00310826">
              <w:rPr>
                <w:lang w:val="en-AU"/>
              </w:rPr>
              <w:t>12,000,000</w:t>
            </w:r>
          </w:p>
        </w:tc>
      </w:tr>
      <w:tr w:rsidR="00256EA7" w:rsidRPr="00310826" w:rsidTr="004F25B6">
        <w:trPr>
          <w:cnfStyle w:val="000000010000" w:firstRow="0" w:lastRow="0" w:firstColumn="0" w:lastColumn="0" w:oddVBand="0" w:evenVBand="0" w:oddHBand="0" w:evenHBand="1" w:firstRowFirstColumn="0" w:firstRowLastColumn="0" w:lastRowFirstColumn="0" w:lastRowLastColumn="0"/>
        </w:trPr>
        <w:tc>
          <w:tcPr>
            <w:tcW w:w="6858" w:type="dxa"/>
          </w:tcPr>
          <w:p w:rsidR="00256EA7" w:rsidRPr="00310826" w:rsidRDefault="00256EA7" w:rsidP="004F25B6">
            <w:pPr>
              <w:pStyle w:val="Tabletext"/>
              <w:rPr>
                <w:lang w:val="en-AU"/>
              </w:rPr>
            </w:pPr>
            <w:r w:rsidRPr="00310826">
              <w:rPr>
                <w:lang w:val="en-AU"/>
              </w:rPr>
              <w:t>Ambulance facilities and vehicles development</w:t>
            </w:r>
          </w:p>
        </w:tc>
        <w:tc>
          <w:tcPr>
            <w:tcW w:w="1710" w:type="dxa"/>
          </w:tcPr>
          <w:p w:rsidR="00256EA7" w:rsidRPr="00310826" w:rsidRDefault="00256EA7" w:rsidP="004F25B6">
            <w:pPr>
              <w:pStyle w:val="Tabletext"/>
              <w:jc w:val="right"/>
              <w:rPr>
                <w:lang w:val="en-AU"/>
              </w:rPr>
            </w:pPr>
            <w:r w:rsidRPr="00310826">
              <w:rPr>
                <w:lang w:val="en-AU"/>
              </w:rPr>
              <w:t>6,600,000</w:t>
            </w:r>
          </w:p>
        </w:tc>
      </w:tr>
      <w:tr w:rsidR="00256EA7" w:rsidRPr="00310826" w:rsidTr="004F25B6">
        <w:trPr>
          <w:cnfStyle w:val="000000100000" w:firstRow="0" w:lastRow="0" w:firstColumn="0" w:lastColumn="0" w:oddVBand="0" w:evenVBand="0" w:oddHBand="1" w:evenHBand="0" w:firstRowFirstColumn="0" w:firstRowLastColumn="0" w:lastRowFirstColumn="0" w:lastRowLastColumn="0"/>
        </w:trPr>
        <w:tc>
          <w:tcPr>
            <w:tcW w:w="6858" w:type="dxa"/>
          </w:tcPr>
          <w:p w:rsidR="00256EA7" w:rsidRPr="00310826" w:rsidRDefault="00256EA7" w:rsidP="004F25B6">
            <w:pPr>
              <w:pStyle w:val="Tabletext"/>
              <w:rPr>
                <w:lang w:val="en-AU"/>
              </w:rPr>
            </w:pPr>
            <w:r w:rsidRPr="00310826">
              <w:rPr>
                <w:lang w:val="en-AU"/>
              </w:rPr>
              <w:t>Modernisation of facilities</w:t>
            </w:r>
            <w:r w:rsidR="004F25B6" w:rsidRPr="00310826">
              <w:rPr>
                <w:lang w:val="en-AU"/>
              </w:rPr>
              <w:t xml:space="preserve"> – </w:t>
            </w:r>
            <w:r w:rsidRPr="00310826">
              <w:rPr>
                <w:lang w:val="en-AU"/>
              </w:rPr>
              <w:t xml:space="preserve">schools </w:t>
            </w:r>
          </w:p>
        </w:tc>
        <w:tc>
          <w:tcPr>
            <w:tcW w:w="1710" w:type="dxa"/>
          </w:tcPr>
          <w:p w:rsidR="00256EA7" w:rsidRPr="00310826" w:rsidRDefault="00256EA7" w:rsidP="004F25B6">
            <w:pPr>
              <w:pStyle w:val="Tabletext"/>
              <w:jc w:val="right"/>
              <w:rPr>
                <w:lang w:val="en-AU"/>
              </w:rPr>
            </w:pPr>
            <w:r w:rsidRPr="00310826">
              <w:rPr>
                <w:lang w:val="en-AU"/>
              </w:rPr>
              <w:t>73,600,000</w:t>
            </w:r>
          </w:p>
        </w:tc>
      </w:tr>
      <w:tr w:rsidR="00256EA7" w:rsidRPr="00310826" w:rsidTr="004F25B6">
        <w:trPr>
          <w:cnfStyle w:val="000000010000" w:firstRow="0" w:lastRow="0" w:firstColumn="0" w:lastColumn="0" w:oddVBand="0" w:evenVBand="0" w:oddHBand="0" w:evenHBand="1" w:firstRowFirstColumn="0" w:firstRowLastColumn="0" w:lastRowFirstColumn="0" w:lastRowLastColumn="0"/>
        </w:trPr>
        <w:tc>
          <w:tcPr>
            <w:tcW w:w="6858" w:type="dxa"/>
          </w:tcPr>
          <w:p w:rsidR="00256EA7" w:rsidRPr="00310826" w:rsidRDefault="00256EA7" w:rsidP="004F25B6">
            <w:pPr>
              <w:pStyle w:val="Tabletext"/>
              <w:rPr>
                <w:lang w:val="en-AU"/>
              </w:rPr>
            </w:pPr>
            <w:r w:rsidRPr="00310826">
              <w:rPr>
                <w:lang w:val="en-AU"/>
              </w:rPr>
              <w:t>Modernisation and upgrade of TAFE facilities</w:t>
            </w:r>
          </w:p>
        </w:tc>
        <w:tc>
          <w:tcPr>
            <w:tcW w:w="1710" w:type="dxa"/>
          </w:tcPr>
          <w:p w:rsidR="00256EA7" w:rsidRPr="00310826" w:rsidRDefault="00256EA7" w:rsidP="004F25B6">
            <w:pPr>
              <w:pStyle w:val="Tabletext"/>
              <w:jc w:val="right"/>
              <w:rPr>
                <w:lang w:val="en-AU"/>
              </w:rPr>
            </w:pPr>
            <w:r w:rsidRPr="00310826">
              <w:rPr>
                <w:lang w:val="en-AU"/>
              </w:rPr>
              <w:t>16,000,000</w:t>
            </w:r>
          </w:p>
        </w:tc>
      </w:tr>
      <w:tr w:rsidR="00256EA7" w:rsidRPr="00310826" w:rsidTr="004F25B6">
        <w:trPr>
          <w:cnfStyle w:val="000000100000" w:firstRow="0" w:lastRow="0" w:firstColumn="0" w:lastColumn="0" w:oddVBand="0" w:evenVBand="0" w:oddHBand="1" w:evenHBand="0" w:firstRowFirstColumn="0" w:firstRowLastColumn="0" w:lastRowFirstColumn="0" w:lastRowLastColumn="0"/>
        </w:trPr>
        <w:tc>
          <w:tcPr>
            <w:tcW w:w="6858" w:type="dxa"/>
          </w:tcPr>
          <w:p w:rsidR="00256EA7" w:rsidRPr="00310826" w:rsidRDefault="00256EA7" w:rsidP="004F25B6">
            <w:pPr>
              <w:pStyle w:val="Tabletext"/>
              <w:rPr>
                <w:lang w:val="en-AU"/>
              </w:rPr>
            </w:pPr>
            <w:r w:rsidRPr="00310826">
              <w:rPr>
                <w:lang w:val="en-AU"/>
              </w:rPr>
              <w:t>Modernisation of school facilities to incorporate ICT</w:t>
            </w:r>
          </w:p>
        </w:tc>
        <w:tc>
          <w:tcPr>
            <w:tcW w:w="1710" w:type="dxa"/>
          </w:tcPr>
          <w:p w:rsidR="00256EA7" w:rsidRPr="00310826" w:rsidRDefault="00256EA7" w:rsidP="004F25B6">
            <w:pPr>
              <w:pStyle w:val="Tabletext"/>
              <w:jc w:val="right"/>
              <w:rPr>
                <w:lang w:val="en-AU"/>
              </w:rPr>
            </w:pPr>
            <w:r w:rsidRPr="00310826">
              <w:rPr>
                <w:lang w:val="en-AU"/>
              </w:rPr>
              <w:t>40,000,000</w:t>
            </w:r>
          </w:p>
        </w:tc>
      </w:tr>
      <w:tr w:rsidR="00256EA7" w:rsidRPr="00310826" w:rsidTr="004F25B6">
        <w:trPr>
          <w:cnfStyle w:val="000000010000" w:firstRow="0" w:lastRow="0" w:firstColumn="0" w:lastColumn="0" w:oddVBand="0" w:evenVBand="0" w:oddHBand="0" w:evenHBand="1" w:firstRowFirstColumn="0" w:firstRowLastColumn="0" w:lastRowFirstColumn="0" w:lastRowLastColumn="0"/>
        </w:trPr>
        <w:tc>
          <w:tcPr>
            <w:tcW w:w="6858" w:type="dxa"/>
          </w:tcPr>
          <w:p w:rsidR="00256EA7" w:rsidRPr="00310826" w:rsidRDefault="00256EA7" w:rsidP="004F25B6">
            <w:pPr>
              <w:pStyle w:val="Tabletext"/>
              <w:rPr>
                <w:lang w:val="en-AU"/>
              </w:rPr>
            </w:pPr>
            <w:r w:rsidRPr="00310826">
              <w:rPr>
                <w:lang w:val="en-AU"/>
              </w:rPr>
              <w:t>Enhanced learning environments</w:t>
            </w:r>
            <w:r w:rsidR="004F25B6" w:rsidRPr="00310826">
              <w:rPr>
                <w:lang w:val="en-AU"/>
              </w:rPr>
              <w:t xml:space="preserve"> – </w:t>
            </w:r>
            <w:r w:rsidRPr="00310826">
              <w:rPr>
                <w:lang w:val="en-AU"/>
              </w:rPr>
              <w:t xml:space="preserve">schools </w:t>
            </w:r>
          </w:p>
        </w:tc>
        <w:tc>
          <w:tcPr>
            <w:tcW w:w="1710" w:type="dxa"/>
          </w:tcPr>
          <w:p w:rsidR="00256EA7" w:rsidRPr="00310826" w:rsidRDefault="00256EA7" w:rsidP="004F25B6">
            <w:pPr>
              <w:pStyle w:val="Tabletext"/>
              <w:jc w:val="right"/>
              <w:rPr>
                <w:lang w:val="en-AU"/>
              </w:rPr>
            </w:pPr>
            <w:r w:rsidRPr="00310826">
              <w:rPr>
                <w:lang w:val="en-AU"/>
              </w:rPr>
              <w:t>23,000,000</w:t>
            </w:r>
          </w:p>
        </w:tc>
      </w:tr>
      <w:tr w:rsidR="00256EA7" w:rsidRPr="00310826" w:rsidTr="004F25B6">
        <w:trPr>
          <w:cnfStyle w:val="000000100000" w:firstRow="0" w:lastRow="0" w:firstColumn="0" w:lastColumn="0" w:oddVBand="0" w:evenVBand="0" w:oddHBand="1" w:evenHBand="0" w:firstRowFirstColumn="0" w:firstRowLastColumn="0" w:lastRowFirstColumn="0" w:lastRowLastColumn="0"/>
        </w:trPr>
        <w:tc>
          <w:tcPr>
            <w:tcW w:w="6858" w:type="dxa"/>
          </w:tcPr>
          <w:p w:rsidR="00256EA7" w:rsidRPr="00310826" w:rsidRDefault="00256EA7" w:rsidP="004F25B6">
            <w:pPr>
              <w:pStyle w:val="Tabletext"/>
              <w:rPr>
                <w:lang w:val="en-AU"/>
              </w:rPr>
            </w:pPr>
            <w:r w:rsidRPr="00310826">
              <w:rPr>
                <w:lang w:val="en-AU"/>
              </w:rPr>
              <w:t>Enhanced learning environments – TAFE</w:t>
            </w:r>
          </w:p>
        </w:tc>
        <w:tc>
          <w:tcPr>
            <w:tcW w:w="1710" w:type="dxa"/>
          </w:tcPr>
          <w:p w:rsidR="00256EA7" w:rsidRPr="00310826" w:rsidRDefault="00256EA7" w:rsidP="004F25B6">
            <w:pPr>
              <w:pStyle w:val="Tabletext"/>
              <w:jc w:val="right"/>
              <w:rPr>
                <w:lang w:val="en-AU"/>
              </w:rPr>
            </w:pPr>
            <w:r w:rsidRPr="00310826">
              <w:rPr>
                <w:lang w:val="en-AU"/>
              </w:rPr>
              <w:t>37,800,000</w:t>
            </w:r>
          </w:p>
        </w:tc>
      </w:tr>
      <w:tr w:rsidR="00256EA7" w:rsidRPr="00310826" w:rsidTr="004F25B6">
        <w:trPr>
          <w:cnfStyle w:val="000000010000" w:firstRow="0" w:lastRow="0" w:firstColumn="0" w:lastColumn="0" w:oddVBand="0" w:evenVBand="0" w:oddHBand="0" w:evenHBand="1" w:firstRowFirstColumn="0" w:firstRowLastColumn="0" w:lastRowFirstColumn="0" w:lastRowLastColumn="0"/>
        </w:trPr>
        <w:tc>
          <w:tcPr>
            <w:tcW w:w="6858" w:type="dxa"/>
          </w:tcPr>
          <w:p w:rsidR="00256EA7" w:rsidRPr="00310826" w:rsidRDefault="00256EA7" w:rsidP="004F25B6">
            <w:pPr>
              <w:pStyle w:val="Tabletext"/>
              <w:rPr>
                <w:lang w:val="en-AU"/>
              </w:rPr>
            </w:pPr>
            <w:r w:rsidRPr="00310826">
              <w:rPr>
                <w:lang w:val="en-AU"/>
              </w:rPr>
              <w:t>Bridging the digital divide</w:t>
            </w:r>
            <w:r w:rsidR="004F25B6" w:rsidRPr="00310826">
              <w:rPr>
                <w:lang w:val="en-AU"/>
              </w:rPr>
              <w:t xml:space="preserve"> – </w:t>
            </w:r>
            <w:r w:rsidRPr="00310826">
              <w:rPr>
                <w:lang w:val="en-AU"/>
              </w:rPr>
              <w:t>computers in schools</w:t>
            </w:r>
          </w:p>
        </w:tc>
        <w:tc>
          <w:tcPr>
            <w:tcW w:w="1710" w:type="dxa"/>
          </w:tcPr>
          <w:p w:rsidR="00256EA7" w:rsidRPr="00310826" w:rsidRDefault="00256EA7" w:rsidP="004F25B6">
            <w:pPr>
              <w:pStyle w:val="Tabletext"/>
              <w:jc w:val="right"/>
              <w:rPr>
                <w:lang w:val="en-AU"/>
              </w:rPr>
            </w:pPr>
            <w:r w:rsidRPr="00310826">
              <w:rPr>
                <w:lang w:val="en-AU"/>
              </w:rPr>
              <w:t>45,000,000</w:t>
            </w:r>
          </w:p>
        </w:tc>
      </w:tr>
      <w:tr w:rsidR="00256EA7" w:rsidRPr="00310826" w:rsidTr="004F25B6">
        <w:trPr>
          <w:cnfStyle w:val="000000100000" w:firstRow="0" w:lastRow="0" w:firstColumn="0" w:lastColumn="0" w:oddVBand="0" w:evenVBand="0" w:oddHBand="1" w:evenHBand="0" w:firstRowFirstColumn="0" w:firstRowLastColumn="0" w:lastRowFirstColumn="0" w:lastRowLastColumn="0"/>
        </w:trPr>
        <w:tc>
          <w:tcPr>
            <w:tcW w:w="6858" w:type="dxa"/>
          </w:tcPr>
          <w:p w:rsidR="00256EA7" w:rsidRPr="00310826" w:rsidRDefault="00256EA7" w:rsidP="004F25B6">
            <w:pPr>
              <w:pStyle w:val="Tabletext"/>
              <w:rPr>
                <w:lang w:val="en-AU"/>
              </w:rPr>
            </w:pPr>
            <w:r w:rsidRPr="00310826">
              <w:rPr>
                <w:lang w:val="en-AU"/>
              </w:rPr>
              <w:t xml:space="preserve">Broadband ICT delivery infrastructure for TAFE </w:t>
            </w:r>
          </w:p>
        </w:tc>
        <w:tc>
          <w:tcPr>
            <w:tcW w:w="1710" w:type="dxa"/>
          </w:tcPr>
          <w:p w:rsidR="00256EA7" w:rsidRPr="00310826" w:rsidRDefault="00256EA7" w:rsidP="004F25B6">
            <w:pPr>
              <w:pStyle w:val="Tabletext"/>
              <w:jc w:val="right"/>
              <w:rPr>
                <w:lang w:val="en-AU"/>
              </w:rPr>
            </w:pPr>
            <w:r w:rsidRPr="00310826">
              <w:rPr>
                <w:lang w:val="en-AU"/>
              </w:rPr>
              <w:t>19,000,000</w:t>
            </w:r>
          </w:p>
        </w:tc>
      </w:tr>
      <w:tr w:rsidR="00256EA7" w:rsidRPr="00310826" w:rsidTr="004F25B6">
        <w:trPr>
          <w:cnfStyle w:val="000000010000" w:firstRow="0" w:lastRow="0" w:firstColumn="0" w:lastColumn="0" w:oddVBand="0" w:evenVBand="0" w:oddHBand="0" w:evenHBand="1" w:firstRowFirstColumn="0" w:firstRowLastColumn="0" w:lastRowFirstColumn="0" w:lastRowLastColumn="0"/>
        </w:trPr>
        <w:tc>
          <w:tcPr>
            <w:tcW w:w="6858" w:type="dxa"/>
          </w:tcPr>
          <w:p w:rsidR="00256EA7" w:rsidRPr="00310826" w:rsidRDefault="00256EA7" w:rsidP="004F25B6">
            <w:pPr>
              <w:pStyle w:val="Tabletext"/>
              <w:rPr>
                <w:lang w:val="en-AU"/>
              </w:rPr>
            </w:pPr>
            <w:r w:rsidRPr="00310826">
              <w:rPr>
                <w:lang w:val="en-AU"/>
              </w:rPr>
              <w:t xml:space="preserve">Science innovation and education precincts </w:t>
            </w:r>
          </w:p>
        </w:tc>
        <w:tc>
          <w:tcPr>
            <w:tcW w:w="1710" w:type="dxa"/>
          </w:tcPr>
          <w:p w:rsidR="00256EA7" w:rsidRPr="00310826" w:rsidRDefault="00256EA7" w:rsidP="004F25B6">
            <w:pPr>
              <w:pStyle w:val="Tabletext"/>
              <w:jc w:val="right"/>
              <w:rPr>
                <w:lang w:val="en-AU"/>
              </w:rPr>
            </w:pPr>
            <w:r w:rsidRPr="00310826">
              <w:rPr>
                <w:lang w:val="en-AU"/>
              </w:rPr>
              <w:t>50,000,000</w:t>
            </w:r>
          </w:p>
        </w:tc>
      </w:tr>
      <w:tr w:rsidR="00256EA7" w:rsidRPr="00310826" w:rsidTr="004F25B6">
        <w:trPr>
          <w:cnfStyle w:val="000000100000" w:firstRow="0" w:lastRow="0" w:firstColumn="0" w:lastColumn="0" w:oddVBand="0" w:evenVBand="0" w:oddHBand="1" w:evenHBand="0" w:firstRowFirstColumn="0" w:firstRowLastColumn="0" w:lastRowFirstColumn="0" w:lastRowLastColumn="0"/>
        </w:trPr>
        <w:tc>
          <w:tcPr>
            <w:tcW w:w="6858" w:type="dxa"/>
          </w:tcPr>
          <w:p w:rsidR="00256EA7" w:rsidRPr="00310826" w:rsidRDefault="00256EA7" w:rsidP="004F25B6">
            <w:pPr>
              <w:pStyle w:val="Tabletext"/>
              <w:rPr>
                <w:lang w:val="en-AU"/>
              </w:rPr>
            </w:pPr>
            <w:r w:rsidRPr="00310826">
              <w:rPr>
                <w:lang w:val="en-AU"/>
              </w:rPr>
              <w:t>Standardisation of regional freight lines</w:t>
            </w:r>
          </w:p>
        </w:tc>
        <w:tc>
          <w:tcPr>
            <w:tcW w:w="1710" w:type="dxa"/>
          </w:tcPr>
          <w:p w:rsidR="00256EA7" w:rsidRPr="00310826" w:rsidRDefault="00256EA7" w:rsidP="004F25B6">
            <w:pPr>
              <w:pStyle w:val="Tabletext"/>
              <w:jc w:val="right"/>
              <w:rPr>
                <w:lang w:val="en-AU"/>
              </w:rPr>
            </w:pPr>
            <w:r w:rsidRPr="00310826">
              <w:rPr>
                <w:lang w:val="en-AU"/>
              </w:rPr>
              <w:t>96,000,000</w:t>
            </w:r>
          </w:p>
        </w:tc>
      </w:tr>
      <w:tr w:rsidR="00256EA7" w:rsidRPr="00310826" w:rsidTr="004F25B6">
        <w:trPr>
          <w:cnfStyle w:val="000000010000" w:firstRow="0" w:lastRow="0" w:firstColumn="0" w:lastColumn="0" w:oddVBand="0" w:evenVBand="0" w:oddHBand="0" w:evenHBand="1" w:firstRowFirstColumn="0" w:firstRowLastColumn="0" w:lastRowFirstColumn="0" w:lastRowLastColumn="0"/>
        </w:trPr>
        <w:tc>
          <w:tcPr>
            <w:tcW w:w="6858" w:type="dxa"/>
          </w:tcPr>
          <w:p w:rsidR="00256EA7" w:rsidRPr="00310826" w:rsidRDefault="00256EA7" w:rsidP="004F25B6">
            <w:pPr>
              <w:pStyle w:val="Tabletext"/>
              <w:rPr>
                <w:lang w:val="en-AU"/>
              </w:rPr>
            </w:pPr>
            <w:r w:rsidRPr="00310826">
              <w:rPr>
                <w:lang w:val="en-AU"/>
              </w:rPr>
              <w:t xml:space="preserve">Fast Rail links to regional centres </w:t>
            </w:r>
          </w:p>
        </w:tc>
        <w:tc>
          <w:tcPr>
            <w:tcW w:w="1710" w:type="dxa"/>
          </w:tcPr>
          <w:p w:rsidR="00256EA7" w:rsidRPr="00310826" w:rsidRDefault="00256EA7" w:rsidP="004F25B6">
            <w:pPr>
              <w:pStyle w:val="Tabletext"/>
              <w:jc w:val="right"/>
              <w:rPr>
                <w:lang w:val="en-AU"/>
              </w:rPr>
            </w:pPr>
            <w:r w:rsidRPr="00310826">
              <w:rPr>
                <w:lang w:val="en-AU"/>
              </w:rPr>
              <w:t>550,000,000</w:t>
            </w:r>
          </w:p>
        </w:tc>
      </w:tr>
      <w:tr w:rsidR="00256EA7" w:rsidRPr="00310826" w:rsidTr="004F25B6">
        <w:trPr>
          <w:cnfStyle w:val="000000100000" w:firstRow="0" w:lastRow="0" w:firstColumn="0" w:lastColumn="0" w:oddVBand="0" w:evenVBand="0" w:oddHBand="1" w:evenHBand="0" w:firstRowFirstColumn="0" w:firstRowLastColumn="0" w:lastRowFirstColumn="0" w:lastRowLastColumn="0"/>
        </w:trPr>
        <w:tc>
          <w:tcPr>
            <w:tcW w:w="6858" w:type="dxa"/>
          </w:tcPr>
          <w:p w:rsidR="00256EA7" w:rsidRPr="00310826" w:rsidRDefault="00256EA7" w:rsidP="004F25B6">
            <w:pPr>
              <w:pStyle w:val="Tabletext"/>
              <w:rPr>
                <w:lang w:val="en-AU"/>
              </w:rPr>
            </w:pPr>
            <w:r w:rsidRPr="00310826">
              <w:rPr>
                <w:lang w:val="en-AU"/>
              </w:rPr>
              <w:t>Re-opening of country rail lines</w:t>
            </w:r>
          </w:p>
        </w:tc>
        <w:tc>
          <w:tcPr>
            <w:tcW w:w="1710" w:type="dxa"/>
          </w:tcPr>
          <w:p w:rsidR="00256EA7" w:rsidRPr="00310826" w:rsidRDefault="00256EA7" w:rsidP="004F25B6">
            <w:pPr>
              <w:pStyle w:val="Tabletext"/>
              <w:jc w:val="right"/>
              <w:rPr>
                <w:lang w:val="en-AU"/>
              </w:rPr>
            </w:pPr>
            <w:r w:rsidRPr="00310826">
              <w:rPr>
                <w:lang w:val="en-AU"/>
              </w:rPr>
              <w:t>32,700,000</w:t>
            </w:r>
          </w:p>
        </w:tc>
      </w:tr>
      <w:tr w:rsidR="00256EA7" w:rsidRPr="00310826" w:rsidTr="004F25B6">
        <w:trPr>
          <w:cnfStyle w:val="000000010000" w:firstRow="0" w:lastRow="0" w:firstColumn="0" w:lastColumn="0" w:oddVBand="0" w:evenVBand="0" w:oddHBand="0" w:evenHBand="1" w:firstRowFirstColumn="0" w:firstRowLastColumn="0" w:lastRowFirstColumn="0" w:lastRowLastColumn="0"/>
        </w:trPr>
        <w:tc>
          <w:tcPr>
            <w:tcW w:w="6858" w:type="dxa"/>
          </w:tcPr>
          <w:p w:rsidR="00256EA7" w:rsidRPr="00310826" w:rsidRDefault="00256EA7" w:rsidP="004F25B6">
            <w:pPr>
              <w:pStyle w:val="Tabletext"/>
              <w:rPr>
                <w:lang w:val="en-AU"/>
              </w:rPr>
            </w:pPr>
            <w:r w:rsidRPr="00310826">
              <w:rPr>
                <w:lang w:val="en-AU"/>
              </w:rPr>
              <w:t xml:space="preserve">Regional arterial road and bridge links </w:t>
            </w:r>
          </w:p>
        </w:tc>
        <w:tc>
          <w:tcPr>
            <w:tcW w:w="1710" w:type="dxa"/>
          </w:tcPr>
          <w:p w:rsidR="00256EA7" w:rsidRPr="00310826" w:rsidRDefault="00256EA7" w:rsidP="004F25B6">
            <w:pPr>
              <w:pStyle w:val="Tabletext"/>
              <w:jc w:val="right"/>
              <w:rPr>
                <w:lang w:val="en-AU"/>
              </w:rPr>
            </w:pPr>
            <w:r w:rsidRPr="00310826">
              <w:rPr>
                <w:lang w:val="en-AU"/>
              </w:rPr>
              <w:t>40,100,000</w:t>
            </w:r>
          </w:p>
        </w:tc>
      </w:tr>
      <w:tr w:rsidR="00256EA7" w:rsidRPr="00310826" w:rsidTr="004F25B6">
        <w:trPr>
          <w:cnfStyle w:val="000000100000" w:firstRow="0" w:lastRow="0" w:firstColumn="0" w:lastColumn="0" w:oddVBand="0" w:evenVBand="0" w:oddHBand="1" w:evenHBand="0" w:firstRowFirstColumn="0" w:firstRowLastColumn="0" w:lastRowFirstColumn="0" w:lastRowLastColumn="0"/>
        </w:trPr>
        <w:tc>
          <w:tcPr>
            <w:tcW w:w="6858" w:type="dxa"/>
          </w:tcPr>
          <w:p w:rsidR="00256EA7" w:rsidRPr="00310826" w:rsidRDefault="00256EA7" w:rsidP="004F25B6">
            <w:pPr>
              <w:pStyle w:val="Tabletext"/>
              <w:rPr>
                <w:lang w:val="en-AU"/>
              </w:rPr>
            </w:pPr>
            <w:r w:rsidRPr="00310826">
              <w:rPr>
                <w:lang w:val="en-AU"/>
              </w:rPr>
              <w:t>Police protective equipment</w:t>
            </w:r>
          </w:p>
        </w:tc>
        <w:tc>
          <w:tcPr>
            <w:tcW w:w="1710" w:type="dxa"/>
          </w:tcPr>
          <w:p w:rsidR="00256EA7" w:rsidRPr="00310826" w:rsidRDefault="00256EA7" w:rsidP="004F25B6">
            <w:pPr>
              <w:pStyle w:val="Tabletext"/>
              <w:jc w:val="right"/>
              <w:rPr>
                <w:lang w:val="en-AU"/>
              </w:rPr>
            </w:pPr>
            <w:r w:rsidRPr="00310826">
              <w:rPr>
                <w:lang w:val="en-AU"/>
              </w:rPr>
              <w:t>7,800,000</w:t>
            </w:r>
          </w:p>
        </w:tc>
      </w:tr>
      <w:tr w:rsidR="00256EA7" w:rsidRPr="00310826" w:rsidTr="004F25B6">
        <w:trPr>
          <w:cnfStyle w:val="000000010000" w:firstRow="0" w:lastRow="0" w:firstColumn="0" w:lastColumn="0" w:oddVBand="0" w:evenVBand="0" w:oddHBand="0" w:evenHBand="1" w:firstRowFirstColumn="0" w:firstRowLastColumn="0" w:lastRowFirstColumn="0" w:lastRowLastColumn="0"/>
        </w:trPr>
        <w:tc>
          <w:tcPr>
            <w:tcW w:w="6858" w:type="dxa"/>
          </w:tcPr>
          <w:p w:rsidR="00256EA7" w:rsidRPr="00310826" w:rsidRDefault="00256EA7" w:rsidP="004F25B6">
            <w:pPr>
              <w:pStyle w:val="Tabletext"/>
              <w:rPr>
                <w:lang w:val="en-AU"/>
              </w:rPr>
            </w:pPr>
            <w:r w:rsidRPr="00310826">
              <w:rPr>
                <w:lang w:val="en-AU"/>
              </w:rPr>
              <w:t>Road safety initiatives</w:t>
            </w:r>
          </w:p>
        </w:tc>
        <w:tc>
          <w:tcPr>
            <w:tcW w:w="1710" w:type="dxa"/>
          </w:tcPr>
          <w:p w:rsidR="00256EA7" w:rsidRPr="00310826" w:rsidRDefault="00256EA7" w:rsidP="004F25B6">
            <w:pPr>
              <w:pStyle w:val="Tabletext"/>
              <w:jc w:val="right"/>
              <w:rPr>
                <w:lang w:val="en-AU"/>
              </w:rPr>
            </w:pPr>
            <w:r w:rsidRPr="00310826">
              <w:rPr>
                <w:lang w:val="en-AU"/>
              </w:rPr>
              <w:t>12,200,000</w:t>
            </w:r>
          </w:p>
        </w:tc>
      </w:tr>
      <w:tr w:rsidR="00256EA7" w:rsidRPr="00310826" w:rsidTr="004F25B6">
        <w:trPr>
          <w:cnfStyle w:val="000000100000" w:firstRow="0" w:lastRow="0" w:firstColumn="0" w:lastColumn="0" w:oddVBand="0" w:evenVBand="0" w:oddHBand="1" w:evenHBand="0" w:firstRowFirstColumn="0" w:firstRowLastColumn="0" w:lastRowFirstColumn="0" w:lastRowLastColumn="0"/>
        </w:trPr>
        <w:tc>
          <w:tcPr>
            <w:tcW w:w="6858" w:type="dxa"/>
          </w:tcPr>
          <w:p w:rsidR="00256EA7" w:rsidRPr="00310826" w:rsidRDefault="00256EA7" w:rsidP="004F25B6">
            <w:pPr>
              <w:pStyle w:val="Tabletext"/>
              <w:rPr>
                <w:lang w:val="en-AU"/>
              </w:rPr>
            </w:pPr>
            <w:r w:rsidRPr="00310826">
              <w:rPr>
                <w:lang w:val="en-AU"/>
              </w:rPr>
              <w:t xml:space="preserve">Police station new and replacement police stations </w:t>
            </w:r>
          </w:p>
        </w:tc>
        <w:tc>
          <w:tcPr>
            <w:tcW w:w="1710" w:type="dxa"/>
          </w:tcPr>
          <w:p w:rsidR="00256EA7" w:rsidRPr="00310826" w:rsidRDefault="00256EA7" w:rsidP="004F25B6">
            <w:pPr>
              <w:pStyle w:val="Tabletext"/>
              <w:jc w:val="right"/>
              <w:rPr>
                <w:lang w:val="en-AU"/>
              </w:rPr>
            </w:pPr>
            <w:r w:rsidRPr="00310826">
              <w:rPr>
                <w:lang w:val="en-AU"/>
              </w:rPr>
              <w:t>39,100,000</w:t>
            </w:r>
          </w:p>
        </w:tc>
      </w:tr>
      <w:tr w:rsidR="00256EA7" w:rsidRPr="00310826" w:rsidTr="004F25B6">
        <w:trPr>
          <w:cnfStyle w:val="000000010000" w:firstRow="0" w:lastRow="0" w:firstColumn="0" w:lastColumn="0" w:oddVBand="0" w:evenVBand="0" w:oddHBand="0" w:evenHBand="1" w:firstRowFirstColumn="0" w:firstRowLastColumn="0" w:lastRowFirstColumn="0" w:lastRowLastColumn="0"/>
        </w:trPr>
        <w:tc>
          <w:tcPr>
            <w:tcW w:w="6858" w:type="dxa"/>
          </w:tcPr>
          <w:p w:rsidR="00256EA7" w:rsidRPr="00310826" w:rsidRDefault="00256EA7" w:rsidP="004F25B6">
            <w:pPr>
              <w:pStyle w:val="Tabletext"/>
              <w:rPr>
                <w:lang w:val="en-AU"/>
              </w:rPr>
            </w:pPr>
            <w:r w:rsidRPr="00310826">
              <w:rPr>
                <w:lang w:val="en-AU"/>
              </w:rPr>
              <w:t>Parks asset base</w:t>
            </w:r>
          </w:p>
        </w:tc>
        <w:tc>
          <w:tcPr>
            <w:tcW w:w="1710" w:type="dxa"/>
          </w:tcPr>
          <w:p w:rsidR="00256EA7" w:rsidRPr="00310826" w:rsidRDefault="00256EA7" w:rsidP="004F25B6">
            <w:pPr>
              <w:pStyle w:val="Tabletext"/>
              <w:jc w:val="right"/>
              <w:rPr>
                <w:lang w:val="en-AU"/>
              </w:rPr>
            </w:pPr>
            <w:r w:rsidRPr="00310826">
              <w:rPr>
                <w:lang w:val="en-AU"/>
              </w:rPr>
              <w:t>7,000,000</w:t>
            </w:r>
          </w:p>
        </w:tc>
      </w:tr>
      <w:tr w:rsidR="00256EA7" w:rsidRPr="00310826" w:rsidTr="004F25B6">
        <w:trPr>
          <w:cnfStyle w:val="000000100000" w:firstRow="0" w:lastRow="0" w:firstColumn="0" w:lastColumn="0" w:oddVBand="0" w:evenVBand="0" w:oddHBand="1" w:evenHBand="0" w:firstRowFirstColumn="0" w:firstRowLastColumn="0" w:lastRowFirstColumn="0" w:lastRowLastColumn="0"/>
        </w:trPr>
        <w:tc>
          <w:tcPr>
            <w:tcW w:w="6858" w:type="dxa"/>
          </w:tcPr>
          <w:p w:rsidR="00256EA7" w:rsidRPr="00310826" w:rsidRDefault="00256EA7" w:rsidP="004F25B6">
            <w:pPr>
              <w:pStyle w:val="Tabletext"/>
              <w:rPr>
                <w:lang w:val="en-AU"/>
              </w:rPr>
            </w:pPr>
            <w:r w:rsidRPr="00310826">
              <w:rPr>
                <w:lang w:val="en-AU"/>
              </w:rPr>
              <w:t xml:space="preserve">Regional </w:t>
            </w:r>
            <w:r w:rsidR="00310826" w:rsidRPr="00310826">
              <w:rPr>
                <w:lang w:val="en-AU"/>
              </w:rPr>
              <w:t>telecommunications</w:t>
            </w:r>
            <w:r w:rsidRPr="00310826">
              <w:rPr>
                <w:lang w:val="en-AU"/>
              </w:rPr>
              <w:t xml:space="preserve"> infrastructure</w:t>
            </w:r>
          </w:p>
        </w:tc>
        <w:tc>
          <w:tcPr>
            <w:tcW w:w="1710" w:type="dxa"/>
          </w:tcPr>
          <w:p w:rsidR="00256EA7" w:rsidRPr="00310826" w:rsidRDefault="00256EA7" w:rsidP="004F25B6">
            <w:pPr>
              <w:pStyle w:val="Tabletext"/>
              <w:jc w:val="right"/>
              <w:rPr>
                <w:lang w:val="en-AU"/>
              </w:rPr>
            </w:pPr>
            <w:r w:rsidRPr="00310826">
              <w:rPr>
                <w:lang w:val="en-AU"/>
              </w:rPr>
              <w:t>3,000,000</w:t>
            </w:r>
          </w:p>
        </w:tc>
      </w:tr>
      <w:tr w:rsidR="00256EA7" w:rsidRPr="00310826" w:rsidTr="004F25B6">
        <w:trPr>
          <w:cnfStyle w:val="000000010000" w:firstRow="0" w:lastRow="0" w:firstColumn="0" w:lastColumn="0" w:oddVBand="0" w:evenVBand="0" w:oddHBand="0" w:evenHBand="1" w:firstRowFirstColumn="0" w:firstRowLastColumn="0" w:lastRowFirstColumn="0" w:lastRowLastColumn="0"/>
        </w:trPr>
        <w:tc>
          <w:tcPr>
            <w:tcW w:w="6858" w:type="dxa"/>
          </w:tcPr>
          <w:p w:rsidR="00256EA7" w:rsidRPr="00310826" w:rsidRDefault="00256EA7" w:rsidP="004F25B6">
            <w:pPr>
              <w:pStyle w:val="Tabletext"/>
              <w:rPr>
                <w:lang w:val="en-AU"/>
              </w:rPr>
            </w:pPr>
            <w:r w:rsidRPr="00310826">
              <w:rPr>
                <w:lang w:val="en-AU"/>
              </w:rPr>
              <w:t xml:space="preserve">Redevelopment of vic.gov.au portal to enhance e-Government </w:t>
            </w:r>
          </w:p>
        </w:tc>
        <w:tc>
          <w:tcPr>
            <w:tcW w:w="1710" w:type="dxa"/>
          </w:tcPr>
          <w:p w:rsidR="00256EA7" w:rsidRPr="00310826" w:rsidRDefault="00256EA7" w:rsidP="004F25B6">
            <w:pPr>
              <w:pStyle w:val="Tabletext"/>
              <w:jc w:val="right"/>
              <w:rPr>
                <w:lang w:val="en-AU"/>
              </w:rPr>
            </w:pPr>
            <w:r w:rsidRPr="00310826">
              <w:rPr>
                <w:lang w:val="en-AU"/>
              </w:rPr>
              <w:t>4,000,000</w:t>
            </w:r>
          </w:p>
        </w:tc>
      </w:tr>
      <w:tr w:rsidR="00256EA7" w:rsidRPr="00310826" w:rsidTr="004F25B6">
        <w:trPr>
          <w:cnfStyle w:val="000000100000" w:firstRow="0" w:lastRow="0" w:firstColumn="0" w:lastColumn="0" w:oddVBand="0" w:evenVBand="0" w:oddHBand="1" w:evenHBand="0" w:firstRowFirstColumn="0" w:firstRowLastColumn="0" w:lastRowFirstColumn="0" w:lastRowLastColumn="0"/>
        </w:trPr>
        <w:tc>
          <w:tcPr>
            <w:tcW w:w="6858" w:type="dxa"/>
          </w:tcPr>
          <w:p w:rsidR="00256EA7" w:rsidRPr="00310826" w:rsidRDefault="00256EA7" w:rsidP="004F25B6">
            <w:pPr>
              <w:pStyle w:val="Tabletext"/>
              <w:rPr>
                <w:lang w:val="en-AU"/>
              </w:rPr>
            </w:pPr>
            <w:r w:rsidRPr="00310826">
              <w:rPr>
                <w:lang w:val="en-AU"/>
              </w:rPr>
              <w:t>Library and community networks</w:t>
            </w:r>
          </w:p>
        </w:tc>
        <w:tc>
          <w:tcPr>
            <w:tcW w:w="1710" w:type="dxa"/>
          </w:tcPr>
          <w:p w:rsidR="00256EA7" w:rsidRPr="00310826" w:rsidRDefault="00256EA7" w:rsidP="004F25B6">
            <w:pPr>
              <w:pStyle w:val="Tabletext"/>
              <w:jc w:val="right"/>
              <w:rPr>
                <w:lang w:val="en-AU"/>
              </w:rPr>
            </w:pPr>
            <w:r w:rsidRPr="00310826">
              <w:rPr>
                <w:lang w:val="en-AU"/>
              </w:rPr>
              <w:t>1,600,000</w:t>
            </w:r>
          </w:p>
        </w:tc>
      </w:tr>
      <w:tr w:rsidR="00256EA7" w:rsidRPr="00310826" w:rsidTr="004F25B6">
        <w:trPr>
          <w:cnfStyle w:val="000000010000" w:firstRow="0" w:lastRow="0" w:firstColumn="0" w:lastColumn="0" w:oddVBand="0" w:evenVBand="0" w:oddHBand="0" w:evenHBand="1" w:firstRowFirstColumn="0" w:firstRowLastColumn="0" w:lastRowFirstColumn="0" w:lastRowLastColumn="0"/>
        </w:trPr>
        <w:tc>
          <w:tcPr>
            <w:tcW w:w="6858" w:type="dxa"/>
          </w:tcPr>
          <w:p w:rsidR="00256EA7" w:rsidRPr="00310826" w:rsidRDefault="00256EA7" w:rsidP="004F25B6">
            <w:pPr>
              <w:pStyle w:val="Tabletext"/>
              <w:rPr>
                <w:lang w:val="en-AU"/>
              </w:rPr>
            </w:pPr>
            <w:r w:rsidRPr="00310826">
              <w:rPr>
                <w:lang w:val="en-AU"/>
              </w:rPr>
              <w:t xml:space="preserve">Risk mitigation in coastal areas </w:t>
            </w:r>
          </w:p>
        </w:tc>
        <w:tc>
          <w:tcPr>
            <w:tcW w:w="1710" w:type="dxa"/>
          </w:tcPr>
          <w:p w:rsidR="00256EA7" w:rsidRPr="00310826" w:rsidRDefault="00256EA7" w:rsidP="004F25B6">
            <w:pPr>
              <w:pStyle w:val="Tabletext"/>
              <w:jc w:val="right"/>
              <w:rPr>
                <w:lang w:val="en-AU"/>
              </w:rPr>
            </w:pPr>
            <w:r w:rsidRPr="00310826">
              <w:rPr>
                <w:lang w:val="en-AU"/>
              </w:rPr>
              <w:t>8,000,000</w:t>
            </w:r>
          </w:p>
        </w:tc>
      </w:tr>
      <w:tr w:rsidR="00256EA7" w:rsidRPr="00310826" w:rsidTr="004F25B6">
        <w:trPr>
          <w:cnfStyle w:val="000000100000" w:firstRow="0" w:lastRow="0" w:firstColumn="0" w:lastColumn="0" w:oddVBand="0" w:evenVBand="0" w:oddHBand="1" w:evenHBand="0" w:firstRowFirstColumn="0" w:firstRowLastColumn="0" w:lastRowFirstColumn="0" w:lastRowLastColumn="0"/>
        </w:trPr>
        <w:tc>
          <w:tcPr>
            <w:tcW w:w="6858" w:type="dxa"/>
          </w:tcPr>
          <w:p w:rsidR="00256EA7" w:rsidRPr="00310826" w:rsidRDefault="00256EA7" w:rsidP="004F25B6">
            <w:pPr>
              <w:pStyle w:val="Tabletext"/>
              <w:rPr>
                <w:lang w:val="en-AU"/>
              </w:rPr>
            </w:pPr>
            <w:r w:rsidRPr="00310826">
              <w:rPr>
                <w:lang w:val="en-AU"/>
              </w:rPr>
              <w:t xml:space="preserve">Minerals and petroleum development </w:t>
            </w:r>
          </w:p>
        </w:tc>
        <w:tc>
          <w:tcPr>
            <w:tcW w:w="1710" w:type="dxa"/>
          </w:tcPr>
          <w:p w:rsidR="00256EA7" w:rsidRPr="00310826" w:rsidRDefault="00256EA7" w:rsidP="004F25B6">
            <w:pPr>
              <w:pStyle w:val="Tabletext"/>
              <w:jc w:val="right"/>
              <w:rPr>
                <w:lang w:val="en-AU"/>
              </w:rPr>
            </w:pPr>
            <w:r w:rsidRPr="00310826">
              <w:rPr>
                <w:lang w:val="en-AU"/>
              </w:rPr>
              <w:t>4,000,000</w:t>
            </w:r>
          </w:p>
        </w:tc>
      </w:tr>
      <w:tr w:rsidR="00256EA7" w:rsidRPr="00310826" w:rsidTr="004F25B6">
        <w:trPr>
          <w:cnfStyle w:val="000000010000" w:firstRow="0" w:lastRow="0" w:firstColumn="0" w:lastColumn="0" w:oddVBand="0" w:evenVBand="0" w:oddHBand="0" w:evenHBand="1" w:firstRowFirstColumn="0" w:firstRowLastColumn="0" w:lastRowFirstColumn="0" w:lastRowLastColumn="0"/>
        </w:trPr>
        <w:tc>
          <w:tcPr>
            <w:tcW w:w="6858" w:type="dxa"/>
          </w:tcPr>
          <w:p w:rsidR="00256EA7" w:rsidRPr="00310826" w:rsidRDefault="00256EA7" w:rsidP="004F25B6">
            <w:pPr>
              <w:pStyle w:val="Tabletext"/>
              <w:rPr>
                <w:lang w:val="en-AU"/>
              </w:rPr>
            </w:pPr>
            <w:r w:rsidRPr="00310826">
              <w:rPr>
                <w:lang w:val="en-AU"/>
              </w:rPr>
              <w:t>Marine national parks and sanctuaries</w:t>
            </w:r>
          </w:p>
        </w:tc>
        <w:tc>
          <w:tcPr>
            <w:tcW w:w="1710" w:type="dxa"/>
          </w:tcPr>
          <w:p w:rsidR="00256EA7" w:rsidRPr="00310826" w:rsidRDefault="00256EA7" w:rsidP="004F25B6">
            <w:pPr>
              <w:pStyle w:val="Tabletext"/>
              <w:jc w:val="right"/>
              <w:rPr>
                <w:lang w:val="en-AU"/>
              </w:rPr>
            </w:pPr>
            <w:r w:rsidRPr="00310826">
              <w:rPr>
                <w:lang w:val="en-AU"/>
              </w:rPr>
              <w:t>1,400,000</w:t>
            </w:r>
          </w:p>
        </w:tc>
      </w:tr>
    </w:tbl>
    <w:p w:rsidR="00731470" w:rsidRPr="00310826" w:rsidRDefault="00AA4B83" w:rsidP="004F25B6">
      <w:pPr>
        <w:pStyle w:val="Notenormal"/>
        <w:rPr>
          <w:lang w:val="en-AU"/>
        </w:rPr>
      </w:pPr>
      <w:r w:rsidRPr="00310826">
        <w:rPr>
          <w:lang w:val="en-AU"/>
        </w:rPr>
        <w:t>This paper contains highlights only and should not be read as a comprehensive list of the total of Government spending on all output and asset initiatives across Victoria.</w:t>
      </w:r>
    </w:p>
    <w:p w:rsidR="004F25B6" w:rsidRPr="00310826" w:rsidRDefault="00AA4B83" w:rsidP="004F25B6">
      <w:pPr>
        <w:pStyle w:val="Heading1"/>
        <w:rPr>
          <w:lang w:val="en-AU"/>
        </w:rPr>
      </w:pPr>
      <w:bookmarkStart w:id="8" w:name="_Toc505768366"/>
      <w:r w:rsidRPr="00310826">
        <w:rPr>
          <w:lang w:val="en-AU"/>
        </w:rPr>
        <w:t>Barwon/Western District</w:t>
      </w:r>
      <w:bookmarkEnd w:id="8"/>
    </w:p>
    <w:p w:rsidR="00AA4B83" w:rsidRPr="00310826" w:rsidRDefault="00AA4B83" w:rsidP="004F25B6">
      <w:pPr>
        <w:pStyle w:val="Heading2"/>
        <w:rPr>
          <w:lang w:val="en-AU"/>
        </w:rPr>
      </w:pPr>
      <w:r w:rsidRPr="00310826">
        <w:rPr>
          <w:lang w:val="en-AU"/>
        </w:rPr>
        <w:t>Economy</w:t>
      </w:r>
    </w:p>
    <w:p w:rsidR="00AA4B83" w:rsidRPr="00310826" w:rsidRDefault="00AA4B83" w:rsidP="004F25B6">
      <w:pPr>
        <w:pStyle w:val="BodyText"/>
        <w:rPr>
          <w:lang w:val="en-AU"/>
        </w:rPr>
      </w:pPr>
      <w:r w:rsidRPr="00310826">
        <w:rPr>
          <w:lang w:val="en-AU"/>
        </w:rPr>
        <w:t>The Western District is one of the most important regions in the State for wool growing and grain production. The southern parts of Corangamite Shire also have one of the most intensive dairying areas in the State, and the Glenelg region supports a significant timber production industry.</w:t>
      </w:r>
    </w:p>
    <w:p w:rsidR="00AA4B83" w:rsidRPr="00310826" w:rsidRDefault="00AA4B83" w:rsidP="004F25B6">
      <w:pPr>
        <w:pStyle w:val="BodyText"/>
        <w:rPr>
          <w:lang w:val="en-AU"/>
        </w:rPr>
      </w:pPr>
      <w:r w:rsidRPr="00310826">
        <w:rPr>
          <w:lang w:val="en-AU"/>
        </w:rPr>
        <w:t>The Western District also contains Portland, home to one of only two aluminium smelters in Victoria. The largest city in the Barwon region is Geelong, which has a strong manufacturing base and is a major commercial and residential centre. Tourism is an important economic activity around the Daylesford-Hepburn Springs area as well as along the coastal areas and Great Ocean Road. Agricultural industries in the region include timber and dairying. Colac is also an important centre for retail trade, manufacturing and community service employment.</w:t>
      </w:r>
    </w:p>
    <w:p w:rsidR="00AA4B83" w:rsidRPr="00310826" w:rsidRDefault="00AA4B83" w:rsidP="00727316">
      <w:pPr>
        <w:pStyle w:val="BodyText"/>
        <w:rPr>
          <w:lang w:val="en-AU"/>
        </w:rPr>
      </w:pPr>
      <w:r w:rsidRPr="00310826">
        <w:rPr>
          <w:lang w:val="en-AU"/>
        </w:rPr>
        <w:t>Key industries in the Barwon/Western District region include primary industries, retail trade, manufacturing and health and community services. Together, these industries employ 68 per cent of the Barwon/Western District region workforce.</w:t>
      </w:r>
    </w:p>
    <w:p w:rsidR="00AA4B83" w:rsidRPr="00310826" w:rsidRDefault="00AA4B83" w:rsidP="004F25B6">
      <w:pPr>
        <w:pStyle w:val="BodyTextIndent"/>
        <w:rPr>
          <w:rFonts w:cs="Arial"/>
          <w:szCs w:val="15"/>
          <w:lang w:val="en-AU"/>
        </w:rPr>
      </w:pPr>
      <w:r w:rsidRPr="00310826">
        <w:rPr>
          <w:lang w:val="en-AU"/>
        </w:rPr>
        <w:t>Population 2000</w:t>
      </w:r>
      <w:r w:rsidRPr="00310826">
        <w:rPr>
          <w:lang w:val="en-AU"/>
        </w:rPr>
        <w:tab/>
        <w:t>347,411</w:t>
      </w:r>
      <w:r w:rsidR="004F25B6" w:rsidRPr="00310826">
        <w:rPr>
          <w:lang w:val="en-AU"/>
        </w:rPr>
        <w:br/>
      </w:r>
      <w:r w:rsidRPr="00310826">
        <w:rPr>
          <w:i/>
          <w:lang w:val="en-AU"/>
        </w:rPr>
        <w:t>(estimated resident population)</w:t>
      </w:r>
    </w:p>
    <w:p w:rsidR="00AA4B83" w:rsidRPr="00310826" w:rsidRDefault="00AA4B83" w:rsidP="00AA4B83">
      <w:pPr>
        <w:spacing w:before="6"/>
        <w:rPr>
          <w:rFonts w:ascii="Arial" w:eastAsia="Arial" w:hAnsi="Arial" w:cs="Arial"/>
          <w:i/>
          <w:sz w:val="5"/>
          <w:szCs w:val="5"/>
          <w:lang w:val="en-AU"/>
        </w:rPr>
      </w:pPr>
    </w:p>
    <w:tbl>
      <w:tblPr>
        <w:tblStyle w:val="LightShading"/>
        <w:tblW w:w="0" w:type="auto"/>
        <w:tblInd w:w="720" w:type="dxa"/>
        <w:tblLook w:val="0420" w:firstRow="1" w:lastRow="0" w:firstColumn="0" w:lastColumn="0" w:noHBand="0" w:noVBand="1"/>
      </w:tblPr>
      <w:tblGrid>
        <w:gridCol w:w="2628"/>
        <w:gridCol w:w="1890"/>
      </w:tblGrid>
      <w:tr w:rsidR="00AA4B83" w:rsidRPr="00310826" w:rsidTr="004F25B6">
        <w:trPr>
          <w:cnfStyle w:val="100000000000" w:firstRow="1" w:lastRow="0" w:firstColumn="0" w:lastColumn="0" w:oddVBand="0" w:evenVBand="0" w:oddHBand="0" w:evenHBand="0" w:firstRowFirstColumn="0" w:firstRowLastColumn="0" w:lastRowFirstColumn="0" w:lastRowLastColumn="0"/>
        </w:trPr>
        <w:tc>
          <w:tcPr>
            <w:tcW w:w="2628" w:type="dxa"/>
          </w:tcPr>
          <w:p w:rsidR="00AA4B83" w:rsidRPr="00310826" w:rsidRDefault="00AA4B83" w:rsidP="004F25B6">
            <w:pPr>
              <w:pStyle w:val="Tabletext"/>
              <w:rPr>
                <w:rFonts w:eastAsia="Arial" w:hAnsi="Arial" w:cs="Arial"/>
                <w:szCs w:val="17"/>
                <w:lang w:val="en-AU"/>
              </w:rPr>
            </w:pPr>
            <w:r w:rsidRPr="00310826">
              <w:rPr>
                <w:lang w:val="en-AU"/>
              </w:rPr>
              <w:t>Major Centres</w:t>
            </w:r>
          </w:p>
        </w:tc>
        <w:tc>
          <w:tcPr>
            <w:tcW w:w="1890" w:type="dxa"/>
          </w:tcPr>
          <w:p w:rsidR="00AA4B83" w:rsidRPr="00310826" w:rsidRDefault="00AA4B83" w:rsidP="004F25B6">
            <w:pPr>
              <w:pStyle w:val="Tabletext"/>
              <w:jc w:val="right"/>
              <w:rPr>
                <w:rFonts w:eastAsia="Arial" w:hAnsi="Arial" w:cs="Arial"/>
                <w:i/>
                <w:sz w:val="14"/>
                <w:szCs w:val="14"/>
                <w:lang w:val="en-AU"/>
              </w:rPr>
            </w:pPr>
            <w:r w:rsidRPr="00310826">
              <w:rPr>
                <w:lang w:val="en-AU"/>
              </w:rPr>
              <w:t>Population 2000</w:t>
            </w:r>
          </w:p>
        </w:tc>
      </w:tr>
      <w:tr w:rsidR="00AA4B83" w:rsidRPr="00310826" w:rsidTr="004F25B6">
        <w:trPr>
          <w:cnfStyle w:val="000000100000" w:firstRow="0" w:lastRow="0" w:firstColumn="0" w:lastColumn="0" w:oddVBand="0" w:evenVBand="0" w:oddHBand="1" w:evenHBand="0" w:firstRowFirstColumn="0" w:firstRowLastColumn="0" w:lastRowFirstColumn="0" w:lastRowLastColumn="0"/>
        </w:trPr>
        <w:tc>
          <w:tcPr>
            <w:tcW w:w="2628" w:type="dxa"/>
          </w:tcPr>
          <w:p w:rsidR="00AA4B83" w:rsidRPr="00310826" w:rsidRDefault="00AA4B83" w:rsidP="004F25B6">
            <w:pPr>
              <w:pStyle w:val="Tabletext"/>
              <w:rPr>
                <w:lang w:val="en-AU"/>
              </w:rPr>
            </w:pPr>
            <w:r w:rsidRPr="00310826">
              <w:rPr>
                <w:lang w:val="en-AU"/>
              </w:rPr>
              <w:t xml:space="preserve">Geelong </w:t>
            </w:r>
          </w:p>
        </w:tc>
        <w:tc>
          <w:tcPr>
            <w:tcW w:w="1890" w:type="dxa"/>
          </w:tcPr>
          <w:p w:rsidR="00AA4B83" w:rsidRPr="00310826" w:rsidRDefault="00AA4B83" w:rsidP="004F25B6">
            <w:pPr>
              <w:pStyle w:val="Tabletext"/>
              <w:jc w:val="right"/>
              <w:rPr>
                <w:rFonts w:cs="Arial"/>
                <w:szCs w:val="17"/>
                <w:lang w:val="en-AU"/>
              </w:rPr>
            </w:pPr>
            <w:r w:rsidRPr="00310826">
              <w:rPr>
                <w:lang w:val="en-AU"/>
              </w:rPr>
              <w:t>157,930</w:t>
            </w:r>
          </w:p>
        </w:tc>
      </w:tr>
      <w:tr w:rsidR="00AA4B83" w:rsidRPr="00310826" w:rsidTr="004F25B6">
        <w:trPr>
          <w:cnfStyle w:val="000000010000" w:firstRow="0" w:lastRow="0" w:firstColumn="0" w:lastColumn="0" w:oddVBand="0" w:evenVBand="0" w:oddHBand="0" w:evenHBand="1" w:firstRowFirstColumn="0" w:firstRowLastColumn="0" w:lastRowFirstColumn="0" w:lastRowLastColumn="0"/>
        </w:trPr>
        <w:tc>
          <w:tcPr>
            <w:tcW w:w="2628" w:type="dxa"/>
          </w:tcPr>
          <w:p w:rsidR="00AA4B83" w:rsidRPr="00310826" w:rsidRDefault="00AA4B83" w:rsidP="004F25B6">
            <w:pPr>
              <w:pStyle w:val="Tabletext"/>
              <w:rPr>
                <w:lang w:val="en-AU"/>
              </w:rPr>
            </w:pPr>
            <w:r w:rsidRPr="00310826">
              <w:rPr>
                <w:lang w:val="en-AU"/>
              </w:rPr>
              <w:t xml:space="preserve">Warrnambool </w:t>
            </w:r>
          </w:p>
        </w:tc>
        <w:tc>
          <w:tcPr>
            <w:tcW w:w="1890" w:type="dxa"/>
          </w:tcPr>
          <w:p w:rsidR="00AA4B83" w:rsidRPr="00310826" w:rsidRDefault="00AA4B83" w:rsidP="004F25B6">
            <w:pPr>
              <w:pStyle w:val="Tabletext"/>
              <w:jc w:val="right"/>
              <w:rPr>
                <w:rFonts w:cs="Arial"/>
                <w:szCs w:val="17"/>
                <w:lang w:val="en-AU"/>
              </w:rPr>
            </w:pPr>
            <w:r w:rsidRPr="00310826">
              <w:rPr>
                <w:lang w:val="en-AU"/>
              </w:rPr>
              <w:t>28,960</w:t>
            </w:r>
          </w:p>
        </w:tc>
      </w:tr>
      <w:tr w:rsidR="00AA4B83" w:rsidRPr="00310826" w:rsidTr="004F25B6">
        <w:trPr>
          <w:cnfStyle w:val="000000100000" w:firstRow="0" w:lastRow="0" w:firstColumn="0" w:lastColumn="0" w:oddVBand="0" w:evenVBand="0" w:oddHBand="1" w:evenHBand="0" w:firstRowFirstColumn="0" w:firstRowLastColumn="0" w:lastRowFirstColumn="0" w:lastRowLastColumn="0"/>
        </w:trPr>
        <w:tc>
          <w:tcPr>
            <w:tcW w:w="2628" w:type="dxa"/>
          </w:tcPr>
          <w:p w:rsidR="00AA4B83" w:rsidRPr="00310826" w:rsidRDefault="00AA4B83" w:rsidP="004F25B6">
            <w:pPr>
              <w:pStyle w:val="Tabletext"/>
              <w:rPr>
                <w:lang w:val="en-AU"/>
              </w:rPr>
            </w:pPr>
            <w:r w:rsidRPr="00310826">
              <w:rPr>
                <w:lang w:val="en-AU"/>
              </w:rPr>
              <w:t xml:space="preserve">Portland </w:t>
            </w:r>
          </w:p>
        </w:tc>
        <w:tc>
          <w:tcPr>
            <w:tcW w:w="1890" w:type="dxa"/>
          </w:tcPr>
          <w:p w:rsidR="00AA4B83" w:rsidRPr="00310826" w:rsidRDefault="00AA4B83" w:rsidP="004F25B6">
            <w:pPr>
              <w:pStyle w:val="Tabletext"/>
              <w:jc w:val="right"/>
              <w:rPr>
                <w:rFonts w:cs="Arial"/>
                <w:szCs w:val="17"/>
                <w:lang w:val="en-AU"/>
              </w:rPr>
            </w:pPr>
            <w:r w:rsidRPr="00310826">
              <w:rPr>
                <w:lang w:val="en-AU"/>
              </w:rPr>
              <w:t>10,250</w:t>
            </w:r>
          </w:p>
        </w:tc>
      </w:tr>
      <w:tr w:rsidR="00AA4B83" w:rsidRPr="00310826" w:rsidTr="004F25B6">
        <w:trPr>
          <w:cnfStyle w:val="000000010000" w:firstRow="0" w:lastRow="0" w:firstColumn="0" w:lastColumn="0" w:oddVBand="0" w:evenVBand="0" w:oddHBand="0" w:evenHBand="1" w:firstRowFirstColumn="0" w:firstRowLastColumn="0" w:lastRowFirstColumn="0" w:lastRowLastColumn="0"/>
        </w:trPr>
        <w:tc>
          <w:tcPr>
            <w:tcW w:w="2628" w:type="dxa"/>
          </w:tcPr>
          <w:p w:rsidR="00AA4B83" w:rsidRPr="00310826" w:rsidRDefault="00AA4B83" w:rsidP="004F25B6">
            <w:pPr>
              <w:pStyle w:val="Tabletext"/>
              <w:rPr>
                <w:lang w:val="en-AU"/>
              </w:rPr>
            </w:pPr>
            <w:r w:rsidRPr="00310826">
              <w:rPr>
                <w:lang w:val="en-AU"/>
              </w:rPr>
              <w:t xml:space="preserve">Colac </w:t>
            </w:r>
          </w:p>
        </w:tc>
        <w:tc>
          <w:tcPr>
            <w:tcW w:w="1890" w:type="dxa"/>
          </w:tcPr>
          <w:p w:rsidR="00AA4B83" w:rsidRPr="00310826" w:rsidRDefault="00AA4B83" w:rsidP="004F25B6">
            <w:pPr>
              <w:pStyle w:val="Tabletext"/>
              <w:jc w:val="right"/>
              <w:rPr>
                <w:rFonts w:cs="Arial"/>
                <w:szCs w:val="17"/>
                <w:lang w:val="en-AU"/>
              </w:rPr>
            </w:pPr>
            <w:r w:rsidRPr="00310826">
              <w:rPr>
                <w:lang w:val="en-AU"/>
              </w:rPr>
              <w:t>9,794</w:t>
            </w:r>
          </w:p>
        </w:tc>
      </w:tr>
      <w:tr w:rsidR="00AA4B83" w:rsidRPr="00310826" w:rsidTr="004F25B6">
        <w:trPr>
          <w:cnfStyle w:val="000000100000" w:firstRow="0" w:lastRow="0" w:firstColumn="0" w:lastColumn="0" w:oddVBand="0" w:evenVBand="0" w:oddHBand="1" w:evenHBand="0" w:firstRowFirstColumn="0" w:firstRowLastColumn="0" w:lastRowFirstColumn="0" w:lastRowLastColumn="0"/>
        </w:trPr>
        <w:tc>
          <w:tcPr>
            <w:tcW w:w="2628" w:type="dxa"/>
          </w:tcPr>
          <w:p w:rsidR="00AA4B83" w:rsidRPr="00310826" w:rsidRDefault="00AA4B83" w:rsidP="004F25B6">
            <w:pPr>
              <w:pStyle w:val="Tabletext"/>
              <w:rPr>
                <w:rFonts w:eastAsia="Arial" w:hAnsi="Arial" w:cs="Arial"/>
                <w:szCs w:val="17"/>
                <w:lang w:val="en-AU"/>
              </w:rPr>
            </w:pPr>
            <w:r w:rsidRPr="00310826">
              <w:rPr>
                <w:lang w:val="en-AU"/>
              </w:rPr>
              <w:t>Hamilton</w:t>
            </w:r>
          </w:p>
        </w:tc>
        <w:tc>
          <w:tcPr>
            <w:tcW w:w="1890" w:type="dxa"/>
          </w:tcPr>
          <w:p w:rsidR="00AA4B83" w:rsidRPr="00310826" w:rsidRDefault="00AA4B83" w:rsidP="004F25B6">
            <w:pPr>
              <w:pStyle w:val="Tabletext"/>
              <w:jc w:val="right"/>
              <w:rPr>
                <w:rFonts w:cs="Arial"/>
                <w:szCs w:val="17"/>
                <w:lang w:val="en-AU"/>
              </w:rPr>
            </w:pPr>
            <w:r w:rsidRPr="00310826">
              <w:rPr>
                <w:lang w:val="en-AU"/>
              </w:rPr>
              <w:t>9,005</w:t>
            </w:r>
          </w:p>
        </w:tc>
      </w:tr>
    </w:tbl>
    <w:p w:rsidR="00AA4B83" w:rsidRPr="00310826" w:rsidRDefault="00AA4B83" w:rsidP="00AA4B83">
      <w:pPr>
        <w:rPr>
          <w:rFonts w:ascii="Arial" w:eastAsia="Arial" w:hAnsi="Arial" w:cs="Arial"/>
          <w:i/>
          <w:sz w:val="14"/>
          <w:szCs w:val="14"/>
          <w:lang w:val="en-AU"/>
        </w:rPr>
      </w:pPr>
    </w:p>
    <w:p w:rsidR="00AA4B83" w:rsidRPr="00310826" w:rsidRDefault="00AA4B83" w:rsidP="004F25B6">
      <w:pPr>
        <w:pStyle w:val="Heading2"/>
        <w:rPr>
          <w:b w:val="0"/>
          <w:bCs w:val="0"/>
          <w:lang w:val="en-AU"/>
        </w:rPr>
      </w:pPr>
      <w:r w:rsidRPr="00310826">
        <w:rPr>
          <w:lang w:val="en-AU"/>
        </w:rPr>
        <w:t>Population</w:t>
      </w:r>
    </w:p>
    <w:p w:rsidR="00AA4B83" w:rsidRPr="00310826" w:rsidRDefault="00AA4B83" w:rsidP="004F25B6">
      <w:pPr>
        <w:pStyle w:val="BodyText"/>
        <w:rPr>
          <w:lang w:val="en-AU"/>
        </w:rPr>
      </w:pPr>
      <w:r w:rsidRPr="00310826">
        <w:rPr>
          <w:lang w:val="en-AU"/>
        </w:rPr>
        <w:t>Between 1999 and 2021, the population of the Barwon/Western District region is projected to increase by 27,931 persons, representing an average annual growth rate of 0.4 per cent. This growth is expected to occur mainly in the Barwon region.</w:t>
      </w:r>
    </w:p>
    <w:p w:rsidR="00AA4B83" w:rsidRPr="00310826" w:rsidRDefault="00AA4B83" w:rsidP="004F25B6">
      <w:pPr>
        <w:pStyle w:val="Heading2"/>
        <w:rPr>
          <w:b w:val="0"/>
          <w:bCs w:val="0"/>
          <w:lang w:val="en-AU"/>
        </w:rPr>
      </w:pPr>
      <w:r w:rsidRPr="00310826">
        <w:rPr>
          <w:lang w:val="en-AU"/>
        </w:rPr>
        <w:t>Regional labour market</w:t>
      </w:r>
    </w:p>
    <w:p w:rsidR="00AA4B83" w:rsidRPr="00310826" w:rsidRDefault="00AA4B83" w:rsidP="00727316">
      <w:pPr>
        <w:pStyle w:val="BodyText"/>
        <w:rPr>
          <w:lang w:val="en-AU"/>
        </w:rPr>
      </w:pPr>
      <w:r w:rsidRPr="00310826">
        <w:rPr>
          <w:lang w:val="en-AU"/>
        </w:rPr>
        <w:t>In the Barwon/Western District region, employment rose by 16.1 per cent over the past year, including strong growth in Geelong and Warrnambool. Jobs growth in the region has been boosted by a boom in tourism and significant construction activity along the coast.</w:t>
      </w:r>
    </w:p>
    <w:p w:rsidR="00CA21DC" w:rsidRPr="00310826" w:rsidRDefault="00CA21DC">
      <w:pPr>
        <w:widowControl/>
        <w:rPr>
          <w:rFonts w:asciiTheme="majorHAnsi" w:eastAsia="Verdana" w:hAnsiTheme="majorHAnsi" w:cstheme="majorBidi"/>
          <w:b/>
          <w:bCs/>
          <w:color w:val="677A00"/>
          <w:sz w:val="24"/>
          <w:szCs w:val="26"/>
          <w:lang w:val="en-AU"/>
        </w:rPr>
      </w:pPr>
      <w:r w:rsidRPr="00310826">
        <w:rPr>
          <w:lang w:val="en-AU"/>
        </w:rPr>
        <w:br w:type="page"/>
      </w:r>
    </w:p>
    <w:p w:rsidR="00AA4B83" w:rsidRPr="00310826" w:rsidRDefault="00AA4B83" w:rsidP="004F25B6">
      <w:pPr>
        <w:pStyle w:val="Heading2"/>
        <w:rPr>
          <w:b w:val="0"/>
          <w:bCs w:val="0"/>
          <w:lang w:val="en-AU"/>
        </w:rPr>
      </w:pPr>
      <w:r w:rsidRPr="00310826">
        <w:rPr>
          <w:lang w:val="en-AU"/>
        </w:rPr>
        <w:t>Asset investment highlights in Barwon/ Western District</w:t>
      </w:r>
    </w:p>
    <w:tbl>
      <w:tblPr>
        <w:tblStyle w:val="LightShading"/>
        <w:tblW w:w="0" w:type="auto"/>
        <w:tblLook w:val="0420" w:firstRow="1" w:lastRow="0" w:firstColumn="0" w:lastColumn="0" w:noHBand="0" w:noVBand="1"/>
      </w:tblPr>
      <w:tblGrid>
        <w:gridCol w:w="6408"/>
        <w:gridCol w:w="1800"/>
        <w:gridCol w:w="1610"/>
      </w:tblGrid>
      <w:tr w:rsidR="00F00197" w:rsidRPr="00310826" w:rsidTr="00CA21DC">
        <w:trPr>
          <w:cnfStyle w:val="100000000000" w:firstRow="1" w:lastRow="0" w:firstColumn="0" w:lastColumn="0" w:oddVBand="0" w:evenVBand="0" w:oddHBand="0" w:evenHBand="0" w:firstRowFirstColumn="0" w:firstRowLastColumn="0" w:lastRowFirstColumn="0" w:lastRowLastColumn="0"/>
          <w:tblHeader/>
        </w:trPr>
        <w:tc>
          <w:tcPr>
            <w:tcW w:w="6408" w:type="dxa"/>
          </w:tcPr>
          <w:p w:rsidR="00F00197" w:rsidRPr="00310826" w:rsidRDefault="00F00197" w:rsidP="004F25B6">
            <w:pPr>
              <w:pStyle w:val="Tabletext"/>
              <w:rPr>
                <w:lang w:val="en-AU"/>
              </w:rPr>
            </w:pPr>
          </w:p>
        </w:tc>
        <w:tc>
          <w:tcPr>
            <w:tcW w:w="1800" w:type="dxa"/>
          </w:tcPr>
          <w:p w:rsidR="00F00197" w:rsidRPr="00310826" w:rsidRDefault="004F25B6" w:rsidP="00CA21DC">
            <w:pPr>
              <w:pStyle w:val="Tabletext"/>
              <w:rPr>
                <w:spacing w:val="0"/>
                <w:lang w:val="en-AU"/>
              </w:rPr>
            </w:pPr>
            <w:r w:rsidRPr="00310826">
              <w:rPr>
                <w:lang w:val="en-AU"/>
              </w:rPr>
              <w:t>Location</w:t>
            </w:r>
          </w:p>
        </w:tc>
        <w:tc>
          <w:tcPr>
            <w:tcW w:w="1610" w:type="dxa"/>
          </w:tcPr>
          <w:p w:rsidR="00F00197" w:rsidRPr="00310826" w:rsidRDefault="004F25B6" w:rsidP="00CA21DC">
            <w:pPr>
              <w:pStyle w:val="Tabletext"/>
              <w:jc w:val="right"/>
              <w:rPr>
                <w:spacing w:val="0"/>
                <w:lang w:val="en-AU"/>
              </w:rPr>
            </w:pPr>
            <w:r w:rsidRPr="00310826">
              <w:rPr>
                <w:lang w:val="en-AU"/>
              </w:rPr>
              <w:t>Total estimated investment $</w:t>
            </w:r>
          </w:p>
        </w:tc>
      </w:tr>
      <w:tr w:rsidR="004F25B6" w:rsidRPr="00310826" w:rsidTr="00CA21DC">
        <w:trPr>
          <w:cnfStyle w:val="000000100000" w:firstRow="0" w:lastRow="0" w:firstColumn="0" w:lastColumn="0" w:oddVBand="0" w:evenVBand="0" w:oddHBand="1" w:evenHBand="0" w:firstRowFirstColumn="0" w:firstRowLastColumn="0" w:lastRowFirstColumn="0" w:lastRowLastColumn="0"/>
        </w:trPr>
        <w:tc>
          <w:tcPr>
            <w:tcW w:w="6408" w:type="dxa"/>
          </w:tcPr>
          <w:p w:rsidR="004F25B6" w:rsidRPr="00310826" w:rsidRDefault="004F25B6" w:rsidP="004F25B6">
            <w:pPr>
              <w:pStyle w:val="Tabletext"/>
              <w:rPr>
                <w:lang w:val="en-AU"/>
              </w:rPr>
            </w:pPr>
            <w:r w:rsidRPr="00310826">
              <w:rPr>
                <w:lang w:val="en-AU"/>
              </w:rPr>
              <w:t xml:space="preserve">Grace McKellar Centre redevelopment </w:t>
            </w:r>
          </w:p>
        </w:tc>
        <w:tc>
          <w:tcPr>
            <w:tcW w:w="1800" w:type="dxa"/>
          </w:tcPr>
          <w:p w:rsidR="004F25B6" w:rsidRPr="00310826" w:rsidRDefault="004F25B6" w:rsidP="00CA21DC">
            <w:pPr>
              <w:pStyle w:val="Tabletext"/>
              <w:rPr>
                <w:lang w:val="en-AU"/>
              </w:rPr>
            </w:pPr>
            <w:r w:rsidRPr="00310826">
              <w:rPr>
                <w:lang w:val="en-AU"/>
              </w:rPr>
              <w:t>Geelong</w:t>
            </w:r>
          </w:p>
        </w:tc>
        <w:tc>
          <w:tcPr>
            <w:tcW w:w="1610" w:type="dxa"/>
          </w:tcPr>
          <w:p w:rsidR="004F25B6" w:rsidRPr="00310826" w:rsidRDefault="004F25B6" w:rsidP="00CA21DC">
            <w:pPr>
              <w:pStyle w:val="Tabletext"/>
              <w:jc w:val="right"/>
              <w:rPr>
                <w:lang w:val="en-AU"/>
              </w:rPr>
            </w:pPr>
            <w:r w:rsidRPr="00310826">
              <w:rPr>
                <w:lang w:val="en-AU"/>
              </w:rPr>
              <w:t>19,000,000</w:t>
            </w:r>
          </w:p>
        </w:tc>
      </w:tr>
      <w:tr w:rsidR="004F25B6" w:rsidRPr="00310826" w:rsidTr="00CA21DC">
        <w:trPr>
          <w:cnfStyle w:val="000000010000" w:firstRow="0" w:lastRow="0" w:firstColumn="0" w:lastColumn="0" w:oddVBand="0" w:evenVBand="0" w:oddHBand="0" w:evenHBand="1" w:firstRowFirstColumn="0" w:firstRowLastColumn="0" w:lastRowFirstColumn="0" w:lastRowLastColumn="0"/>
        </w:trPr>
        <w:tc>
          <w:tcPr>
            <w:tcW w:w="6408" w:type="dxa"/>
          </w:tcPr>
          <w:p w:rsidR="004F25B6" w:rsidRPr="00310826" w:rsidRDefault="004F25B6" w:rsidP="004F25B6">
            <w:pPr>
              <w:pStyle w:val="Tabletext"/>
              <w:rPr>
                <w:lang w:val="en-AU"/>
              </w:rPr>
            </w:pPr>
            <w:r w:rsidRPr="00310826">
              <w:rPr>
                <w:lang w:val="en-AU"/>
              </w:rPr>
              <w:t xml:space="preserve">Bellarine Peninsula Police Station – replacement </w:t>
            </w:r>
          </w:p>
        </w:tc>
        <w:tc>
          <w:tcPr>
            <w:tcW w:w="1800" w:type="dxa"/>
          </w:tcPr>
          <w:p w:rsidR="004F25B6" w:rsidRPr="00310826" w:rsidRDefault="004F25B6" w:rsidP="00CA21DC">
            <w:pPr>
              <w:pStyle w:val="Tabletext"/>
              <w:rPr>
                <w:lang w:val="en-AU"/>
              </w:rPr>
            </w:pPr>
            <w:r w:rsidRPr="00310826">
              <w:rPr>
                <w:lang w:val="en-AU"/>
              </w:rPr>
              <w:t>Ocean Grove</w:t>
            </w:r>
          </w:p>
        </w:tc>
        <w:tc>
          <w:tcPr>
            <w:tcW w:w="1610" w:type="dxa"/>
          </w:tcPr>
          <w:p w:rsidR="004F25B6" w:rsidRPr="00310826" w:rsidRDefault="004F25B6" w:rsidP="00CA21DC">
            <w:pPr>
              <w:pStyle w:val="Tabletext"/>
              <w:jc w:val="right"/>
              <w:rPr>
                <w:lang w:val="en-AU"/>
              </w:rPr>
            </w:pPr>
            <w:r w:rsidRPr="00310826">
              <w:rPr>
                <w:lang w:val="en-AU"/>
              </w:rPr>
              <w:t>5,000,000</w:t>
            </w:r>
          </w:p>
        </w:tc>
      </w:tr>
      <w:tr w:rsidR="004F25B6" w:rsidRPr="00310826" w:rsidTr="00CA21DC">
        <w:trPr>
          <w:cnfStyle w:val="000000100000" w:firstRow="0" w:lastRow="0" w:firstColumn="0" w:lastColumn="0" w:oddVBand="0" w:evenVBand="0" w:oddHBand="1" w:evenHBand="0" w:firstRowFirstColumn="0" w:firstRowLastColumn="0" w:lastRowFirstColumn="0" w:lastRowLastColumn="0"/>
        </w:trPr>
        <w:tc>
          <w:tcPr>
            <w:tcW w:w="6408" w:type="dxa"/>
          </w:tcPr>
          <w:p w:rsidR="004F25B6" w:rsidRPr="00310826" w:rsidRDefault="004F25B6" w:rsidP="004F25B6">
            <w:pPr>
              <w:pStyle w:val="Tabletext"/>
              <w:rPr>
                <w:lang w:val="en-AU"/>
              </w:rPr>
            </w:pPr>
            <w:r w:rsidRPr="00310826">
              <w:rPr>
                <w:lang w:val="en-AU"/>
              </w:rPr>
              <w:t xml:space="preserve">Allansford and District Primary School – construct library </w:t>
            </w:r>
          </w:p>
        </w:tc>
        <w:tc>
          <w:tcPr>
            <w:tcW w:w="1800" w:type="dxa"/>
          </w:tcPr>
          <w:p w:rsidR="004F25B6" w:rsidRPr="00310826" w:rsidRDefault="004F25B6" w:rsidP="00CA21DC">
            <w:pPr>
              <w:pStyle w:val="Tabletext"/>
              <w:rPr>
                <w:lang w:val="en-AU"/>
              </w:rPr>
            </w:pPr>
            <w:r w:rsidRPr="00310826">
              <w:rPr>
                <w:lang w:val="en-AU"/>
              </w:rPr>
              <w:t>Allansford</w:t>
            </w:r>
          </w:p>
        </w:tc>
        <w:tc>
          <w:tcPr>
            <w:tcW w:w="1610" w:type="dxa"/>
          </w:tcPr>
          <w:p w:rsidR="004F25B6" w:rsidRPr="00310826" w:rsidRDefault="004F25B6" w:rsidP="00CA21DC">
            <w:pPr>
              <w:pStyle w:val="Tabletext"/>
              <w:jc w:val="right"/>
              <w:rPr>
                <w:lang w:val="en-AU"/>
              </w:rPr>
            </w:pPr>
            <w:r w:rsidRPr="00310826">
              <w:rPr>
                <w:lang w:val="en-AU"/>
              </w:rPr>
              <w:t>168,000</w:t>
            </w:r>
          </w:p>
        </w:tc>
      </w:tr>
      <w:tr w:rsidR="004F25B6" w:rsidRPr="00310826" w:rsidTr="00CA21DC">
        <w:trPr>
          <w:cnfStyle w:val="000000010000" w:firstRow="0" w:lastRow="0" w:firstColumn="0" w:lastColumn="0" w:oddVBand="0" w:evenVBand="0" w:oddHBand="0" w:evenHBand="1" w:firstRowFirstColumn="0" w:firstRowLastColumn="0" w:lastRowFirstColumn="0" w:lastRowLastColumn="0"/>
        </w:trPr>
        <w:tc>
          <w:tcPr>
            <w:tcW w:w="6408" w:type="dxa"/>
          </w:tcPr>
          <w:p w:rsidR="004F25B6" w:rsidRPr="00310826" w:rsidRDefault="004F25B6" w:rsidP="004F25B6">
            <w:pPr>
              <w:pStyle w:val="Tabletext"/>
              <w:rPr>
                <w:lang w:val="en-AU"/>
              </w:rPr>
            </w:pPr>
            <w:r w:rsidRPr="00310826">
              <w:rPr>
                <w:lang w:val="en-AU"/>
              </w:rPr>
              <w:t xml:space="preserve">Bundarra Primary School – construct library </w:t>
            </w:r>
          </w:p>
        </w:tc>
        <w:tc>
          <w:tcPr>
            <w:tcW w:w="1800" w:type="dxa"/>
          </w:tcPr>
          <w:p w:rsidR="004F25B6" w:rsidRPr="00310826" w:rsidRDefault="004F25B6" w:rsidP="00CA21DC">
            <w:pPr>
              <w:pStyle w:val="Tabletext"/>
              <w:rPr>
                <w:lang w:val="en-AU"/>
              </w:rPr>
            </w:pPr>
            <w:r w:rsidRPr="00310826">
              <w:rPr>
                <w:lang w:val="en-AU"/>
              </w:rPr>
              <w:t>Portland</w:t>
            </w:r>
          </w:p>
        </w:tc>
        <w:tc>
          <w:tcPr>
            <w:tcW w:w="1610" w:type="dxa"/>
          </w:tcPr>
          <w:p w:rsidR="004F25B6" w:rsidRPr="00310826" w:rsidRDefault="004F25B6" w:rsidP="00CA21DC">
            <w:pPr>
              <w:pStyle w:val="Tabletext"/>
              <w:jc w:val="right"/>
              <w:rPr>
                <w:lang w:val="en-AU"/>
              </w:rPr>
            </w:pPr>
            <w:r w:rsidRPr="00310826">
              <w:rPr>
                <w:lang w:val="en-AU"/>
              </w:rPr>
              <w:t>323,000</w:t>
            </w:r>
          </w:p>
        </w:tc>
      </w:tr>
      <w:tr w:rsidR="004F25B6" w:rsidRPr="00310826" w:rsidTr="00CA21DC">
        <w:trPr>
          <w:cnfStyle w:val="000000100000" w:firstRow="0" w:lastRow="0" w:firstColumn="0" w:lastColumn="0" w:oddVBand="0" w:evenVBand="0" w:oddHBand="1" w:evenHBand="0" w:firstRowFirstColumn="0" w:firstRowLastColumn="0" w:lastRowFirstColumn="0" w:lastRowLastColumn="0"/>
        </w:trPr>
        <w:tc>
          <w:tcPr>
            <w:tcW w:w="6408" w:type="dxa"/>
          </w:tcPr>
          <w:p w:rsidR="004F25B6" w:rsidRPr="00310826" w:rsidRDefault="004F25B6" w:rsidP="004F25B6">
            <w:pPr>
              <w:pStyle w:val="Tabletext"/>
              <w:rPr>
                <w:lang w:val="en-AU"/>
              </w:rPr>
            </w:pPr>
            <w:r w:rsidRPr="00310826">
              <w:rPr>
                <w:lang w:val="en-AU"/>
              </w:rPr>
              <w:t xml:space="preserve">Casterton Secondary College – ICT, science and library facilities </w:t>
            </w:r>
          </w:p>
        </w:tc>
        <w:tc>
          <w:tcPr>
            <w:tcW w:w="1800" w:type="dxa"/>
          </w:tcPr>
          <w:p w:rsidR="004F25B6" w:rsidRPr="00310826" w:rsidRDefault="004F25B6" w:rsidP="00CA21DC">
            <w:pPr>
              <w:pStyle w:val="Tabletext"/>
              <w:rPr>
                <w:lang w:val="en-AU"/>
              </w:rPr>
            </w:pPr>
            <w:r w:rsidRPr="00310826">
              <w:rPr>
                <w:lang w:val="en-AU"/>
              </w:rPr>
              <w:t>Casterton</w:t>
            </w:r>
          </w:p>
        </w:tc>
        <w:tc>
          <w:tcPr>
            <w:tcW w:w="1610" w:type="dxa"/>
          </w:tcPr>
          <w:p w:rsidR="004F25B6" w:rsidRPr="00310826" w:rsidRDefault="004F25B6" w:rsidP="00CA21DC">
            <w:pPr>
              <w:pStyle w:val="Tabletext"/>
              <w:jc w:val="right"/>
              <w:rPr>
                <w:lang w:val="en-AU"/>
              </w:rPr>
            </w:pPr>
            <w:r w:rsidRPr="00310826">
              <w:rPr>
                <w:lang w:val="en-AU"/>
              </w:rPr>
              <w:t>612,000</w:t>
            </w:r>
          </w:p>
        </w:tc>
      </w:tr>
      <w:tr w:rsidR="004F25B6" w:rsidRPr="00310826" w:rsidTr="00CA21DC">
        <w:trPr>
          <w:cnfStyle w:val="000000010000" w:firstRow="0" w:lastRow="0" w:firstColumn="0" w:lastColumn="0" w:oddVBand="0" w:evenVBand="0" w:oddHBand="0" w:evenHBand="1" w:firstRowFirstColumn="0" w:firstRowLastColumn="0" w:lastRowFirstColumn="0" w:lastRowLastColumn="0"/>
        </w:trPr>
        <w:tc>
          <w:tcPr>
            <w:tcW w:w="6408" w:type="dxa"/>
          </w:tcPr>
          <w:p w:rsidR="004F25B6" w:rsidRPr="00310826" w:rsidRDefault="004F25B6" w:rsidP="004F25B6">
            <w:pPr>
              <w:pStyle w:val="Tabletext"/>
              <w:rPr>
                <w:lang w:val="en-AU"/>
              </w:rPr>
            </w:pPr>
            <w:r w:rsidRPr="00310826">
              <w:rPr>
                <w:lang w:val="en-AU"/>
              </w:rPr>
              <w:t xml:space="preserve">Herne Hill Primary School – construct library </w:t>
            </w:r>
          </w:p>
        </w:tc>
        <w:tc>
          <w:tcPr>
            <w:tcW w:w="1800" w:type="dxa"/>
          </w:tcPr>
          <w:p w:rsidR="004F25B6" w:rsidRPr="00310826" w:rsidRDefault="004F25B6" w:rsidP="00CA21DC">
            <w:pPr>
              <w:pStyle w:val="Tabletext"/>
              <w:rPr>
                <w:lang w:val="en-AU"/>
              </w:rPr>
            </w:pPr>
            <w:r w:rsidRPr="00310826">
              <w:rPr>
                <w:lang w:val="en-AU"/>
              </w:rPr>
              <w:t>Geelong North</w:t>
            </w:r>
          </w:p>
        </w:tc>
        <w:tc>
          <w:tcPr>
            <w:tcW w:w="1610" w:type="dxa"/>
          </w:tcPr>
          <w:p w:rsidR="004F25B6" w:rsidRPr="00310826" w:rsidRDefault="004F25B6" w:rsidP="00CA21DC">
            <w:pPr>
              <w:pStyle w:val="Tabletext"/>
              <w:jc w:val="right"/>
              <w:rPr>
                <w:lang w:val="en-AU"/>
              </w:rPr>
            </w:pPr>
            <w:r w:rsidRPr="00310826">
              <w:rPr>
                <w:lang w:val="en-AU"/>
              </w:rPr>
              <w:t>336,000</w:t>
            </w:r>
          </w:p>
        </w:tc>
      </w:tr>
      <w:tr w:rsidR="004F25B6" w:rsidRPr="00310826" w:rsidTr="00CA21DC">
        <w:trPr>
          <w:cnfStyle w:val="000000100000" w:firstRow="0" w:lastRow="0" w:firstColumn="0" w:lastColumn="0" w:oddVBand="0" w:evenVBand="0" w:oddHBand="1" w:evenHBand="0" w:firstRowFirstColumn="0" w:firstRowLastColumn="0" w:lastRowFirstColumn="0" w:lastRowLastColumn="0"/>
        </w:trPr>
        <w:tc>
          <w:tcPr>
            <w:tcW w:w="6408" w:type="dxa"/>
          </w:tcPr>
          <w:p w:rsidR="004F25B6" w:rsidRPr="00310826" w:rsidRDefault="004F25B6" w:rsidP="004F25B6">
            <w:pPr>
              <w:pStyle w:val="Tabletext"/>
              <w:rPr>
                <w:lang w:val="en-AU"/>
              </w:rPr>
            </w:pPr>
            <w:r w:rsidRPr="00310826">
              <w:rPr>
                <w:lang w:val="en-AU"/>
              </w:rPr>
              <w:t>James Harrison Secondary College – school redevelopment – IT, science, library</w:t>
            </w:r>
          </w:p>
        </w:tc>
        <w:tc>
          <w:tcPr>
            <w:tcW w:w="1800" w:type="dxa"/>
          </w:tcPr>
          <w:p w:rsidR="004F25B6" w:rsidRPr="00310826" w:rsidRDefault="004F25B6" w:rsidP="00CA21DC">
            <w:pPr>
              <w:pStyle w:val="Tabletext"/>
              <w:rPr>
                <w:lang w:val="en-AU"/>
              </w:rPr>
            </w:pPr>
            <w:r w:rsidRPr="00310826">
              <w:rPr>
                <w:lang w:val="en-AU"/>
              </w:rPr>
              <w:t>Geelong East</w:t>
            </w:r>
          </w:p>
        </w:tc>
        <w:tc>
          <w:tcPr>
            <w:tcW w:w="1610" w:type="dxa"/>
          </w:tcPr>
          <w:p w:rsidR="004F25B6" w:rsidRPr="00310826" w:rsidRDefault="004F25B6" w:rsidP="00CA21DC">
            <w:pPr>
              <w:pStyle w:val="Tabletext"/>
              <w:jc w:val="right"/>
              <w:rPr>
                <w:lang w:val="en-AU"/>
              </w:rPr>
            </w:pPr>
            <w:r w:rsidRPr="00310826">
              <w:rPr>
                <w:lang w:val="en-AU"/>
              </w:rPr>
              <w:t>1,304,000</w:t>
            </w:r>
          </w:p>
        </w:tc>
      </w:tr>
      <w:tr w:rsidR="004F25B6" w:rsidRPr="00310826" w:rsidTr="00CA21DC">
        <w:trPr>
          <w:cnfStyle w:val="000000010000" w:firstRow="0" w:lastRow="0" w:firstColumn="0" w:lastColumn="0" w:oddVBand="0" w:evenVBand="0" w:oddHBand="0" w:evenHBand="1" w:firstRowFirstColumn="0" w:firstRowLastColumn="0" w:lastRowFirstColumn="0" w:lastRowLastColumn="0"/>
        </w:trPr>
        <w:tc>
          <w:tcPr>
            <w:tcW w:w="6408" w:type="dxa"/>
          </w:tcPr>
          <w:p w:rsidR="004F25B6" w:rsidRPr="00310826" w:rsidRDefault="004F25B6" w:rsidP="004F25B6">
            <w:pPr>
              <w:pStyle w:val="Tabletext"/>
              <w:rPr>
                <w:lang w:val="en-AU"/>
              </w:rPr>
            </w:pPr>
            <w:r w:rsidRPr="00310826">
              <w:rPr>
                <w:lang w:val="en-AU"/>
              </w:rPr>
              <w:t xml:space="preserve">Merrivale Primary School – construct library </w:t>
            </w:r>
          </w:p>
        </w:tc>
        <w:tc>
          <w:tcPr>
            <w:tcW w:w="1800" w:type="dxa"/>
          </w:tcPr>
          <w:p w:rsidR="004F25B6" w:rsidRPr="00310826" w:rsidRDefault="004F25B6" w:rsidP="00CA21DC">
            <w:pPr>
              <w:pStyle w:val="Tabletext"/>
              <w:rPr>
                <w:lang w:val="en-AU"/>
              </w:rPr>
            </w:pPr>
            <w:r w:rsidRPr="00310826">
              <w:rPr>
                <w:lang w:val="en-AU"/>
              </w:rPr>
              <w:t>Warrnambool</w:t>
            </w:r>
          </w:p>
        </w:tc>
        <w:tc>
          <w:tcPr>
            <w:tcW w:w="1610" w:type="dxa"/>
          </w:tcPr>
          <w:p w:rsidR="004F25B6" w:rsidRPr="00310826" w:rsidRDefault="004F25B6" w:rsidP="00CA21DC">
            <w:pPr>
              <w:pStyle w:val="Tabletext"/>
              <w:jc w:val="right"/>
              <w:rPr>
                <w:lang w:val="en-AU"/>
              </w:rPr>
            </w:pPr>
            <w:r w:rsidRPr="00310826">
              <w:rPr>
                <w:lang w:val="en-AU"/>
              </w:rPr>
              <w:t>109,000</w:t>
            </w:r>
          </w:p>
        </w:tc>
      </w:tr>
      <w:tr w:rsidR="004F25B6" w:rsidRPr="00310826" w:rsidTr="00CA21DC">
        <w:trPr>
          <w:cnfStyle w:val="000000100000" w:firstRow="0" w:lastRow="0" w:firstColumn="0" w:lastColumn="0" w:oddVBand="0" w:evenVBand="0" w:oddHBand="1" w:evenHBand="0" w:firstRowFirstColumn="0" w:firstRowLastColumn="0" w:lastRowFirstColumn="0" w:lastRowLastColumn="0"/>
        </w:trPr>
        <w:tc>
          <w:tcPr>
            <w:tcW w:w="6408" w:type="dxa"/>
          </w:tcPr>
          <w:p w:rsidR="004F25B6" w:rsidRPr="00310826" w:rsidRDefault="004F25B6" w:rsidP="004F25B6">
            <w:pPr>
              <w:pStyle w:val="Tabletext"/>
              <w:rPr>
                <w:lang w:val="en-AU"/>
              </w:rPr>
            </w:pPr>
            <w:r w:rsidRPr="00310826">
              <w:rPr>
                <w:lang w:val="en-AU"/>
              </w:rPr>
              <w:t>North Geelong Secondary College – modernise science and technology (foods) facilities</w:t>
            </w:r>
          </w:p>
        </w:tc>
        <w:tc>
          <w:tcPr>
            <w:tcW w:w="1800" w:type="dxa"/>
          </w:tcPr>
          <w:p w:rsidR="004F25B6" w:rsidRPr="00310826" w:rsidRDefault="004F25B6" w:rsidP="00CA21DC">
            <w:pPr>
              <w:pStyle w:val="Tabletext"/>
              <w:rPr>
                <w:lang w:val="en-AU"/>
              </w:rPr>
            </w:pPr>
            <w:r w:rsidRPr="00310826">
              <w:rPr>
                <w:lang w:val="en-AU"/>
              </w:rPr>
              <w:t>Geelong North</w:t>
            </w:r>
          </w:p>
        </w:tc>
        <w:tc>
          <w:tcPr>
            <w:tcW w:w="1610" w:type="dxa"/>
          </w:tcPr>
          <w:p w:rsidR="004F25B6" w:rsidRPr="00310826" w:rsidRDefault="004F25B6" w:rsidP="00CA21DC">
            <w:pPr>
              <w:pStyle w:val="Tabletext"/>
              <w:jc w:val="right"/>
              <w:rPr>
                <w:lang w:val="en-AU"/>
              </w:rPr>
            </w:pPr>
            <w:r w:rsidRPr="00310826">
              <w:rPr>
                <w:lang w:val="en-AU"/>
              </w:rPr>
              <w:t>1,016,523</w:t>
            </w:r>
          </w:p>
        </w:tc>
      </w:tr>
      <w:tr w:rsidR="004F25B6" w:rsidRPr="00310826" w:rsidTr="00CA21DC">
        <w:trPr>
          <w:cnfStyle w:val="000000010000" w:firstRow="0" w:lastRow="0" w:firstColumn="0" w:lastColumn="0" w:oddVBand="0" w:evenVBand="0" w:oddHBand="0" w:evenHBand="1" w:firstRowFirstColumn="0" w:firstRowLastColumn="0" w:lastRowFirstColumn="0" w:lastRowLastColumn="0"/>
        </w:trPr>
        <w:tc>
          <w:tcPr>
            <w:tcW w:w="6408" w:type="dxa"/>
          </w:tcPr>
          <w:p w:rsidR="004F25B6" w:rsidRPr="00310826" w:rsidRDefault="004F25B6" w:rsidP="004F25B6">
            <w:pPr>
              <w:pStyle w:val="Tabletext"/>
              <w:rPr>
                <w:lang w:val="en-AU"/>
              </w:rPr>
            </w:pPr>
            <w:r w:rsidRPr="00310826">
              <w:rPr>
                <w:lang w:val="en-AU"/>
              </w:rPr>
              <w:t xml:space="preserve">Warrnambool East Primary School – library </w:t>
            </w:r>
          </w:p>
        </w:tc>
        <w:tc>
          <w:tcPr>
            <w:tcW w:w="1800" w:type="dxa"/>
          </w:tcPr>
          <w:p w:rsidR="004F25B6" w:rsidRPr="00310826" w:rsidRDefault="004F25B6" w:rsidP="00CA21DC">
            <w:pPr>
              <w:pStyle w:val="Tabletext"/>
              <w:rPr>
                <w:lang w:val="en-AU"/>
              </w:rPr>
            </w:pPr>
            <w:r w:rsidRPr="00310826">
              <w:rPr>
                <w:lang w:val="en-AU"/>
              </w:rPr>
              <w:t>Warrnambool</w:t>
            </w:r>
          </w:p>
        </w:tc>
        <w:tc>
          <w:tcPr>
            <w:tcW w:w="1610" w:type="dxa"/>
          </w:tcPr>
          <w:p w:rsidR="004F25B6" w:rsidRPr="00310826" w:rsidRDefault="004F25B6" w:rsidP="00CA21DC">
            <w:pPr>
              <w:pStyle w:val="Tabletext"/>
              <w:jc w:val="right"/>
              <w:rPr>
                <w:lang w:val="en-AU"/>
              </w:rPr>
            </w:pPr>
            <w:r w:rsidRPr="00310826">
              <w:rPr>
                <w:lang w:val="en-AU"/>
              </w:rPr>
              <w:t>189,000</w:t>
            </w:r>
          </w:p>
        </w:tc>
      </w:tr>
      <w:tr w:rsidR="004F25B6" w:rsidRPr="00310826" w:rsidTr="00CA21DC">
        <w:trPr>
          <w:cnfStyle w:val="000000100000" w:firstRow="0" w:lastRow="0" w:firstColumn="0" w:lastColumn="0" w:oddVBand="0" w:evenVBand="0" w:oddHBand="1" w:evenHBand="0" w:firstRowFirstColumn="0" w:firstRowLastColumn="0" w:lastRowFirstColumn="0" w:lastRowLastColumn="0"/>
        </w:trPr>
        <w:tc>
          <w:tcPr>
            <w:tcW w:w="6408" w:type="dxa"/>
          </w:tcPr>
          <w:p w:rsidR="004F25B6" w:rsidRPr="00310826" w:rsidRDefault="004F25B6" w:rsidP="004F25B6">
            <w:pPr>
              <w:pStyle w:val="Tabletext"/>
              <w:rPr>
                <w:lang w:val="en-AU"/>
              </w:rPr>
            </w:pPr>
            <w:r w:rsidRPr="00310826">
              <w:rPr>
                <w:lang w:val="en-AU"/>
              </w:rPr>
              <w:t xml:space="preserve">Woodford Primary School – distance education </w:t>
            </w:r>
          </w:p>
        </w:tc>
        <w:tc>
          <w:tcPr>
            <w:tcW w:w="1800" w:type="dxa"/>
          </w:tcPr>
          <w:p w:rsidR="004F25B6" w:rsidRPr="00310826" w:rsidRDefault="004F25B6" w:rsidP="00CA21DC">
            <w:pPr>
              <w:pStyle w:val="Tabletext"/>
              <w:rPr>
                <w:lang w:val="en-AU"/>
              </w:rPr>
            </w:pPr>
            <w:r w:rsidRPr="00310826">
              <w:rPr>
                <w:lang w:val="en-AU"/>
              </w:rPr>
              <w:t>Woodford</w:t>
            </w:r>
          </w:p>
        </w:tc>
        <w:tc>
          <w:tcPr>
            <w:tcW w:w="1610" w:type="dxa"/>
          </w:tcPr>
          <w:p w:rsidR="004F25B6" w:rsidRPr="00310826" w:rsidRDefault="004F25B6" w:rsidP="00CA21DC">
            <w:pPr>
              <w:pStyle w:val="Tabletext"/>
              <w:jc w:val="right"/>
              <w:rPr>
                <w:lang w:val="en-AU"/>
              </w:rPr>
            </w:pPr>
            <w:r w:rsidRPr="00310826">
              <w:rPr>
                <w:lang w:val="en-AU"/>
              </w:rPr>
              <w:t>75,000</w:t>
            </w:r>
          </w:p>
        </w:tc>
      </w:tr>
      <w:tr w:rsidR="004F25B6" w:rsidRPr="00310826" w:rsidTr="00CA21DC">
        <w:trPr>
          <w:cnfStyle w:val="000000010000" w:firstRow="0" w:lastRow="0" w:firstColumn="0" w:lastColumn="0" w:oddVBand="0" w:evenVBand="0" w:oddHBand="0" w:evenHBand="1" w:firstRowFirstColumn="0" w:firstRowLastColumn="0" w:lastRowFirstColumn="0" w:lastRowLastColumn="0"/>
        </w:trPr>
        <w:tc>
          <w:tcPr>
            <w:tcW w:w="6408" w:type="dxa"/>
          </w:tcPr>
          <w:p w:rsidR="004F25B6" w:rsidRPr="00310826" w:rsidRDefault="004F25B6" w:rsidP="004F25B6">
            <w:pPr>
              <w:pStyle w:val="Tabletext"/>
              <w:rPr>
                <w:lang w:val="en-AU"/>
              </w:rPr>
            </w:pPr>
            <w:r w:rsidRPr="00310826">
              <w:rPr>
                <w:lang w:val="en-AU"/>
              </w:rPr>
              <w:t xml:space="preserve">Lara Secondary College – construct new school </w:t>
            </w:r>
          </w:p>
        </w:tc>
        <w:tc>
          <w:tcPr>
            <w:tcW w:w="1800" w:type="dxa"/>
          </w:tcPr>
          <w:p w:rsidR="004F25B6" w:rsidRPr="00310826" w:rsidRDefault="004F25B6" w:rsidP="00CA21DC">
            <w:pPr>
              <w:pStyle w:val="Tabletext"/>
              <w:rPr>
                <w:lang w:val="en-AU"/>
              </w:rPr>
            </w:pPr>
            <w:r w:rsidRPr="00310826">
              <w:rPr>
                <w:lang w:val="en-AU"/>
              </w:rPr>
              <w:t>Lara</w:t>
            </w:r>
          </w:p>
        </w:tc>
        <w:tc>
          <w:tcPr>
            <w:tcW w:w="1610" w:type="dxa"/>
          </w:tcPr>
          <w:p w:rsidR="004F25B6" w:rsidRPr="00310826" w:rsidRDefault="004F25B6" w:rsidP="00CA21DC">
            <w:pPr>
              <w:pStyle w:val="Tabletext"/>
              <w:jc w:val="right"/>
              <w:rPr>
                <w:lang w:val="en-AU"/>
              </w:rPr>
            </w:pPr>
            <w:r w:rsidRPr="00310826">
              <w:rPr>
                <w:lang w:val="en-AU"/>
              </w:rPr>
              <w:t>4,500,000</w:t>
            </w:r>
          </w:p>
        </w:tc>
      </w:tr>
      <w:tr w:rsidR="004F25B6" w:rsidRPr="00310826" w:rsidTr="00CA21DC">
        <w:trPr>
          <w:cnfStyle w:val="000000100000" w:firstRow="0" w:lastRow="0" w:firstColumn="0" w:lastColumn="0" w:oddVBand="0" w:evenVBand="0" w:oddHBand="1" w:evenHBand="0" w:firstRowFirstColumn="0" w:firstRowLastColumn="0" w:lastRowFirstColumn="0" w:lastRowLastColumn="0"/>
        </w:trPr>
        <w:tc>
          <w:tcPr>
            <w:tcW w:w="6408" w:type="dxa"/>
          </w:tcPr>
          <w:p w:rsidR="004F25B6" w:rsidRPr="00310826" w:rsidRDefault="004F25B6" w:rsidP="004F25B6">
            <w:pPr>
              <w:pStyle w:val="Tabletext"/>
              <w:rPr>
                <w:lang w:val="en-AU"/>
              </w:rPr>
            </w:pPr>
            <w:r w:rsidRPr="00310826">
              <w:rPr>
                <w:lang w:val="en-AU"/>
              </w:rPr>
              <w:t xml:space="preserve">Corio Community College – reinstate facilities destroyed by fire </w:t>
            </w:r>
          </w:p>
        </w:tc>
        <w:tc>
          <w:tcPr>
            <w:tcW w:w="1800" w:type="dxa"/>
          </w:tcPr>
          <w:p w:rsidR="004F25B6" w:rsidRPr="00310826" w:rsidRDefault="004F25B6" w:rsidP="00CA21DC">
            <w:pPr>
              <w:pStyle w:val="Tabletext"/>
              <w:rPr>
                <w:lang w:val="en-AU"/>
              </w:rPr>
            </w:pPr>
            <w:r w:rsidRPr="00310826">
              <w:rPr>
                <w:lang w:val="en-AU"/>
              </w:rPr>
              <w:t>Corio</w:t>
            </w:r>
          </w:p>
        </w:tc>
        <w:tc>
          <w:tcPr>
            <w:tcW w:w="1610" w:type="dxa"/>
          </w:tcPr>
          <w:p w:rsidR="004F25B6" w:rsidRPr="00310826" w:rsidRDefault="004F25B6" w:rsidP="00CA21DC">
            <w:pPr>
              <w:pStyle w:val="Tabletext"/>
              <w:jc w:val="right"/>
              <w:rPr>
                <w:lang w:val="en-AU"/>
              </w:rPr>
            </w:pPr>
            <w:r w:rsidRPr="00310826">
              <w:rPr>
                <w:lang w:val="en-AU"/>
              </w:rPr>
              <w:t>1,200,000</w:t>
            </w:r>
          </w:p>
        </w:tc>
      </w:tr>
      <w:tr w:rsidR="004F25B6" w:rsidRPr="00310826" w:rsidTr="00CA21DC">
        <w:trPr>
          <w:cnfStyle w:val="000000010000" w:firstRow="0" w:lastRow="0" w:firstColumn="0" w:lastColumn="0" w:oddVBand="0" w:evenVBand="0" w:oddHBand="0" w:evenHBand="1" w:firstRowFirstColumn="0" w:firstRowLastColumn="0" w:lastRowFirstColumn="0" w:lastRowLastColumn="0"/>
        </w:trPr>
        <w:tc>
          <w:tcPr>
            <w:tcW w:w="6408" w:type="dxa"/>
          </w:tcPr>
          <w:p w:rsidR="004F25B6" w:rsidRPr="00310826" w:rsidRDefault="004F25B6" w:rsidP="004F25B6">
            <w:pPr>
              <w:pStyle w:val="Tabletext"/>
              <w:rPr>
                <w:lang w:val="en-AU"/>
              </w:rPr>
            </w:pPr>
            <w:r w:rsidRPr="00310826">
              <w:rPr>
                <w:lang w:val="en-AU"/>
              </w:rPr>
              <w:t xml:space="preserve">Allansford and District Primary School – technology-enhanced classrooms </w:t>
            </w:r>
          </w:p>
        </w:tc>
        <w:tc>
          <w:tcPr>
            <w:tcW w:w="1800" w:type="dxa"/>
          </w:tcPr>
          <w:p w:rsidR="004F25B6" w:rsidRPr="00310826" w:rsidRDefault="004F25B6" w:rsidP="00CA21DC">
            <w:pPr>
              <w:pStyle w:val="Tabletext"/>
              <w:rPr>
                <w:lang w:val="en-AU"/>
              </w:rPr>
            </w:pPr>
            <w:r w:rsidRPr="00310826">
              <w:rPr>
                <w:lang w:val="en-AU"/>
              </w:rPr>
              <w:t>Allansford</w:t>
            </w:r>
          </w:p>
        </w:tc>
        <w:tc>
          <w:tcPr>
            <w:tcW w:w="1610" w:type="dxa"/>
          </w:tcPr>
          <w:p w:rsidR="004F25B6" w:rsidRPr="00310826" w:rsidRDefault="004F25B6" w:rsidP="00CA21DC">
            <w:pPr>
              <w:pStyle w:val="Tabletext"/>
              <w:jc w:val="right"/>
              <w:rPr>
                <w:lang w:val="en-AU"/>
              </w:rPr>
            </w:pPr>
            <w:r w:rsidRPr="00310826">
              <w:rPr>
                <w:lang w:val="en-AU"/>
              </w:rPr>
              <w:t>1,087,000</w:t>
            </w:r>
          </w:p>
        </w:tc>
      </w:tr>
      <w:tr w:rsidR="004F25B6" w:rsidRPr="00310826" w:rsidTr="00CA21DC">
        <w:trPr>
          <w:cnfStyle w:val="000000100000" w:firstRow="0" w:lastRow="0" w:firstColumn="0" w:lastColumn="0" w:oddVBand="0" w:evenVBand="0" w:oddHBand="1" w:evenHBand="0" w:firstRowFirstColumn="0" w:firstRowLastColumn="0" w:lastRowFirstColumn="0" w:lastRowLastColumn="0"/>
        </w:trPr>
        <w:tc>
          <w:tcPr>
            <w:tcW w:w="6408" w:type="dxa"/>
          </w:tcPr>
          <w:p w:rsidR="004F25B6" w:rsidRPr="00310826" w:rsidRDefault="004F25B6" w:rsidP="004F25B6">
            <w:pPr>
              <w:pStyle w:val="Tabletext"/>
              <w:rPr>
                <w:lang w:val="en-AU"/>
              </w:rPr>
            </w:pPr>
            <w:r w:rsidRPr="00310826">
              <w:rPr>
                <w:lang w:val="en-AU"/>
              </w:rPr>
              <w:t xml:space="preserve">Bundarra Primary School – technology-enhanced classrooms </w:t>
            </w:r>
          </w:p>
        </w:tc>
        <w:tc>
          <w:tcPr>
            <w:tcW w:w="1800" w:type="dxa"/>
          </w:tcPr>
          <w:p w:rsidR="004F25B6" w:rsidRPr="00310826" w:rsidRDefault="004F25B6" w:rsidP="00CA21DC">
            <w:pPr>
              <w:pStyle w:val="Tabletext"/>
              <w:rPr>
                <w:lang w:val="en-AU"/>
              </w:rPr>
            </w:pPr>
            <w:r w:rsidRPr="00310826">
              <w:rPr>
                <w:lang w:val="en-AU"/>
              </w:rPr>
              <w:t>Portland</w:t>
            </w:r>
          </w:p>
        </w:tc>
        <w:tc>
          <w:tcPr>
            <w:tcW w:w="1610" w:type="dxa"/>
          </w:tcPr>
          <w:p w:rsidR="004F25B6" w:rsidRPr="00310826" w:rsidRDefault="004F25B6" w:rsidP="00CA21DC">
            <w:pPr>
              <w:pStyle w:val="Tabletext"/>
              <w:jc w:val="right"/>
              <w:rPr>
                <w:lang w:val="en-AU"/>
              </w:rPr>
            </w:pPr>
            <w:r w:rsidRPr="00310826">
              <w:rPr>
                <w:lang w:val="en-AU"/>
              </w:rPr>
              <w:t>1,051,000</w:t>
            </w:r>
          </w:p>
        </w:tc>
      </w:tr>
      <w:tr w:rsidR="004F25B6" w:rsidRPr="00310826" w:rsidTr="00CA21DC">
        <w:trPr>
          <w:cnfStyle w:val="000000010000" w:firstRow="0" w:lastRow="0" w:firstColumn="0" w:lastColumn="0" w:oddVBand="0" w:evenVBand="0" w:oddHBand="0" w:evenHBand="1" w:firstRowFirstColumn="0" w:firstRowLastColumn="0" w:lastRowFirstColumn="0" w:lastRowLastColumn="0"/>
        </w:trPr>
        <w:tc>
          <w:tcPr>
            <w:tcW w:w="6408" w:type="dxa"/>
          </w:tcPr>
          <w:p w:rsidR="004F25B6" w:rsidRPr="00310826" w:rsidRDefault="004F25B6" w:rsidP="004F25B6">
            <w:pPr>
              <w:pStyle w:val="Tabletext"/>
              <w:rPr>
                <w:lang w:val="en-AU"/>
              </w:rPr>
            </w:pPr>
            <w:r w:rsidRPr="00310826">
              <w:rPr>
                <w:lang w:val="en-AU"/>
              </w:rPr>
              <w:t xml:space="preserve">Casterton Secondary College – technology-enhanced classrooms </w:t>
            </w:r>
          </w:p>
        </w:tc>
        <w:tc>
          <w:tcPr>
            <w:tcW w:w="1800" w:type="dxa"/>
          </w:tcPr>
          <w:p w:rsidR="004F25B6" w:rsidRPr="00310826" w:rsidRDefault="004F25B6" w:rsidP="00CA21DC">
            <w:pPr>
              <w:pStyle w:val="Tabletext"/>
              <w:rPr>
                <w:lang w:val="en-AU"/>
              </w:rPr>
            </w:pPr>
            <w:r w:rsidRPr="00310826">
              <w:rPr>
                <w:lang w:val="en-AU"/>
              </w:rPr>
              <w:t>Casterton</w:t>
            </w:r>
          </w:p>
        </w:tc>
        <w:tc>
          <w:tcPr>
            <w:tcW w:w="1610" w:type="dxa"/>
          </w:tcPr>
          <w:p w:rsidR="004F25B6" w:rsidRPr="00310826" w:rsidRDefault="004F25B6" w:rsidP="00CA21DC">
            <w:pPr>
              <w:pStyle w:val="Tabletext"/>
              <w:jc w:val="right"/>
              <w:rPr>
                <w:lang w:val="en-AU"/>
              </w:rPr>
            </w:pPr>
            <w:r w:rsidRPr="00310826">
              <w:rPr>
                <w:lang w:val="en-AU"/>
              </w:rPr>
              <w:t>482,000</w:t>
            </w:r>
          </w:p>
        </w:tc>
      </w:tr>
      <w:tr w:rsidR="004F25B6" w:rsidRPr="00310826" w:rsidTr="00CA21DC">
        <w:trPr>
          <w:cnfStyle w:val="000000100000" w:firstRow="0" w:lastRow="0" w:firstColumn="0" w:lastColumn="0" w:oddVBand="0" w:evenVBand="0" w:oddHBand="1" w:evenHBand="0" w:firstRowFirstColumn="0" w:firstRowLastColumn="0" w:lastRowFirstColumn="0" w:lastRowLastColumn="0"/>
        </w:trPr>
        <w:tc>
          <w:tcPr>
            <w:tcW w:w="6408" w:type="dxa"/>
          </w:tcPr>
          <w:p w:rsidR="004F25B6" w:rsidRPr="00310826" w:rsidRDefault="004F25B6" w:rsidP="004F25B6">
            <w:pPr>
              <w:pStyle w:val="Tabletext"/>
              <w:rPr>
                <w:lang w:val="en-AU"/>
              </w:rPr>
            </w:pPr>
            <w:r w:rsidRPr="00310826">
              <w:rPr>
                <w:lang w:val="en-AU"/>
              </w:rPr>
              <w:t xml:space="preserve">Fyans Park Primary School – technology-enhanced classrooms </w:t>
            </w:r>
          </w:p>
        </w:tc>
        <w:tc>
          <w:tcPr>
            <w:tcW w:w="1800" w:type="dxa"/>
          </w:tcPr>
          <w:p w:rsidR="004F25B6" w:rsidRPr="00310826" w:rsidRDefault="004F25B6" w:rsidP="00CA21DC">
            <w:pPr>
              <w:pStyle w:val="Tabletext"/>
              <w:rPr>
                <w:lang w:val="en-AU"/>
              </w:rPr>
            </w:pPr>
            <w:r w:rsidRPr="00310826">
              <w:rPr>
                <w:lang w:val="en-AU"/>
              </w:rPr>
              <w:t>Newtown</w:t>
            </w:r>
          </w:p>
        </w:tc>
        <w:tc>
          <w:tcPr>
            <w:tcW w:w="1610" w:type="dxa"/>
          </w:tcPr>
          <w:p w:rsidR="004F25B6" w:rsidRPr="00310826" w:rsidRDefault="004F25B6" w:rsidP="00CA21DC">
            <w:pPr>
              <w:pStyle w:val="Tabletext"/>
              <w:jc w:val="right"/>
              <w:rPr>
                <w:lang w:val="en-AU"/>
              </w:rPr>
            </w:pPr>
            <w:r w:rsidRPr="00310826">
              <w:rPr>
                <w:lang w:val="en-AU"/>
              </w:rPr>
              <w:t>802,339</w:t>
            </w:r>
          </w:p>
        </w:tc>
      </w:tr>
      <w:tr w:rsidR="004F25B6" w:rsidRPr="00310826" w:rsidTr="00CA21DC">
        <w:trPr>
          <w:cnfStyle w:val="000000010000" w:firstRow="0" w:lastRow="0" w:firstColumn="0" w:lastColumn="0" w:oddVBand="0" w:evenVBand="0" w:oddHBand="0" w:evenHBand="1" w:firstRowFirstColumn="0" w:firstRowLastColumn="0" w:lastRowFirstColumn="0" w:lastRowLastColumn="0"/>
        </w:trPr>
        <w:tc>
          <w:tcPr>
            <w:tcW w:w="6408" w:type="dxa"/>
          </w:tcPr>
          <w:p w:rsidR="004F25B6" w:rsidRPr="00310826" w:rsidRDefault="004F25B6" w:rsidP="004F25B6">
            <w:pPr>
              <w:pStyle w:val="Tabletext"/>
              <w:rPr>
                <w:lang w:val="en-AU"/>
              </w:rPr>
            </w:pPr>
            <w:r w:rsidRPr="00310826">
              <w:rPr>
                <w:lang w:val="en-AU"/>
              </w:rPr>
              <w:t xml:space="preserve">Herne Hill Primary School – technology-enhanced classrooms </w:t>
            </w:r>
          </w:p>
        </w:tc>
        <w:tc>
          <w:tcPr>
            <w:tcW w:w="1800" w:type="dxa"/>
          </w:tcPr>
          <w:p w:rsidR="004F25B6" w:rsidRPr="00310826" w:rsidRDefault="004F25B6" w:rsidP="00CA21DC">
            <w:pPr>
              <w:pStyle w:val="Tabletext"/>
              <w:rPr>
                <w:lang w:val="en-AU"/>
              </w:rPr>
            </w:pPr>
            <w:r w:rsidRPr="00310826">
              <w:rPr>
                <w:lang w:val="en-AU"/>
              </w:rPr>
              <w:t>Geelong North</w:t>
            </w:r>
          </w:p>
        </w:tc>
        <w:tc>
          <w:tcPr>
            <w:tcW w:w="1610" w:type="dxa"/>
          </w:tcPr>
          <w:p w:rsidR="004F25B6" w:rsidRPr="00310826" w:rsidRDefault="004F25B6" w:rsidP="00CA21DC">
            <w:pPr>
              <w:pStyle w:val="Tabletext"/>
              <w:jc w:val="right"/>
              <w:rPr>
                <w:lang w:val="en-AU"/>
              </w:rPr>
            </w:pPr>
            <w:r w:rsidRPr="00310826">
              <w:rPr>
                <w:lang w:val="en-AU"/>
              </w:rPr>
              <w:t>1,040,000</w:t>
            </w:r>
          </w:p>
        </w:tc>
      </w:tr>
      <w:tr w:rsidR="004F25B6" w:rsidRPr="00310826" w:rsidTr="00CA21DC">
        <w:trPr>
          <w:cnfStyle w:val="000000100000" w:firstRow="0" w:lastRow="0" w:firstColumn="0" w:lastColumn="0" w:oddVBand="0" w:evenVBand="0" w:oddHBand="1" w:evenHBand="0" w:firstRowFirstColumn="0" w:firstRowLastColumn="0" w:lastRowFirstColumn="0" w:lastRowLastColumn="0"/>
        </w:trPr>
        <w:tc>
          <w:tcPr>
            <w:tcW w:w="6408" w:type="dxa"/>
          </w:tcPr>
          <w:p w:rsidR="004F25B6" w:rsidRPr="00310826" w:rsidRDefault="004F25B6" w:rsidP="004F25B6">
            <w:pPr>
              <w:pStyle w:val="Tabletext"/>
              <w:rPr>
                <w:lang w:val="en-AU"/>
              </w:rPr>
            </w:pPr>
            <w:r w:rsidRPr="00310826">
              <w:rPr>
                <w:lang w:val="en-AU"/>
              </w:rPr>
              <w:t xml:space="preserve">James Harrison Secondary College – technology-enhanced classrooms </w:t>
            </w:r>
          </w:p>
        </w:tc>
        <w:tc>
          <w:tcPr>
            <w:tcW w:w="1800" w:type="dxa"/>
          </w:tcPr>
          <w:p w:rsidR="004F25B6" w:rsidRPr="00310826" w:rsidRDefault="004F25B6" w:rsidP="00CA21DC">
            <w:pPr>
              <w:pStyle w:val="Tabletext"/>
              <w:rPr>
                <w:lang w:val="en-AU"/>
              </w:rPr>
            </w:pPr>
            <w:r w:rsidRPr="00310826">
              <w:rPr>
                <w:lang w:val="en-AU"/>
              </w:rPr>
              <w:t>Geelong East</w:t>
            </w:r>
          </w:p>
        </w:tc>
        <w:tc>
          <w:tcPr>
            <w:tcW w:w="1610" w:type="dxa"/>
          </w:tcPr>
          <w:p w:rsidR="004F25B6" w:rsidRPr="00310826" w:rsidRDefault="004F25B6" w:rsidP="00CA21DC">
            <w:pPr>
              <w:pStyle w:val="Tabletext"/>
              <w:jc w:val="right"/>
              <w:rPr>
                <w:lang w:val="en-AU"/>
              </w:rPr>
            </w:pPr>
            <w:r w:rsidRPr="00310826">
              <w:rPr>
                <w:lang w:val="en-AU"/>
              </w:rPr>
              <w:t>1,196,000</w:t>
            </w:r>
          </w:p>
        </w:tc>
      </w:tr>
      <w:tr w:rsidR="004F25B6" w:rsidRPr="00310826" w:rsidTr="00CA21DC">
        <w:trPr>
          <w:cnfStyle w:val="000000010000" w:firstRow="0" w:lastRow="0" w:firstColumn="0" w:lastColumn="0" w:oddVBand="0" w:evenVBand="0" w:oddHBand="0" w:evenHBand="1" w:firstRowFirstColumn="0" w:firstRowLastColumn="0" w:lastRowFirstColumn="0" w:lastRowLastColumn="0"/>
        </w:trPr>
        <w:tc>
          <w:tcPr>
            <w:tcW w:w="6408" w:type="dxa"/>
          </w:tcPr>
          <w:p w:rsidR="004F25B6" w:rsidRPr="00310826" w:rsidRDefault="004F25B6" w:rsidP="004F25B6">
            <w:pPr>
              <w:pStyle w:val="Tabletext"/>
              <w:rPr>
                <w:lang w:val="en-AU"/>
              </w:rPr>
            </w:pPr>
            <w:r w:rsidRPr="00310826">
              <w:rPr>
                <w:lang w:val="en-AU"/>
              </w:rPr>
              <w:t xml:space="preserve">Leopold Primary School – technology-enhanced classrooms </w:t>
            </w:r>
          </w:p>
        </w:tc>
        <w:tc>
          <w:tcPr>
            <w:tcW w:w="1800" w:type="dxa"/>
          </w:tcPr>
          <w:p w:rsidR="004F25B6" w:rsidRPr="00310826" w:rsidRDefault="004F25B6" w:rsidP="00CA21DC">
            <w:pPr>
              <w:pStyle w:val="Tabletext"/>
              <w:rPr>
                <w:lang w:val="en-AU"/>
              </w:rPr>
            </w:pPr>
            <w:r w:rsidRPr="00310826">
              <w:rPr>
                <w:lang w:val="en-AU"/>
              </w:rPr>
              <w:t>Leopold</w:t>
            </w:r>
          </w:p>
        </w:tc>
        <w:tc>
          <w:tcPr>
            <w:tcW w:w="1610" w:type="dxa"/>
          </w:tcPr>
          <w:p w:rsidR="004F25B6" w:rsidRPr="00310826" w:rsidRDefault="004F25B6" w:rsidP="00CA21DC">
            <w:pPr>
              <w:pStyle w:val="Tabletext"/>
              <w:jc w:val="right"/>
              <w:rPr>
                <w:lang w:val="en-AU"/>
              </w:rPr>
            </w:pPr>
            <w:r w:rsidRPr="00310826">
              <w:rPr>
                <w:lang w:val="en-AU"/>
              </w:rPr>
              <w:t>1,762,651</w:t>
            </w:r>
          </w:p>
        </w:tc>
      </w:tr>
      <w:tr w:rsidR="004F25B6" w:rsidRPr="00310826" w:rsidTr="00CA21DC">
        <w:trPr>
          <w:cnfStyle w:val="000000100000" w:firstRow="0" w:lastRow="0" w:firstColumn="0" w:lastColumn="0" w:oddVBand="0" w:evenVBand="0" w:oddHBand="1" w:evenHBand="0" w:firstRowFirstColumn="0" w:firstRowLastColumn="0" w:lastRowFirstColumn="0" w:lastRowLastColumn="0"/>
        </w:trPr>
        <w:tc>
          <w:tcPr>
            <w:tcW w:w="6408" w:type="dxa"/>
          </w:tcPr>
          <w:p w:rsidR="004F25B6" w:rsidRPr="00310826" w:rsidRDefault="004F25B6" w:rsidP="004F25B6">
            <w:pPr>
              <w:pStyle w:val="Tabletext"/>
              <w:rPr>
                <w:lang w:val="en-AU"/>
              </w:rPr>
            </w:pPr>
            <w:r w:rsidRPr="00310826">
              <w:rPr>
                <w:lang w:val="en-AU"/>
              </w:rPr>
              <w:t xml:space="preserve">Merrivale Primary School – technology-enhanced classrooms </w:t>
            </w:r>
          </w:p>
        </w:tc>
        <w:tc>
          <w:tcPr>
            <w:tcW w:w="1800" w:type="dxa"/>
          </w:tcPr>
          <w:p w:rsidR="004F25B6" w:rsidRPr="00310826" w:rsidRDefault="004F25B6" w:rsidP="00CA21DC">
            <w:pPr>
              <w:pStyle w:val="Tabletext"/>
              <w:rPr>
                <w:lang w:val="en-AU"/>
              </w:rPr>
            </w:pPr>
            <w:r w:rsidRPr="00310826">
              <w:rPr>
                <w:lang w:val="en-AU"/>
              </w:rPr>
              <w:t>Warrnambool</w:t>
            </w:r>
          </w:p>
        </w:tc>
        <w:tc>
          <w:tcPr>
            <w:tcW w:w="1610" w:type="dxa"/>
          </w:tcPr>
          <w:p w:rsidR="004F25B6" w:rsidRPr="00310826" w:rsidRDefault="004F25B6" w:rsidP="00CA21DC">
            <w:pPr>
              <w:pStyle w:val="Tabletext"/>
              <w:jc w:val="right"/>
              <w:rPr>
                <w:lang w:val="en-AU"/>
              </w:rPr>
            </w:pPr>
            <w:r w:rsidRPr="00310826">
              <w:rPr>
                <w:lang w:val="en-AU"/>
              </w:rPr>
              <w:t>928,000</w:t>
            </w:r>
          </w:p>
        </w:tc>
      </w:tr>
      <w:tr w:rsidR="004F25B6" w:rsidRPr="00310826" w:rsidTr="00CA21DC">
        <w:trPr>
          <w:cnfStyle w:val="000000010000" w:firstRow="0" w:lastRow="0" w:firstColumn="0" w:lastColumn="0" w:oddVBand="0" w:evenVBand="0" w:oddHBand="0" w:evenHBand="1" w:firstRowFirstColumn="0" w:firstRowLastColumn="0" w:lastRowFirstColumn="0" w:lastRowLastColumn="0"/>
        </w:trPr>
        <w:tc>
          <w:tcPr>
            <w:tcW w:w="6408" w:type="dxa"/>
          </w:tcPr>
          <w:p w:rsidR="004F25B6" w:rsidRPr="00310826" w:rsidRDefault="004F25B6" w:rsidP="004F25B6">
            <w:pPr>
              <w:pStyle w:val="Tabletext"/>
              <w:rPr>
                <w:lang w:val="en-AU"/>
              </w:rPr>
            </w:pPr>
            <w:r w:rsidRPr="00310826">
              <w:rPr>
                <w:lang w:val="en-AU"/>
              </w:rPr>
              <w:t xml:space="preserve">Warrnambool East Primary School – technology-enhanced classrooms </w:t>
            </w:r>
          </w:p>
        </w:tc>
        <w:tc>
          <w:tcPr>
            <w:tcW w:w="1800" w:type="dxa"/>
          </w:tcPr>
          <w:p w:rsidR="004F25B6" w:rsidRPr="00310826" w:rsidRDefault="004F25B6" w:rsidP="00CA21DC">
            <w:pPr>
              <w:pStyle w:val="Tabletext"/>
              <w:rPr>
                <w:lang w:val="en-AU"/>
              </w:rPr>
            </w:pPr>
            <w:r w:rsidRPr="00310826">
              <w:rPr>
                <w:lang w:val="en-AU"/>
              </w:rPr>
              <w:t>Warrnambool</w:t>
            </w:r>
          </w:p>
        </w:tc>
        <w:tc>
          <w:tcPr>
            <w:tcW w:w="1610" w:type="dxa"/>
          </w:tcPr>
          <w:p w:rsidR="004F25B6" w:rsidRPr="00310826" w:rsidRDefault="004F25B6" w:rsidP="00CA21DC">
            <w:pPr>
              <w:pStyle w:val="Tabletext"/>
              <w:jc w:val="right"/>
              <w:rPr>
                <w:lang w:val="en-AU"/>
              </w:rPr>
            </w:pPr>
            <w:r w:rsidRPr="00310826">
              <w:rPr>
                <w:lang w:val="en-AU"/>
              </w:rPr>
              <w:t>912,474</w:t>
            </w:r>
          </w:p>
        </w:tc>
      </w:tr>
      <w:tr w:rsidR="004F25B6" w:rsidRPr="00310826" w:rsidTr="00CA21DC">
        <w:trPr>
          <w:cnfStyle w:val="000000100000" w:firstRow="0" w:lastRow="0" w:firstColumn="0" w:lastColumn="0" w:oddVBand="0" w:evenVBand="0" w:oddHBand="1" w:evenHBand="0" w:firstRowFirstColumn="0" w:firstRowLastColumn="0" w:lastRowFirstColumn="0" w:lastRowLastColumn="0"/>
        </w:trPr>
        <w:tc>
          <w:tcPr>
            <w:tcW w:w="6408" w:type="dxa"/>
          </w:tcPr>
          <w:p w:rsidR="004F25B6" w:rsidRPr="00310826" w:rsidRDefault="004F25B6" w:rsidP="004F25B6">
            <w:pPr>
              <w:pStyle w:val="Tabletext"/>
              <w:rPr>
                <w:lang w:val="en-AU"/>
              </w:rPr>
            </w:pPr>
            <w:r w:rsidRPr="00310826">
              <w:rPr>
                <w:lang w:val="en-AU"/>
              </w:rPr>
              <w:t xml:space="preserve">Warrnambool West Primary School – technology-enhanced classrooms </w:t>
            </w:r>
          </w:p>
        </w:tc>
        <w:tc>
          <w:tcPr>
            <w:tcW w:w="1800" w:type="dxa"/>
          </w:tcPr>
          <w:p w:rsidR="004F25B6" w:rsidRPr="00310826" w:rsidRDefault="004F25B6" w:rsidP="00CA21DC">
            <w:pPr>
              <w:pStyle w:val="Tabletext"/>
              <w:rPr>
                <w:lang w:val="en-AU"/>
              </w:rPr>
            </w:pPr>
            <w:r w:rsidRPr="00310826">
              <w:rPr>
                <w:lang w:val="en-AU"/>
              </w:rPr>
              <w:t>Warrnambool</w:t>
            </w:r>
          </w:p>
        </w:tc>
        <w:tc>
          <w:tcPr>
            <w:tcW w:w="1610" w:type="dxa"/>
          </w:tcPr>
          <w:p w:rsidR="004F25B6" w:rsidRPr="00310826" w:rsidRDefault="004F25B6" w:rsidP="00CA21DC">
            <w:pPr>
              <w:pStyle w:val="Tabletext"/>
              <w:jc w:val="right"/>
              <w:rPr>
                <w:lang w:val="en-AU"/>
              </w:rPr>
            </w:pPr>
            <w:r w:rsidRPr="00310826">
              <w:rPr>
                <w:lang w:val="en-AU"/>
              </w:rPr>
              <w:t>737,053</w:t>
            </w:r>
          </w:p>
        </w:tc>
      </w:tr>
      <w:tr w:rsidR="004F25B6" w:rsidRPr="00310826" w:rsidTr="00CA21DC">
        <w:trPr>
          <w:cnfStyle w:val="000000010000" w:firstRow="0" w:lastRow="0" w:firstColumn="0" w:lastColumn="0" w:oddVBand="0" w:evenVBand="0" w:oddHBand="0" w:evenHBand="1" w:firstRowFirstColumn="0" w:firstRowLastColumn="0" w:lastRowFirstColumn="0" w:lastRowLastColumn="0"/>
        </w:trPr>
        <w:tc>
          <w:tcPr>
            <w:tcW w:w="6408" w:type="dxa"/>
          </w:tcPr>
          <w:p w:rsidR="004F25B6" w:rsidRPr="00310826" w:rsidRDefault="004F25B6" w:rsidP="004F25B6">
            <w:pPr>
              <w:pStyle w:val="Tabletext"/>
              <w:rPr>
                <w:lang w:val="en-AU"/>
              </w:rPr>
            </w:pPr>
            <w:r w:rsidRPr="00310826">
              <w:rPr>
                <w:lang w:val="en-AU"/>
              </w:rPr>
              <w:t xml:space="preserve">Woodford Primary School – technology-enhanced classrooms </w:t>
            </w:r>
          </w:p>
        </w:tc>
        <w:tc>
          <w:tcPr>
            <w:tcW w:w="1800" w:type="dxa"/>
          </w:tcPr>
          <w:p w:rsidR="004F25B6" w:rsidRPr="00310826" w:rsidRDefault="004F25B6" w:rsidP="00CA21DC">
            <w:pPr>
              <w:pStyle w:val="Tabletext"/>
              <w:rPr>
                <w:lang w:val="en-AU"/>
              </w:rPr>
            </w:pPr>
            <w:r w:rsidRPr="00310826">
              <w:rPr>
                <w:lang w:val="en-AU"/>
              </w:rPr>
              <w:t>Woodford</w:t>
            </w:r>
          </w:p>
        </w:tc>
        <w:tc>
          <w:tcPr>
            <w:tcW w:w="1610" w:type="dxa"/>
          </w:tcPr>
          <w:p w:rsidR="004F25B6" w:rsidRPr="00310826" w:rsidRDefault="004F25B6" w:rsidP="00CA21DC">
            <w:pPr>
              <w:pStyle w:val="Tabletext"/>
              <w:jc w:val="right"/>
              <w:rPr>
                <w:lang w:val="en-AU"/>
              </w:rPr>
            </w:pPr>
            <w:r w:rsidRPr="00310826">
              <w:rPr>
                <w:lang w:val="en-AU"/>
              </w:rPr>
              <w:t>725,000</w:t>
            </w:r>
          </w:p>
        </w:tc>
      </w:tr>
      <w:tr w:rsidR="004F25B6" w:rsidRPr="00310826" w:rsidTr="00CA21DC">
        <w:trPr>
          <w:cnfStyle w:val="000000100000" w:firstRow="0" w:lastRow="0" w:firstColumn="0" w:lastColumn="0" w:oddVBand="0" w:evenVBand="0" w:oddHBand="1" w:evenHBand="0" w:firstRowFirstColumn="0" w:firstRowLastColumn="0" w:lastRowFirstColumn="0" w:lastRowLastColumn="0"/>
        </w:trPr>
        <w:tc>
          <w:tcPr>
            <w:tcW w:w="6408" w:type="dxa"/>
          </w:tcPr>
          <w:p w:rsidR="004F25B6" w:rsidRPr="00310826" w:rsidRDefault="004F25B6" w:rsidP="004F25B6">
            <w:pPr>
              <w:pStyle w:val="Tabletext"/>
              <w:rPr>
                <w:lang w:val="en-AU"/>
              </w:rPr>
            </w:pPr>
            <w:r w:rsidRPr="00310826">
              <w:rPr>
                <w:lang w:val="en-AU"/>
              </w:rPr>
              <w:t xml:space="preserve">Agriculture Victoria Hamilton – modernise facilities </w:t>
            </w:r>
          </w:p>
        </w:tc>
        <w:tc>
          <w:tcPr>
            <w:tcW w:w="1800" w:type="dxa"/>
          </w:tcPr>
          <w:p w:rsidR="004F25B6" w:rsidRPr="00310826" w:rsidRDefault="004F25B6" w:rsidP="00CA21DC">
            <w:pPr>
              <w:pStyle w:val="Tabletext"/>
              <w:rPr>
                <w:lang w:val="en-AU"/>
              </w:rPr>
            </w:pPr>
            <w:r w:rsidRPr="00310826">
              <w:rPr>
                <w:lang w:val="en-AU"/>
              </w:rPr>
              <w:t>Hamilton</w:t>
            </w:r>
          </w:p>
        </w:tc>
        <w:tc>
          <w:tcPr>
            <w:tcW w:w="1610" w:type="dxa"/>
          </w:tcPr>
          <w:p w:rsidR="004F25B6" w:rsidRPr="00310826" w:rsidRDefault="004F25B6" w:rsidP="00CA21DC">
            <w:pPr>
              <w:pStyle w:val="Tabletext"/>
              <w:jc w:val="right"/>
              <w:rPr>
                <w:lang w:val="en-AU"/>
              </w:rPr>
            </w:pPr>
            <w:r w:rsidRPr="00310826">
              <w:rPr>
                <w:lang w:val="en-AU"/>
              </w:rPr>
              <w:t>1,500,000</w:t>
            </w:r>
          </w:p>
        </w:tc>
      </w:tr>
      <w:tr w:rsidR="004F25B6" w:rsidRPr="00310826" w:rsidTr="00CA21DC">
        <w:trPr>
          <w:cnfStyle w:val="000000010000" w:firstRow="0" w:lastRow="0" w:firstColumn="0" w:lastColumn="0" w:oddVBand="0" w:evenVBand="0" w:oddHBand="0" w:evenHBand="1" w:firstRowFirstColumn="0" w:firstRowLastColumn="0" w:lastRowFirstColumn="0" w:lastRowLastColumn="0"/>
        </w:trPr>
        <w:tc>
          <w:tcPr>
            <w:tcW w:w="6408" w:type="dxa"/>
          </w:tcPr>
          <w:p w:rsidR="004F25B6" w:rsidRPr="00310826" w:rsidRDefault="004F25B6" w:rsidP="004F25B6">
            <w:pPr>
              <w:pStyle w:val="Tabletext"/>
              <w:rPr>
                <w:lang w:val="en-AU"/>
              </w:rPr>
            </w:pPr>
            <w:r w:rsidRPr="00310826">
              <w:rPr>
                <w:lang w:val="en-AU"/>
              </w:rPr>
              <w:t xml:space="preserve">Standardisation of regional freight lines </w:t>
            </w:r>
          </w:p>
        </w:tc>
        <w:tc>
          <w:tcPr>
            <w:tcW w:w="1800" w:type="dxa"/>
          </w:tcPr>
          <w:p w:rsidR="004F25B6" w:rsidRPr="00310826" w:rsidRDefault="004F25B6" w:rsidP="00CA21DC">
            <w:pPr>
              <w:pStyle w:val="Tabletext"/>
              <w:rPr>
                <w:lang w:val="en-AU"/>
              </w:rPr>
            </w:pPr>
            <w:r w:rsidRPr="00310826">
              <w:rPr>
                <w:lang w:val="en-AU"/>
              </w:rPr>
              <w:t>Heywood to South Australian border</w:t>
            </w:r>
          </w:p>
        </w:tc>
        <w:tc>
          <w:tcPr>
            <w:tcW w:w="1610" w:type="dxa"/>
          </w:tcPr>
          <w:p w:rsidR="004F25B6" w:rsidRPr="00310826" w:rsidRDefault="004F25B6" w:rsidP="00CA21DC">
            <w:pPr>
              <w:pStyle w:val="Tabletext"/>
              <w:jc w:val="right"/>
              <w:rPr>
                <w:lang w:val="en-AU"/>
              </w:rPr>
            </w:pPr>
            <w:r w:rsidRPr="00310826">
              <w:rPr>
                <w:lang w:val="en-AU"/>
              </w:rPr>
              <w:t>*</w:t>
            </w:r>
          </w:p>
        </w:tc>
      </w:tr>
      <w:tr w:rsidR="004F25B6" w:rsidRPr="00310826" w:rsidTr="00CA21DC">
        <w:trPr>
          <w:cnfStyle w:val="000000100000" w:firstRow="0" w:lastRow="0" w:firstColumn="0" w:lastColumn="0" w:oddVBand="0" w:evenVBand="0" w:oddHBand="1" w:evenHBand="0" w:firstRowFirstColumn="0" w:firstRowLastColumn="0" w:lastRowFirstColumn="0" w:lastRowLastColumn="0"/>
        </w:trPr>
        <w:tc>
          <w:tcPr>
            <w:tcW w:w="6408" w:type="dxa"/>
          </w:tcPr>
          <w:p w:rsidR="004F25B6" w:rsidRPr="00310826" w:rsidRDefault="004F25B6" w:rsidP="004F25B6">
            <w:pPr>
              <w:pStyle w:val="Tabletext"/>
              <w:rPr>
                <w:lang w:val="en-AU"/>
              </w:rPr>
            </w:pPr>
            <w:r w:rsidRPr="00310826">
              <w:rPr>
                <w:lang w:val="en-AU"/>
              </w:rPr>
              <w:t xml:space="preserve">Branxholme Police Station – upgrade/replacement program </w:t>
            </w:r>
          </w:p>
        </w:tc>
        <w:tc>
          <w:tcPr>
            <w:tcW w:w="1800" w:type="dxa"/>
          </w:tcPr>
          <w:p w:rsidR="004F25B6" w:rsidRPr="00310826" w:rsidRDefault="004F25B6" w:rsidP="00CA21DC">
            <w:pPr>
              <w:pStyle w:val="Tabletext"/>
              <w:rPr>
                <w:lang w:val="en-AU"/>
              </w:rPr>
            </w:pPr>
            <w:r w:rsidRPr="00310826">
              <w:rPr>
                <w:lang w:val="en-AU"/>
              </w:rPr>
              <w:t>Branxholme</w:t>
            </w:r>
          </w:p>
        </w:tc>
        <w:tc>
          <w:tcPr>
            <w:tcW w:w="1610" w:type="dxa"/>
          </w:tcPr>
          <w:p w:rsidR="004F25B6" w:rsidRPr="00310826" w:rsidRDefault="004F25B6" w:rsidP="00CA21DC">
            <w:pPr>
              <w:pStyle w:val="Tabletext"/>
              <w:jc w:val="right"/>
              <w:rPr>
                <w:lang w:val="en-AU"/>
              </w:rPr>
            </w:pPr>
            <w:r w:rsidRPr="00310826">
              <w:rPr>
                <w:lang w:val="en-AU"/>
              </w:rPr>
              <w:t>250,000</w:t>
            </w:r>
          </w:p>
        </w:tc>
      </w:tr>
      <w:tr w:rsidR="004F25B6" w:rsidRPr="00310826" w:rsidTr="00CA21DC">
        <w:trPr>
          <w:cnfStyle w:val="000000010000" w:firstRow="0" w:lastRow="0" w:firstColumn="0" w:lastColumn="0" w:oddVBand="0" w:evenVBand="0" w:oddHBand="0" w:evenHBand="1" w:firstRowFirstColumn="0" w:firstRowLastColumn="0" w:lastRowFirstColumn="0" w:lastRowLastColumn="0"/>
        </w:trPr>
        <w:tc>
          <w:tcPr>
            <w:tcW w:w="6408" w:type="dxa"/>
          </w:tcPr>
          <w:p w:rsidR="004F25B6" w:rsidRPr="00310826" w:rsidRDefault="004F25B6" w:rsidP="004F25B6">
            <w:pPr>
              <w:pStyle w:val="Tabletext"/>
              <w:rPr>
                <w:lang w:val="en-AU"/>
              </w:rPr>
            </w:pPr>
            <w:r w:rsidRPr="00310826">
              <w:rPr>
                <w:lang w:val="en-AU"/>
              </w:rPr>
              <w:t xml:space="preserve">Skipton Police Station – upgrade/replacement program </w:t>
            </w:r>
          </w:p>
        </w:tc>
        <w:tc>
          <w:tcPr>
            <w:tcW w:w="1800" w:type="dxa"/>
          </w:tcPr>
          <w:p w:rsidR="004F25B6" w:rsidRPr="00310826" w:rsidRDefault="004F25B6" w:rsidP="00CA21DC">
            <w:pPr>
              <w:pStyle w:val="Tabletext"/>
              <w:rPr>
                <w:lang w:val="en-AU"/>
              </w:rPr>
            </w:pPr>
            <w:r w:rsidRPr="00310826">
              <w:rPr>
                <w:lang w:val="en-AU"/>
              </w:rPr>
              <w:t>Skipton</w:t>
            </w:r>
          </w:p>
        </w:tc>
        <w:tc>
          <w:tcPr>
            <w:tcW w:w="1610" w:type="dxa"/>
          </w:tcPr>
          <w:p w:rsidR="004F25B6" w:rsidRPr="00310826" w:rsidRDefault="004F25B6" w:rsidP="00CA21DC">
            <w:pPr>
              <w:pStyle w:val="Tabletext"/>
              <w:jc w:val="right"/>
              <w:rPr>
                <w:lang w:val="en-AU"/>
              </w:rPr>
            </w:pPr>
            <w:r w:rsidRPr="00310826">
              <w:rPr>
                <w:lang w:val="en-AU"/>
              </w:rPr>
              <w:t>260,000</w:t>
            </w:r>
          </w:p>
        </w:tc>
      </w:tr>
    </w:tbl>
    <w:p w:rsidR="00AA4B83" w:rsidRPr="00310826" w:rsidRDefault="00AA4B83" w:rsidP="00CA21DC">
      <w:pPr>
        <w:pStyle w:val="Notenormal"/>
        <w:rPr>
          <w:rFonts w:cs="Arial"/>
          <w:szCs w:val="15"/>
          <w:lang w:val="en-AU"/>
        </w:rPr>
      </w:pPr>
      <w:r w:rsidRPr="00310826">
        <w:rPr>
          <w:lang w:val="en-AU"/>
        </w:rPr>
        <w:t>*A total of $96 million has been allocated Statewide.</w:t>
      </w:r>
    </w:p>
    <w:p w:rsidR="00AA4B83" w:rsidRPr="00310826" w:rsidRDefault="00AA4B83" w:rsidP="00CA21DC">
      <w:pPr>
        <w:pStyle w:val="Notenormal"/>
        <w:rPr>
          <w:lang w:val="en-AU"/>
        </w:rPr>
      </w:pPr>
      <w:r w:rsidRPr="00310826">
        <w:rPr>
          <w:lang w:val="en-AU"/>
        </w:rPr>
        <w:t>This paper contains highlights only and should not be read as a comprehensive list of the total of Government spending on all output and asset initiatives across Victoria.</w:t>
      </w:r>
    </w:p>
    <w:p w:rsidR="00F603F3" w:rsidRPr="00310826" w:rsidRDefault="00F603F3" w:rsidP="00F603F3">
      <w:pPr>
        <w:pStyle w:val="Heading1"/>
        <w:rPr>
          <w:lang w:val="en-AU"/>
        </w:rPr>
      </w:pPr>
      <w:bookmarkStart w:id="9" w:name="_Toc505768367"/>
      <w:r w:rsidRPr="00310826">
        <w:rPr>
          <w:lang w:val="en-AU"/>
        </w:rPr>
        <w:t>Central Highlands/Wimmera</w:t>
      </w:r>
      <w:bookmarkEnd w:id="9"/>
    </w:p>
    <w:p w:rsidR="00F00197" w:rsidRPr="00310826" w:rsidRDefault="00F00197" w:rsidP="00CA21DC">
      <w:pPr>
        <w:pStyle w:val="Heading2"/>
        <w:rPr>
          <w:b w:val="0"/>
          <w:bCs w:val="0"/>
          <w:lang w:val="en-AU"/>
        </w:rPr>
      </w:pPr>
      <w:r w:rsidRPr="00310826">
        <w:rPr>
          <w:lang w:val="en-AU"/>
        </w:rPr>
        <w:t>Economy</w:t>
      </w:r>
    </w:p>
    <w:p w:rsidR="00F00197" w:rsidRPr="00310826" w:rsidRDefault="00F00197" w:rsidP="00CA21DC">
      <w:pPr>
        <w:pStyle w:val="BodyText"/>
        <w:rPr>
          <w:lang w:val="en-AU"/>
        </w:rPr>
      </w:pPr>
      <w:r w:rsidRPr="00310826">
        <w:rPr>
          <w:lang w:val="en-AU"/>
        </w:rPr>
        <w:t>The economy of the Central Highlands/Wimmera region is based largely on broadacre farming, especially grain (wheat, barley and oats) and sheep production, but in recent years has diversified into the production of oilseeds and legumes. Other agricultural activities in the region include fine wool, meat and wine production. Tourism is popular throughout the former goldfields region and in winery districts. Areas to the east of Ballarat have many of their residents working in the western suburbs of Melbourne. The City of Ballarat is the largest settlement in the region. It is one of Victoria’s major regional centres, with an historical significance due</w:t>
      </w:r>
      <w:r w:rsidR="00727316" w:rsidRPr="00310826">
        <w:rPr>
          <w:lang w:val="en-AU"/>
        </w:rPr>
        <w:t xml:space="preserve"> </w:t>
      </w:r>
      <w:r w:rsidRPr="00310826">
        <w:rPr>
          <w:lang w:val="en-AU"/>
        </w:rPr>
        <w:t>to its gold mining past. The city’s economy is based on manufacturing, information technology, retailing and education.</w:t>
      </w:r>
    </w:p>
    <w:p w:rsidR="00F00197" w:rsidRPr="00310826" w:rsidRDefault="00F00197" w:rsidP="00727316">
      <w:pPr>
        <w:pStyle w:val="BodyText"/>
        <w:rPr>
          <w:lang w:val="en-AU"/>
        </w:rPr>
      </w:pPr>
      <w:r w:rsidRPr="00310826">
        <w:rPr>
          <w:lang w:val="en-AU"/>
        </w:rPr>
        <w:t>Key industries in the Central Highlands/Wimmera region include manufacturing, primary industries, retail trade, and health and community services. Together, these industries employ 70 per cent of the Central Highlands/Wimmera region workforce.</w:t>
      </w:r>
    </w:p>
    <w:p w:rsidR="00F00197" w:rsidRPr="00310826" w:rsidRDefault="00F00197" w:rsidP="00CA21DC">
      <w:pPr>
        <w:pStyle w:val="BodyTextIndent"/>
        <w:rPr>
          <w:lang w:val="en-AU"/>
        </w:rPr>
      </w:pPr>
      <w:r w:rsidRPr="00310826">
        <w:rPr>
          <w:lang w:val="en-AU"/>
        </w:rPr>
        <w:t>Population 2000</w:t>
      </w:r>
      <w:r w:rsidRPr="00310826">
        <w:rPr>
          <w:lang w:val="en-AU"/>
        </w:rPr>
        <w:tab/>
        <w:t>189,067</w:t>
      </w:r>
      <w:r w:rsidR="00CA21DC" w:rsidRPr="00310826">
        <w:rPr>
          <w:lang w:val="en-AU"/>
        </w:rPr>
        <w:br/>
      </w:r>
      <w:r w:rsidRPr="00310826">
        <w:rPr>
          <w:i/>
          <w:lang w:val="en-AU"/>
        </w:rPr>
        <w:t>(estimated resident population)</w:t>
      </w:r>
    </w:p>
    <w:tbl>
      <w:tblPr>
        <w:tblStyle w:val="LightShading"/>
        <w:tblW w:w="0" w:type="auto"/>
        <w:tblInd w:w="720" w:type="dxa"/>
        <w:tblLook w:val="0420" w:firstRow="1" w:lastRow="0" w:firstColumn="0" w:lastColumn="0" w:noHBand="0" w:noVBand="1"/>
      </w:tblPr>
      <w:tblGrid>
        <w:gridCol w:w="2628"/>
        <w:gridCol w:w="1890"/>
      </w:tblGrid>
      <w:tr w:rsidR="00F00197" w:rsidRPr="00310826" w:rsidTr="00CA21DC">
        <w:trPr>
          <w:cnfStyle w:val="100000000000" w:firstRow="1" w:lastRow="0" w:firstColumn="0" w:lastColumn="0" w:oddVBand="0" w:evenVBand="0" w:oddHBand="0" w:evenHBand="0" w:firstRowFirstColumn="0" w:firstRowLastColumn="0" w:lastRowFirstColumn="0" w:lastRowLastColumn="0"/>
        </w:trPr>
        <w:tc>
          <w:tcPr>
            <w:tcW w:w="2628" w:type="dxa"/>
          </w:tcPr>
          <w:p w:rsidR="00F00197" w:rsidRPr="00310826" w:rsidRDefault="00F00197" w:rsidP="00CA21DC">
            <w:pPr>
              <w:pStyle w:val="Tabletext"/>
              <w:rPr>
                <w:lang w:val="en-AU"/>
              </w:rPr>
            </w:pPr>
            <w:r w:rsidRPr="00310826">
              <w:rPr>
                <w:lang w:val="en-AU"/>
              </w:rPr>
              <w:t xml:space="preserve">Major Centres </w:t>
            </w:r>
          </w:p>
        </w:tc>
        <w:tc>
          <w:tcPr>
            <w:tcW w:w="1890" w:type="dxa"/>
          </w:tcPr>
          <w:p w:rsidR="00F00197" w:rsidRPr="00310826" w:rsidRDefault="00F00197" w:rsidP="00CA21DC">
            <w:pPr>
              <w:pStyle w:val="Tabletext"/>
              <w:jc w:val="right"/>
              <w:rPr>
                <w:lang w:val="en-AU"/>
              </w:rPr>
            </w:pPr>
            <w:r w:rsidRPr="00310826">
              <w:rPr>
                <w:lang w:val="en-AU"/>
              </w:rPr>
              <w:t>Population 2000</w:t>
            </w:r>
          </w:p>
        </w:tc>
      </w:tr>
      <w:tr w:rsidR="00F00197" w:rsidRPr="00310826" w:rsidTr="00CA21DC">
        <w:trPr>
          <w:cnfStyle w:val="000000100000" w:firstRow="0" w:lastRow="0" w:firstColumn="0" w:lastColumn="0" w:oddVBand="0" w:evenVBand="0" w:oddHBand="1" w:evenHBand="0" w:firstRowFirstColumn="0" w:firstRowLastColumn="0" w:lastRowFirstColumn="0" w:lastRowLastColumn="0"/>
        </w:trPr>
        <w:tc>
          <w:tcPr>
            <w:tcW w:w="2628" w:type="dxa"/>
          </w:tcPr>
          <w:p w:rsidR="00F00197" w:rsidRPr="00310826" w:rsidRDefault="00F00197" w:rsidP="00CA21DC">
            <w:pPr>
              <w:pStyle w:val="Tabletext"/>
              <w:rPr>
                <w:lang w:val="en-AU"/>
              </w:rPr>
            </w:pPr>
            <w:r w:rsidRPr="00310826">
              <w:rPr>
                <w:lang w:val="en-AU"/>
              </w:rPr>
              <w:t xml:space="preserve">Ballarat </w:t>
            </w:r>
          </w:p>
        </w:tc>
        <w:tc>
          <w:tcPr>
            <w:tcW w:w="1890" w:type="dxa"/>
          </w:tcPr>
          <w:p w:rsidR="00F00197" w:rsidRPr="00310826" w:rsidRDefault="00F00197" w:rsidP="00CA21DC">
            <w:pPr>
              <w:pStyle w:val="Tabletext"/>
              <w:jc w:val="right"/>
              <w:rPr>
                <w:lang w:val="en-AU"/>
              </w:rPr>
            </w:pPr>
            <w:r w:rsidRPr="00310826">
              <w:rPr>
                <w:lang w:val="en-AU"/>
              </w:rPr>
              <w:t>81,981</w:t>
            </w:r>
          </w:p>
        </w:tc>
      </w:tr>
      <w:tr w:rsidR="00F00197" w:rsidRPr="00310826" w:rsidTr="00CA21DC">
        <w:trPr>
          <w:cnfStyle w:val="000000010000" w:firstRow="0" w:lastRow="0" w:firstColumn="0" w:lastColumn="0" w:oddVBand="0" w:evenVBand="0" w:oddHBand="0" w:evenHBand="1" w:firstRowFirstColumn="0" w:firstRowLastColumn="0" w:lastRowFirstColumn="0" w:lastRowLastColumn="0"/>
        </w:trPr>
        <w:tc>
          <w:tcPr>
            <w:tcW w:w="2628" w:type="dxa"/>
          </w:tcPr>
          <w:p w:rsidR="00F00197" w:rsidRPr="00310826" w:rsidRDefault="00F00197" w:rsidP="00CA21DC">
            <w:pPr>
              <w:pStyle w:val="Tabletext"/>
              <w:rPr>
                <w:lang w:val="en-AU"/>
              </w:rPr>
            </w:pPr>
            <w:r w:rsidRPr="00310826">
              <w:rPr>
                <w:lang w:val="en-AU"/>
              </w:rPr>
              <w:t xml:space="preserve">Bacchus Marsh </w:t>
            </w:r>
          </w:p>
        </w:tc>
        <w:tc>
          <w:tcPr>
            <w:tcW w:w="1890" w:type="dxa"/>
          </w:tcPr>
          <w:p w:rsidR="00F00197" w:rsidRPr="00310826" w:rsidRDefault="00F00197" w:rsidP="00CA21DC">
            <w:pPr>
              <w:pStyle w:val="Tabletext"/>
              <w:jc w:val="right"/>
              <w:rPr>
                <w:lang w:val="en-AU"/>
              </w:rPr>
            </w:pPr>
            <w:r w:rsidRPr="00310826">
              <w:rPr>
                <w:lang w:val="en-AU"/>
              </w:rPr>
              <w:t>15,079</w:t>
            </w:r>
          </w:p>
        </w:tc>
      </w:tr>
      <w:tr w:rsidR="00F00197" w:rsidRPr="00310826" w:rsidTr="00CA21DC">
        <w:trPr>
          <w:cnfStyle w:val="000000100000" w:firstRow="0" w:lastRow="0" w:firstColumn="0" w:lastColumn="0" w:oddVBand="0" w:evenVBand="0" w:oddHBand="1" w:evenHBand="0" w:firstRowFirstColumn="0" w:firstRowLastColumn="0" w:lastRowFirstColumn="0" w:lastRowLastColumn="0"/>
        </w:trPr>
        <w:tc>
          <w:tcPr>
            <w:tcW w:w="2628" w:type="dxa"/>
          </w:tcPr>
          <w:p w:rsidR="00F00197" w:rsidRPr="00310826" w:rsidRDefault="00F00197" w:rsidP="00CA21DC">
            <w:pPr>
              <w:pStyle w:val="Tabletext"/>
              <w:rPr>
                <w:lang w:val="en-AU"/>
              </w:rPr>
            </w:pPr>
            <w:r w:rsidRPr="00310826">
              <w:rPr>
                <w:lang w:val="en-AU"/>
              </w:rPr>
              <w:t xml:space="preserve">Horsham </w:t>
            </w:r>
          </w:p>
        </w:tc>
        <w:tc>
          <w:tcPr>
            <w:tcW w:w="1890" w:type="dxa"/>
          </w:tcPr>
          <w:p w:rsidR="00F00197" w:rsidRPr="00310826" w:rsidRDefault="00F00197" w:rsidP="00CA21DC">
            <w:pPr>
              <w:pStyle w:val="Tabletext"/>
              <w:jc w:val="right"/>
              <w:rPr>
                <w:lang w:val="en-AU"/>
              </w:rPr>
            </w:pPr>
            <w:r w:rsidRPr="00310826">
              <w:rPr>
                <w:lang w:val="en-AU"/>
              </w:rPr>
              <w:t>13,164</w:t>
            </w:r>
          </w:p>
        </w:tc>
      </w:tr>
      <w:tr w:rsidR="00F00197" w:rsidRPr="00310826" w:rsidTr="00CA21DC">
        <w:trPr>
          <w:cnfStyle w:val="000000010000" w:firstRow="0" w:lastRow="0" w:firstColumn="0" w:lastColumn="0" w:oddVBand="0" w:evenVBand="0" w:oddHBand="0" w:evenHBand="1" w:firstRowFirstColumn="0" w:firstRowLastColumn="0" w:lastRowFirstColumn="0" w:lastRowLastColumn="0"/>
        </w:trPr>
        <w:tc>
          <w:tcPr>
            <w:tcW w:w="2628" w:type="dxa"/>
          </w:tcPr>
          <w:p w:rsidR="00F00197" w:rsidRPr="00310826" w:rsidRDefault="00F00197" w:rsidP="00CA21DC">
            <w:pPr>
              <w:pStyle w:val="Tabletext"/>
              <w:rPr>
                <w:lang w:val="en-AU"/>
              </w:rPr>
            </w:pPr>
            <w:r w:rsidRPr="00310826">
              <w:rPr>
                <w:lang w:val="en-AU"/>
              </w:rPr>
              <w:t xml:space="preserve">Ararat </w:t>
            </w:r>
          </w:p>
        </w:tc>
        <w:tc>
          <w:tcPr>
            <w:tcW w:w="1890" w:type="dxa"/>
          </w:tcPr>
          <w:p w:rsidR="00F00197" w:rsidRPr="00310826" w:rsidRDefault="00F00197" w:rsidP="00CA21DC">
            <w:pPr>
              <w:pStyle w:val="Tabletext"/>
              <w:jc w:val="right"/>
              <w:rPr>
                <w:lang w:val="en-AU"/>
              </w:rPr>
            </w:pPr>
            <w:r w:rsidRPr="00310826">
              <w:rPr>
                <w:lang w:val="en-AU"/>
              </w:rPr>
              <w:t>11,318</w:t>
            </w:r>
          </w:p>
        </w:tc>
      </w:tr>
      <w:tr w:rsidR="00F00197" w:rsidRPr="00310826" w:rsidTr="00CA21DC">
        <w:trPr>
          <w:cnfStyle w:val="000000100000" w:firstRow="0" w:lastRow="0" w:firstColumn="0" w:lastColumn="0" w:oddVBand="0" w:evenVBand="0" w:oddHBand="1" w:evenHBand="0" w:firstRowFirstColumn="0" w:firstRowLastColumn="0" w:lastRowFirstColumn="0" w:lastRowLastColumn="0"/>
        </w:trPr>
        <w:tc>
          <w:tcPr>
            <w:tcW w:w="2628" w:type="dxa"/>
          </w:tcPr>
          <w:p w:rsidR="00F00197" w:rsidRPr="00310826" w:rsidRDefault="00F00197" w:rsidP="00CA21DC">
            <w:pPr>
              <w:pStyle w:val="Tabletext"/>
              <w:rPr>
                <w:lang w:val="en-AU"/>
              </w:rPr>
            </w:pPr>
            <w:r w:rsidRPr="00310826">
              <w:rPr>
                <w:lang w:val="en-AU"/>
              </w:rPr>
              <w:t xml:space="preserve">Stawell </w:t>
            </w:r>
          </w:p>
        </w:tc>
        <w:tc>
          <w:tcPr>
            <w:tcW w:w="1890" w:type="dxa"/>
          </w:tcPr>
          <w:p w:rsidR="00F00197" w:rsidRPr="00310826" w:rsidRDefault="00F00197" w:rsidP="00CA21DC">
            <w:pPr>
              <w:pStyle w:val="Tabletext"/>
              <w:jc w:val="right"/>
              <w:rPr>
                <w:rFonts w:eastAsia="Arial"/>
                <w:sz w:val="20"/>
                <w:szCs w:val="20"/>
                <w:lang w:val="en-AU"/>
              </w:rPr>
            </w:pPr>
            <w:r w:rsidRPr="00310826">
              <w:rPr>
                <w:lang w:val="en-AU"/>
              </w:rPr>
              <w:t>9,164</w:t>
            </w:r>
          </w:p>
        </w:tc>
      </w:tr>
    </w:tbl>
    <w:p w:rsidR="00F00197" w:rsidRPr="00310826" w:rsidRDefault="00F00197" w:rsidP="00CA21DC">
      <w:pPr>
        <w:pStyle w:val="Heading2"/>
        <w:rPr>
          <w:b w:val="0"/>
          <w:bCs w:val="0"/>
          <w:lang w:val="en-AU"/>
        </w:rPr>
      </w:pPr>
      <w:r w:rsidRPr="00310826">
        <w:rPr>
          <w:lang w:val="en-AU"/>
        </w:rPr>
        <w:t>Population change</w:t>
      </w:r>
    </w:p>
    <w:p w:rsidR="00F00197" w:rsidRPr="00310826" w:rsidRDefault="00F00197" w:rsidP="00CA21DC">
      <w:pPr>
        <w:pStyle w:val="BodyText"/>
        <w:rPr>
          <w:lang w:val="en-AU"/>
        </w:rPr>
      </w:pPr>
      <w:r w:rsidRPr="00310826">
        <w:rPr>
          <w:lang w:val="en-AU"/>
        </w:rPr>
        <w:t>In June 2000, the estimated resident population of the Central Highlands/Wimmera region was 189,067 persons. Between 1999 and 2021, the population of the Central Highlands/Wimmera region is projected to increase by 8,281 persons, representing an average annual growth rate of 0.2 per cent.</w:t>
      </w:r>
    </w:p>
    <w:p w:rsidR="00F00197" w:rsidRPr="00310826" w:rsidRDefault="00F00197" w:rsidP="00CA21DC">
      <w:pPr>
        <w:pStyle w:val="Heading2"/>
        <w:rPr>
          <w:b w:val="0"/>
          <w:bCs w:val="0"/>
          <w:lang w:val="en-AU"/>
        </w:rPr>
      </w:pPr>
      <w:r w:rsidRPr="00310826">
        <w:rPr>
          <w:lang w:val="en-AU"/>
        </w:rPr>
        <w:t>Regional labour market</w:t>
      </w:r>
    </w:p>
    <w:p w:rsidR="00F00197" w:rsidRPr="00310826" w:rsidRDefault="00F00197" w:rsidP="00CA21DC">
      <w:pPr>
        <w:pStyle w:val="BodyText"/>
        <w:rPr>
          <w:lang w:val="en-AU"/>
        </w:rPr>
      </w:pPr>
      <w:r w:rsidRPr="00310826">
        <w:rPr>
          <w:lang w:val="en-AU"/>
        </w:rPr>
        <w:t>In the Central Highlands/Wimmera region, employment rose by 1.8 per cent over the past 18 months.</w:t>
      </w:r>
    </w:p>
    <w:p w:rsidR="00F00197" w:rsidRPr="00310826" w:rsidRDefault="00F00197" w:rsidP="00CA21DC">
      <w:pPr>
        <w:pStyle w:val="Heading2"/>
        <w:rPr>
          <w:b w:val="0"/>
          <w:bCs w:val="0"/>
          <w:lang w:val="en-AU"/>
        </w:rPr>
      </w:pPr>
      <w:r w:rsidRPr="00310826">
        <w:rPr>
          <w:lang w:val="en-AU"/>
        </w:rPr>
        <w:t>Asset investment h</w:t>
      </w:r>
      <w:r w:rsidR="00CA21DC" w:rsidRPr="00310826">
        <w:rPr>
          <w:lang w:val="en-AU"/>
        </w:rPr>
        <w:t>ighlights in Central Highlands/</w:t>
      </w:r>
      <w:r w:rsidRPr="00310826">
        <w:rPr>
          <w:lang w:val="en-AU"/>
        </w:rPr>
        <w:t>Wimmera</w:t>
      </w:r>
    </w:p>
    <w:tbl>
      <w:tblPr>
        <w:tblStyle w:val="LightShading"/>
        <w:tblW w:w="0" w:type="auto"/>
        <w:tblLook w:val="0420" w:firstRow="1" w:lastRow="0" w:firstColumn="0" w:lastColumn="0" w:noHBand="0" w:noVBand="1"/>
      </w:tblPr>
      <w:tblGrid>
        <w:gridCol w:w="6408"/>
        <w:gridCol w:w="1800"/>
        <w:gridCol w:w="1610"/>
      </w:tblGrid>
      <w:tr w:rsidR="00F00197" w:rsidRPr="00310826" w:rsidTr="00CA21DC">
        <w:trPr>
          <w:cnfStyle w:val="100000000000" w:firstRow="1" w:lastRow="0" w:firstColumn="0" w:lastColumn="0" w:oddVBand="0" w:evenVBand="0" w:oddHBand="0" w:evenHBand="0" w:firstRowFirstColumn="0" w:firstRowLastColumn="0" w:lastRowFirstColumn="0" w:lastRowLastColumn="0"/>
        </w:trPr>
        <w:tc>
          <w:tcPr>
            <w:tcW w:w="6408" w:type="dxa"/>
          </w:tcPr>
          <w:p w:rsidR="00F00197" w:rsidRPr="00310826" w:rsidRDefault="00F00197" w:rsidP="00CA21DC">
            <w:pPr>
              <w:pStyle w:val="Tabletext"/>
              <w:rPr>
                <w:lang w:val="en-AU"/>
              </w:rPr>
            </w:pPr>
          </w:p>
        </w:tc>
        <w:tc>
          <w:tcPr>
            <w:tcW w:w="1800" w:type="dxa"/>
          </w:tcPr>
          <w:p w:rsidR="00F00197" w:rsidRPr="00310826" w:rsidRDefault="00F00197" w:rsidP="00CA21DC">
            <w:pPr>
              <w:pStyle w:val="Tabletext"/>
              <w:rPr>
                <w:lang w:val="en-AU"/>
              </w:rPr>
            </w:pPr>
            <w:r w:rsidRPr="00310826">
              <w:rPr>
                <w:lang w:val="en-AU"/>
              </w:rPr>
              <w:t xml:space="preserve">Location </w:t>
            </w:r>
          </w:p>
        </w:tc>
        <w:tc>
          <w:tcPr>
            <w:tcW w:w="1610" w:type="dxa"/>
          </w:tcPr>
          <w:p w:rsidR="00F00197" w:rsidRPr="00310826" w:rsidRDefault="00F00197" w:rsidP="00CA21DC">
            <w:pPr>
              <w:pStyle w:val="Tabletext"/>
              <w:jc w:val="right"/>
              <w:rPr>
                <w:lang w:val="en-AU"/>
              </w:rPr>
            </w:pPr>
            <w:r w:rsidRPr="00310826">
              <w:rPr>
                <w:lang w:val="en-AU"/>
              </w:rPr>
              <w:t>Total estimated investment $</w:t>
            </w:r>
          </w:p>
        </w:tc>
      </w:tr>
      <w:tr w:rsidR="00F00197" w:rsidRPr="00310826" w:rsidTr="00CA21DC">
        <w:trPr>
          <w:cnfStyle w:val="000000100000" w:firstRow="0" w:lastRow="0" w:firstColumn="0" w:lastColumn="0" w:oddVBand="0" w:evenVBand="0" w:oddHBand="1" w:evenHBand="0" w:firstRowFirstColumn="0" w:firstRowLastColumn="0" w:lastRowFirstColumn="0" w:lastRowLastColumn="0"/>
        </w:trPr>
        <w:tc>
          <w:tcPr>
            <w:tcW w:w="6408" w:type="dxa"/>
          </w:tcPr>
          <w:p w:rsidR="00F00197" w:rsidRPr="00310826" w:rsidRDefault="00F00197" w:rsidP="00CA21DC">
            <w:pPr>
              <w:pStyle w:val="Tabletext"/>
              <w:rPr>
                <w:lang w:val="en-AU"/>
              </w:rPr>
            </w:pPr>
            <w:r w:rsidRPr="00310826">
              <w:rPr>
                <w:lang w:val="en-AU"/>
              </w:rPr>
              <w:t>Agriculture Victoria Horsham</w:t>
            </w:r>
            <w:r w:rsidR="004F25B6" w:rsidRPr="00310826">
              <w:rPr>
                <w:lang w:val="en-AU"/>
              </w:rPr>
              <w:t xml:space="preserve"> – </w:t>
            </w:r>
            <w:r w:rsidRPr="00310826">
              <w:rPr>
                <w:lang w:val="en-AU"/>
              </w:rPr>
              <w:t xml:space="preserve">modernise facilities </w:t>
            </w:r>
          </w:p>
        </w:tc>
        <w:tc>
          <w:tcPr>
            <w:tcW w:w="1800" w:type="dxa"/>
          </w:tcPr>
          <w:p w:rsidR="00F00197" w:rsidRPr="00310826" w:rsidRDefault="00F00197" w:rsidP="00CA21DC">
            <w:pPr>
              <w:pStyle w:val="Tabletext"/>
              <w:rPr>
                <w:lang w:val="en-AU"/>
              </w:rPr>
            </w:pPr>
            <w:r w:rsidRPr="00310826">
              <w:rPr>
                <w:lang w:val="en-AU"/>
              </w:rPr>
              <w:t xml:space="preserve">Horsham </w:t>
            </w:r>
          </w:p>
        </w:tc>
        <w:tc>
          <w:tcPr>
            <w:tcW w:w="1610" w:type="dxa"/>
          </w:tcPr>
          <w:p w:rsidR="00F00197" w:rsidRPr="00310826" w:rsidRDefault="00F00197" w:rsidP="00CA21DC">
            <w:pPr>
              <w:pStyle w:val="Tabletext"/>
              <w:jc w:val="right"/>
              <w:rPr>
                <w:lang w:val="en-AU"/>
              </w:rPr>
            </w:pPr>
            <w:r w:rsidRPr="00310826">
              <w:rPr>
                <w:lang w:val="en-AU"/>
              </w:rPr>
              <w:t>10,000,000</w:t>
            </w:r>
          </w:p>
        </w:tc>
      </w:tr>
      <w:tr w:rsidR="00F00197" w:rsidRPr="00310826" w:rsidTr="00CA21DC">
        <w:trPr>
          <w:cnfStyle w:val="000000010000" w:firstRow="0" w:lastRow="0" w:firstColumn="0" w:lastColumn="0" w:oddVBand="0" w:evenVBand="0" w:oddHBand="0" w:evenHBand="1" w:firstRowFirstColumn="0" w:firstRowLastColumn="0" w:lastRowFirstColumn="0" w:lastRowLastColumn="0"/>
        </w:trPr>
        <w:tc>
          <w:tcPr>
            <w:tcW w:w="6408" w:type="dxa"/>
          </w:tcPr>
          <w:p w:rsidR="00F00197" w:rsidRPr="00310826" w:rsidRDefault="00F00197" w:rsidP="00CA21DC">
            <w:pPr>
              <w:pStyle w:val="Tabletext"/>
              <w:rPr>
                <w:lang w:val="en-AU"/>
              </w:rPr>
            </w:pPr>
            <w:r w:rsidRPr="00310826">
              <w:rPr>
                <w:lang w:val="en-AU"/>
              </w:rPr>
              <w:t xml:space="preserve">Australian College of Wine* </w:t>
            </w:r>
          </w:p>
        </w:tc>
        <w:tc>
          <w:tcPr>
            <w:tcW w:w="1800" w:type="dxa"/>
          </w:tcPr>
          <w:p w:rsidR="00F00197" w:rsidRPr="00310826" w:rsidRDefault="00F00197" w:rsidP="00CA21DC">
            <w:pPr>
              <w:pStyle w:val="Tabletext"/>
              <w:rPr>
                <w:lang w:val="en-AU"/>
              </w:rPr>
            </w:pPr>
            <w:r w:rsidRPr="00310826">
              <w:rPr>
                <w:lang w:val="en-AU"/>
              </w:rPr>
              <w:t xml:space="preserve">Ararat </w:t>
            </w:r>
          </w:p>
        </w:tc>
        <w:tc>
          <w:tcPr>
            <w:tcW w:w="1610" w:type="dxa"/>
          </w:tcPr>
          <w:p w:rsidR="00F00197" w:rsidRPr="00310826" w:rsidRDefault="00F00197" w:rsidP="00CA21DC">
            <w:pPr>
              <w:pStyle w:val="Tabletext"/>
              <w:jc w:val="right"/>
              <w:rPr>
                <w:lang w:val="en-AU"/>
              </w:rPr>
            </w:pPr>
            <w:r w:rsidRPr="00310826">
              <w:rPr>
                <w:lang w:val="en-AU"/>
              </w:rPr>
              <w:t>7,400,000</w:t>
            </w:r>
          </w:p>
        </w:tc>
      </w:tr>
      <w:tr w:rsidR="00F00197" w:rsidRPr="00310826" w:rsidTr="00CA21DC">
        <w:trPr>
          <w:cnfStyle w:val="000000100000" w:firstRow="0" w:lastRow="0" w:firstColumn="0" w:lastColumn="0" w:oddVBand="0" w:evenVBand="0" w:oddHBand="1" w:evenHBand="0" w:firstRowFirstColumn="0" w:firstRowLastColumn="0" w:lastRowFirstColumn="0" w:lastRowLastColumn="0"/>
        </w:trPr>
        <w:tc>
          <w:tcPr>
            <w:tcW w:w="6408" w:type="dxa"/>
          </w:tcPr>
          <w:p w:rsidR="00F00197" w:rsidRPr="00310826" w:rsidRDefault="00F00197" w:rsidP="00CA21DC">
            <w:pPr>
              <w:pStyle w:val="Tabletext"/>
              <w:rPr>
                <w:lang w:val="en-AU"/>
              </w:rPr>
            </w:pPr>
            <w:r w:rsidRPr="00310826">
              <w:rPr>
                <w:lang w:val="en-AU"/>
              </w:rPr>
              <w:t>Mt Pleasant Primary School</w:t>
            </w:r>
            <w:r w:rsidR="004F25B6" w:rsidRPr="00310826">
              <w:rPr>
                <w:lang w:val="en-AU"/>
              </w:rPr>
              <w:t xml:space="preserve"> – </w:t>
            </w:r>
            <w:r w:rsidRPr="00310826">
              <w:rPr>
                <w:lang w:val="en-AU"/>
              </w:rPr>
              <w:t xml:space="preserve">modernise library </w:t>
            </w:r>
          </w:p>
        </w:tc>
        <w:tc>
          <w:tcPr>
            <w:tcW w:w="1800" w:type="dxa"/>
          </w:tcPr>
          <w:p w:rsidR="00F00197" w:rsidRPr="00310826" w:rsidRDefault="00F00197" w:rsidP="00CA21DC">
            <w:pPr>
              <w:pStyle w:val="Tabletext"/>
              <w:rPr>
                <w:lang w:val="en-AU"/>
              </w:rPr>
            </w:pPr>
            <w:r w:rsidRPr="00310826">
              <w:rPr>
                <w:lang w:val="en-AU"/>
              </w:rPr>
              <w:t xml:space="preserve">Mount Pleasant </w:t>
            </w:r>
          </w:p>
        </w:tc>
        <w:tc>
          <w:tcPr>
            <w:tcW w:w="1610" w:type="dxa"/>
          </w:tcPr>
          <w:p w:rsidR="00F00197" w:rsidRPr="00310826" w:rsidRDefault="00F00197" w:rsidP="00CA21DC">
            <w:pPr>
              <w:pStyle w:val="Tabletext"/>
              <w:jc w:val="right"/>
              <w:rPr>
                <w:lang w:val="en-AU"/>
              </w:rPr>
            </w:pPr>
            <w:r w:rsidRPr="00310826">
              <w:rPr>
                <w:lang w:val="en-AU"/>
              </w:rPr>
              <w:t>203,000</w:t>
            </w:r>
          </w:p>
        </w:tc>
      </w:tr>
      <w:tr w:rsidR="00F00197" w:rsidRPr="00310826" w:rsidTr="00CA21DC">
        <w:trPr>
          <w:cnfStyle w:val="000000010000" w:firstRow="0" w:lastRow="0" w:firstColumn="0" w:lastColumn="0" w:oddVBand="0" w:evenVBand="0" w:oddHBand="0" w:evenHBand="1" w:firstRowFirstColumn="0" w:firstRowLastColumn="0" w:lastRowFirstColumn="0" w:lastRowLastColumn="0"/>
        </w:trPr>
        <w:tc>
          <w:tcPr>
            <w:tcW w:w="6408" w:type="dxa"/>
          </w:tcPr>
          <w:p w:rsidR="00F00197" w:rsidRPr="00310826" w:rsidRDefault="00F00197" w:rsidP="00CA21DC">
            <w:pPr>
              <w:pStyle w:val="Tabletext"/>
              <w:rPr>
                <w:lang w:val="en-AU"/>
              </w:rPr>
            </w:pPr>
            <w:r w:rsidRPr="00310826">
              <w:rPr>
                <w:lang w:val="en-AU"/>
              </w:rPr>
              <w:t>Bacchus Marsh Science and Technology Centre</w:t>
            </w:r>
            <w:r w:rsidR="004F25B6" w:rsidRPr="00310826">
              <w:rPr>
                <w:lang w:val="en-AU"/>
              </w:rPr>
              <w:t xml:space="preserve"> – </w:t>
            </w:r>
            <w:r w:rsidRPr="00310826">
              <w:rPr>
                <w:lang w:val="en-AU"/>
              </w:rPr>
              <w:t xml:space="preserve">upgrade and refurbish </w:t>
            </w:r>
          </w:p>
        </w:tc>
        <w:tc>
          <w:tcPr>
            <w:tcW w:w="1800" w:type="dxa"/>
          </w:tcPr>
          <w:p w:rsidR="00F00197" w:rsidRPr="00310826" w:rsidRDefault="00F00197" w:rsidP="00CA21DC">
            <w:pPr>
              <w:pStyle w:val="Tabletext"/>
              <w:rPr>
                <w:lang w:val="en-AU"/>
              </w:rPr>
            </w:pPr>
            <w:r w:rsidRPr="00310826">
              <w:rPr>
                <w:lang w:val="en-AU"/>
              </w:rPr>
              <w:t xml:space="preserve">Bacchus Marsh </w:t>
            </w:r>
          </w:p>
        </w:tc>
        <w:tc>
          <w:tcPr>
            <w:tcW w:w="1610" w:type="dxa"/>
          </w:tcPr>
          <w:p w:rsidR="00F00197" w:rsidRPr="00310826" w:rsidRDefault="00F00197" w:rsidP="00CA21DC">
            <w:pPr>
              <w:pStyle w:val="Tabletext"/>
              <w:jc w:val="right"/>
              <w:rPr>
                <w:lang w:val="en-AU"/>
              </w:rPr>
            </w:pPr>
            <w:r w:rsidRPr="00310826">
              <w:rPr>
                <w:lang w:val="en-AU"/>
              </w:rPr>
              <w:t>4,000,000</w:t>
            </w:r>
          </w:p>
        </w:tc>
      </w:tr>
      <w:tr w:rsidR="00F00197" w:rsidRPr="00310826" w:rsidTr="00CA21DC">
        <w:trPr>
          <w:cnfStyle w:val="000000100000" w:firstRow="0" w:lastRow="0" w:firstColumn="0" w:lastColumn="0" w:oddVBand="0" w:evenVBand="0" w:oddHBand="1" w:evenHBand="0" w:firstRowFirstColumn="0" w:firstRowLastColumn="0" w:lastRowFirstColumn="0" w:lastRowLastColumn="0"/>
        </w:trPr>
        <w:tc>
          <w:tcPr>
            <w:tcW w:w="6408" w:type="dxa"/>
          </w:tcPr>
          <w:p w:rsidR="00F00197" w:rsidRPr="00310826" w:rsidRDefault="00F00197" w:rsidP="00CA21DC">
            <w:pPr>
              <w:pStyle w:val="Tabletext"/>
              <w:rPr>
                <w:lang w:val="en-AU"/>
              </w:rPr>
            </w:pPr>
            <w:r w:rsidRPr="00310826">
              <w:rPr>
                <w:lang w:val="en-AU"/>
              </w:rPr>
              <w:t>Ballarat vocational education and training centre</w:t>
            </w:r>
            <w:r w:rsidR="004F25B6" w:rsidRPr="00310826">
              <w:rPr>
                <w:lang w:val="en-AU"/>
              </w:rPr>
              <w:t xml:space="preserve"> – </w:t>
            </w:r>
            <w:r w:rsidRPr="00310826">
              <w:rPr>
                <w:lang w:val="en-AU"/>
              </w:rPr>
              <w:t xml:space="preserve">improved access to training </w:t>
            </w:r>
          </w:p>
        </w:tc>
        <w:tc>
          <w:tcPr>
            <w:tcW w:w="1800" w:type="dxa"/>
          </w:tcPr>
          <w:p w:rsidR="00F00197" w:rsidRPr="00310826" w:rsidRDefault="00F00197" w:rsidP="00CA21DC">
            <w:pPr>
              <w:pStyle w:val="Tabletext"/>
              <w:rPr>
                <w:lang w:val="en-AU"/>
              </w:rPr>
            </w:pPr>
            <w:r w:rsidRPr="00310826">
              <w:rPr>
                <w:lang w:val="en-AU"/>
              </w:rPr>
              <w:t xml:space="preserve">Ballarat </w:t>
            </w:r>
          </w:p>
        </w:tc>
        <w:tc>
          <w:tcPr>
            <w:tcW w:w="1610" w:type="dxa"/>
          </w:tcPr>
          <w:p w:rsidR="00F00197" w:rsidRPr="00310826" w:rsidRDefault="00F00197" w:rsidP="00CA21DC">
            <w:pPr>
              <w:pStyle w:val="Tabletext"/>
              <w:jc w:val="right"/>
              <w:rPr>
                <w:lang w:val="en-AU"/>
              </w:rPr>
            </w:pPr>
            <w:r w:rsidRPr="00310826">
              <w:rPr>
                <w:lang w:val="en-AU"/>
              </w:rPr>
              <w:t>5,000,000</w:t>
            </w:r>
          </w:p>
        </w:tc>
      </w:tr>
      <w:tr w:rsidR="00F00197" w:rsidRPr="00310826" w:rsidTr="00CA21DC">
        <w:trPr>
          <w:cnfStyle w:val="000000010000" w:firstRow="0" w:lastRow="0" w:firstColumn="0" w:lastColumn="0" w:oddVBand="0" w:evenVBand="0" w:oddHBand="0" w:evenHBand="1" w:firstRowFirstColumn="0" w:firstRowLastColumn="0" w:lastRowFirstColumn="0" w:lastRowLastColumn="0"/>
        </w:trPr>
        <w:tc>
          <w:tcPr>
            <w:tcW w:w="6408" w:type="dxa"/>
          </w:tcPr>
          <w:p w:rsidR="00F00197" w:rsidRPr="00310826" w:rsidRDefault="00F00197" w:rsidP="00CA21DC">
            <w:pPr>
              <w:pStyle w:val="Tabletext"/>
              <w:rPr>
                <w:lang w:val="en-AU"/>
              </w:rPr>
            </w:pPr>
            <w:r w:rsidRPr="00310826">
              <w:rPr>
                <w:lang w:val="en-AU"/>
              </w:rPr>
              <w:t>University of Ballarat</w:t>
            </w:r>
            <w:r w:rsidR="004F25B6" w:rsidRPr="00310826">
              <w:rPr>
                <w:lang w:val="en-AU"/>
              </w:rPr>
              <w:t xml:space="preserve"> – </w:t>
            </w:r>
            <w:r w:rsidRPr="00310826">
              <w:rPr>
                <w:lang w:val="en-AU"/>
              </w:rPr>
              <w:t>School of Mines</w:t>
            </w:r>
            <w:r w:rsidR="004F25B6" w:rsidRPr="00310826">
              <w:rPr>
                <w:lang w:val="en-AU"/>
              </w:rPr>
              <w:t xml:space="preserve"> – </w:t>
            </w:r>
            <w:r w:rsidRPr="00310826">
              <w:rPr>
                <w:lang w:val="en-AU"/>
              </w:rPr>
              <w:t xml:space="preserve">refurbishment of buildings </w:t>
            </w:r>
          </w:p>
        </w:tc>
        <w:tc>
          <w:tcPr>
            <w:tcW w:w="1800" w:type="dxa"/>
          </w:tcPr>
          <w:p w:rsidR="00F00197" w:rsidRPr="00310826" w:rsidRDefault="00F00197" w:rsidP="00CA21DC">
            <w:pPr>
              <w:pStyle w:val="Tabletext"/>
              <w:rPr>
                <w:lang w:val="en-AU"/>
              </w:rPr>
            </w:pPr>
            <w:r w:rsidRPr="00310826">
              <w:rPr>
                <w:lang w:val="en-AU"/>
              </w:rPr>
              <w:t xml:space="preserve">Ballarat </w:t>
            </w:r>
          </w:p>
        </w:tc>
        <w:tc>
          <w:tcPr>
            <w:tcW w:w="1610" w:type="dxa"/>
          </w:tcPr>
          <w:p w:rsidR="00F00197" w:rsidRPr="00310826" w:rsidRDefault="00F00197" w:rsidP="00CA21DC">
            <w:pPr>
              <w:pStyle w:val="Tabletext"/>
              <w:jc w:val="right"/>
              <w:rPr>
                <w:lang w:val="en-AU"/>
              </w:rPr>
            </w:pPr>
            <w:r w:rsidRPr="00310826">
              <w:rPr>
                <w:lang w:val="en-AU"/>
              </w:rPr>
              <w:t>1,500,000</w:t>
            </w:r>
          </w:p>
        </w:tc>
      </w:tr>
      <w:tr w:rsidR="00F00197" w:rsidRPr="00310826" w:rsidTr="00CA21DC">
        <w:trPr>
          <w:cnfStyle w:val="000000100000" w:firstRow="0" w:lastRow="0" w:firstColumn="0" w:lastColumn="0" w:oddVBand="0" w:evenVBand="0" w:oddHBand="1" w:evenHBand="0" w:firstRowFirstColumn="0" w:firstRowLastColumn="0" w:lastRowFirstColumn="0" w:lastRowLastColumn="0"/>
        </w:trPr>
        <w:tc>
          <w:tcPr>
            <w:tcW w:w="6408" w:type="dxa"/>
          </w:tcPr>
          <w:p w:rsidR="00F00197" w:rsidRPr="00310826" w:rsidRDefault="00F00197" w:rsidP="00CA21DC">
            <w:pPr>
              <w:pStyle w:val="Tabletext"/>
              <w:rPr>
                <w:lang w:val="en-AU"/>
              </w:rPr>
            </w:pPr>
            <w:r w:rsidRPr="00310826">
              <w:rPr>
                <w:lang w:val="en-AU"/>
              </w:rPr>
              <w:t>Forest Street Primary School</w:t>
            </w:r>
            <w:r w:rsidR="004F25B6" w:rsidRPr="00310826">
              <w:rPr>
                <w:lang w:val="en-AU"/>
              </w:rPr>
              <w:t xml:space="preserve"> – </w:t>
            </w:r>
            <w:r w:rsidRPr="00310826">
              <w:rPr>
                <w:lang w:val="en-AU"/>
              </w:rPr>
              <w:t xml:space="preserve">modernise facilities </w:t>
            </w:r>
          </w:p>
        </w:tc>
        <w:tc>
          <w:tcPr>
            <w:tcW w:w="1800" w:type="dxa"/>
          </w:tcPr>
          <w:p w:rsidR="00F00197" w:rsidRPr="00310826" w:rsidRDefault="00F00197" w:rsidP="00CA21DC">
            <w:pPr>
              <w:pStyle w:val="Tabletext"/>
              <w:rPr>
                <w:lang w:val="en-AU"/>
              </w:rPr>
            </w:pPr>
            <w:r w:rsidRPr="00310826">
              <w:rPr>
                <w:lang w:val="en-AU"/>
              </w:rPr>
              <w:t xml:space="preserve">Wendouree </w:t>
            </w:r>
          </w:p>
        </w:tc>
        <w:tc>
          <w:tcPr>
            <w:tcW w:w="1610" w:type="dxa"/>
          </w:tcPr>
          <w:p w:rsidR="00F00197" w:rsidRPr="00310826" w:rsidRDefault="00F00197" w:rsidP="00CA21DC">
            <w:pPr>
              <w:pStyle w:val="Tabletext"/>
              <w:jc w:val="right"/>
              <w:rPr>
                <w:lang w:val="en-AU"/>
              </w:rPr>
            </w:pPr>
            <w:r w:rsidRPr="00310826">
              <w:rPr>
                <w:lang w:val="en-AU"/>
              </w:rPr>
              <w:t>1,158,000</w:t>
            </w:r>
          </w:p>
        </w:tc>
      </w:tr>
      <w:tr w:rsidR="00F00197" w:rsidRPr="00310826" w:rsidTr="00CA21DC">
        <w:trPr>
          <w:cnfStyle w:val="000000010000" w:firstRow="0" w:lastRow="0" w:firstColumn="0" w:lastColumn="0" w:oddVBand="0" w:evenVBand="0" w:oddHBand="0" w:evenHBand="1" w:firstRowFirstColumn="0" w:firstRowLastColumn="0" w:lastRowFirstColumn="0" w:lastRowLastColumn="0"/>
        </w:trPr>
        <w:tc>
          <w:tcPr>
            <w:tcW w:w="6408" w:type="dxa"/>
          </w:tcPr>
          <w:p w:rsidR="00F00197" w:rsidRPr="00310826" w:rsidRDefault="00F00197" w:rsidP="00CA21DC">
            <w:pPr>
              <w:pStyle w:val="Tabletext"/>
              <w:rPr>
                <w:lang w:val="en-AU"/>
              </w:rPr>
            </w:pPr>
            <w:r w:rsidRPr="00310826">
              <w:rPr>
                <w:lang w:val="en-AU"/>
              </w:rPr>
              <w:t>Mt Pleasant Primary School</w:t>
            </w:r>
            <w:r w:rsidR="004F25B6" w:rsidRPr="00310826">
              <w:rPr>
                <w:lang w:val="en-AU"/>
              </w:rPr>
              <w:t xml:space="preserve"> – </w:t>
            </w:r>
            <w:r w:rsidRPr="00310826">
              <w:rPr>
                <w:lang w:val="en-AU"/>
              </w:rPr>
              <w:t xml:space="preserve">new technology-enhanced classrooms </w:t>
            </w:r>
          </w:p>
        </w:tc>
        <w:tc>
          <w:tcPr>
            <w:tcW w:w="1800" w:type="dxa"/>
          </w:tcPr>
          <w:p w:rsidR="00F00197" w:rsidRPr="00310826" w:rsidRDefault="00F00197" w:rsidP="00CA21DC">
            <w:pPr>
              <w:pStyle w:val="Tabletext"/>
              <w:rPr>
                <w:lang w:val="en-AU"/>
              </w:rPr>
            </w:pPr>
            <w:r w:rsidRPr="00310826">
              <w:rPr>
                <w:lang w:val="en-AU"/>
              </w:rPr>
              <w:t xml:space="preserve">Mount Pleasant </w:t>
            </w:r>
          </w:p>
        </w:tc>
        <w:tc>
          <w:tcPr>
            <w:tcW w:w="1610" w:type="dxa"/>
          </w:tcPr>
          <w:p w:rsidR="00F00197" w:rsidRPr="00310826" w:rsidRDefault="00F00197" w:rsidP="00CA21DC">
            <w:pPr>
              <w:pStyle w:val="Tabletext"/>
              <w:jc w:val="right"/>
              <w:rPr>
                <w:lang w:val="en-AU"/>
              </w:rPr>
            </w:pPr>
            <w:r w:rsidRPr="00310826">
              <w:rPr>
                <w:lang w:val="en-AU"/>
              </w:rPr>
              <w:t>629,000</w:t>
            </w:r>
          </w:p>
        </w:tc>
      </w:tr>
      <w:tr w:rsidR="00F00197" w:rsidRPr="00310826" w:rsidTr="00CA21DC">
        <w:trPr>
          <w:cnfStyle w:val="000000100000" w:firstRow="0" w:lastRow="0" w:firstColumn="0" w:lastColumn="0" w:oddVBand="0" w:evenVBand="0" w:oddHBand="1" w:evenHBand="0" w:firstRowFirstColumn="0" w:firstRowLastColumn="0" w:lastRowFirstColumn="0" w:lastRowLastColumn="0"/>
        </w:trPr>
        <w:tc>
          <w:tcPr>
            <w:tcW w:w="6408" w:type="dxa"/>
          </w:tcPr>
          <w:p w:rsidR="00F00197" w:rsidRPr="00310826" w:rsidRDefault="00F00197" w:rsidP="00CA21DC">
            <w:pPr>
              <w:pStyle w:val="Tabletext"/>
              <w:rPr>
                <w:lang w:val="en-AU"/>
              </w:rPr>
            </w:pPr>
            <w:r w:rsidRPr="00310826">
              <w:rPr>
                <w:lang w:val="en-AU"/>
              </w:rPr>
              <w:t>Pleasant Street Primary School</w:t>
            </w:r>
            <w:r w:rsidR="004F25B6" w:rsidRPr="00310826">
              <w:rPr>
                <w:lang w:val="en-AU"/>
              </w:rPr>
              <w:t xml:space="preserve"> – </w:t>
            </w:r>
            <w:r w:rsidRPr="00310826">
              <w:rPr>
                <w:lang w:val="en-AU"/>
              </w:rPr>
              <w:t xml:space="preserve">Stage 2, technology-enhanced classrooms </w:t>
            </w:r>
          </w:p>
        </w:tc>
        <w:tc>
          <w:tcPr>
            <w:tcW w:w="1800" w:type="dxa"/>
          </w:tcPr>
          <w:p w:rsidR="00F00197" w:rsidRPr="00310826" w:rsidRDefault="00F00197" w:rsidP="00CA21DC">
            <w:pPr>
              <w:pStyle w:val="Tabletext"/>
              <w:rPr>
                <w:lang w:val="en-AU"/>
              </w:rPr>
            </w:pPr>
            <w:r w:rsidRPr="00310826">
              <w:rPr>
                <w:lang w:val="en-AU"/>
              </w:rPr>
              <w:t xml:space="preserve">Ballarat </w:t>
            </w:r>
          </w:p>
        </w:tc>
        <w:tc>
          <w:tcPr>
            <w:tcW w:w="1610" w:type="dxa"/>
          </w:tcPr>
          <w:p w:rsidR="00F00197" w:rsidRPr="00310826" w:rsidRDefault="00F00197" w:rsidP="00CA21DC">
            <w:pPr>
              <w:pStyle w:val="Tabletext"/>
              <w:jc w:val="right"/>
              <w:rPr>
                <w:lang w:val="en-AU"/>
              </w:rPr>
            </w:pPr>
            <w:r w:rsidRPr="00310826">
              <w:rPr>
                <w:lang w:val="en-AU"/>
              </w:rPr>
              <w:t>1,497,825</w:t>
            </w:r>
          </w:p>
        </w:tc>
      </w:tr>
      <w:tr w:rsidR="00F00197" w:rsidRPr="00310826" w:rsidTr="00CA21DC">
        <w:trPr>
          <w:cnfStyle w:val="000000010000" w:firstRow="0" w:lastRow="0" w:firstColumn="0" w:lastColumn="0" w:oddVBand="0" w:evenVBand="0" w:oddHBand="0" w:evenHBand="1" w:firstRowFirstColumn="0" w:firstRowLastColumn="0" w:lastRowFirstColumn="0" w:lastRowLastColumn="0"/>
        </w:trPr>
        <w:tc>
          <w:tcPr>
            <w:tcW w:w="6408" w:type="dxa"/>
          </w:tcPr>
          <w:p w:rsidR="00F00197" w:rsidRPr="00310826" w:rsidRDefault="00F00197" w:rsidP="00CA21DC">
            <w:pPr>
              <w:pStyle w:val="Tabletext"/>
              <w:rPr>
                <w:lang w:val="en-AU"/>
              </w:rPr>
            </w:pPr>
            <w:r w:rsidRPr="00310826">
              <w:rPr>
                <w:lang w:val="en-AU"/>
              </w:rPr>
              <w:t>Sebastopol Secondary College</w:t>
            </w:r>
            <w:r w:rsidR="004F25B6" w:rsidRPr="00310826">
              <w:rPr>
                <w:lang w:val="en-AU"/>
              </w:rPr>
              <w:t xml:space="preserve"> – </w:t>
            </w:r>
            <w:r w:rsidRPr="00310826">
              <w:rPr>
                <w:lang w:val="en-AU"/>
              </w:rPr>
              <w:t xml:space="preserve">modernise science facilities </w:t>
            </w:r>
          </w:p>
        </w:tc>
        <w:tc>
          <w:tcPr>
            <w:tcW w:w="1800" w:type="dxa"/>
          </w:tcPr>
          <w:p w:rsidR="00F00197" w:rsidRPr="00310826" w:rsidRDefault="00F00197" w:rsidP="00CA21DC">
            <w:pPr>
              <w:pStyle w:val="Tabletext"/>
              <w:rPr>
                <w:lang w:val="en-AU"/>
              </w:rPr>
            </w:pPr>
            <w:r w:rsidRPr="00310826">
              <w:rPr>
                <w:lang w:val="en-AU"/>
              </w:rPr>
              <w:t xml:space="preserve">Sebastopol </w:t>
            </w:r>
          </w:p>
        </w:tc>
        <w:tc>
          <w:tcPr>
            <w:tcW w:w="1610" w:type="dxa"/>
          </w:tcPr>
          <w:p w:rsidR="00F00197" w:rsidRPr="00310826" w:rsidRDefault="00F00197" w:rsidP="00CA21DC">
            <w:pPr>
              <w:pStyle w:val="Tabletext"/>
              <w:jc w:val="right"/>
              <w:rPr>
                <w:lang w:val="en-AU"/>
              </w:rPr>
            </w:pPr>
            <w:r w:rsidRPr="00310826">
              <w:rPr>
                <w:lang w:val="en-AU"/>
              </w:rPr>
              <w:t>1,560,000</w:t>
            </w:r>
          </w:p>
        </w:tc>
      </w:tr>
      <w:tr w:rsidR="00F00197" w:rsidRPr="00310826" w:rsidTr="00CA21DC">
        <w:trPr>
          <w:cnfStyle w:val="000000100000" w:firstRow="0" w:lastRow="0" w:firstColumn="0" w:lastColumn="0" w:oddVBand="0" w:evenVBand="0" w:oddHBand="1" w:evenHBand="0" w:firstRowFirstColumn="0" w:firstRowLastColumn="0" w:lastRowFirstColumn="0" w:lastRowLastColumn="0"/>
        </w:trPr>
        <w:tc>
          <w:tcPr>
            <w:tcW w:w="6408" w:type="dxa"/>
          </w:tcPr>
          <w:p w:rsidR="00F00197" w:rsidRPr="00310826" w:rsidRDefault="00F00197" w:rsidP="00CA21DC">
            <w:pPr>
              <w:pStyle w:val="Tabletext"/>
              <w:rPr>
                <w:lang w:val="en-AU"/>
              </w:rPr>
            </w:pPr>
            <w:r w:rsidRPr="00310826">
              <w:rPr>
                <w:lang w:val="en-AU"/>
              </w:rPr>
              <w:t xml:space="preserve">Ararat Hospital redevelopment </w:t>
            </w:r>
          </w:p>
        </w:tc>
        <w:tc>
          <w:tcPr>
            <w:tcW w:w="1800" w:type="dxa"/>
          </w:tcPr>
          <w:p w:rsidR="00F00197" w:rsidRPr="00310826" w:rsidRDefault="00F00197" w:rsidP="00CA21DC">
            <w:pPr>
              <w:pStyle w:val="Tabletext"/>
              <w:rPr>
                <w:lang w:val="en-AU"/>
              </w:rPr>
            </w:pPr>
            <w:r w:rsidRPr="00310826">
              <w:rPr>
                <w:lang w:val="en-AU"/>
              </w:rPr>
              <w:t xml:space="preserve">Ararat </w:t>
            </w:r>
          </w:p>
        </w:tc>
        <w:tc>
          <w:tcPr>
            <w:tcW w:w="1610" w:type="dxa"/>
          </w:tcPr>
          <w:p w:rsidR="00F00197" w:rsidRPr="00310826" w:rsidRDefault="00F00197" w:rsidP="00CA21DC">
            <w:pPr>
              <w:pStyle w:val="Tabletext"/>
              <w:jc w:val="right"/>
              <w:rPr>
                <w:lang w:val="en-AU"/>
              </w:rPr>
            </w:pPr>
            <w:r w:rsidRPr="00310826">
              <w:rPr>
                <w:lang w:val="en-AU"/>
              </w:rPr>
              <w:t>7,300,000</w:t>
            </w:r>
          </w:p>
        </w:tc>
      </w:tr>
      <w:tr w:rsidR="00F00197" w:rsidRPr="00310826" w:rsidTr="00CA21DC">
        <w:trPr>
          <w:cnfStyle w:val="000000010000" w:firstRow="0" w:lastRow="0" w:firstColumn="0" w:lastColumn="0" w:oddVBand="0" w:evenVBand="0" w:oddHBand="0" w:evenHBand="1" w:firstRowFirstColumn="0" w:firstRowLastColumn="0" w:lastRowFirstColumn="0" w:lastRowLastColumn="0"/>
        </w:trPr>
        <w:tc>
          <w:tcPr>
            <w:tcW w:w="6408" w:type="dxa"/>
          </w:tcPr>
          <w:p w:rsidR="00F00197" w:rsidRPr="00310826" w:rsidRDefault="00F00197" w:rsidP="00CA21DC">
            <w:pPr>
              <w:pStyle w:val="Tabletext"/>
              <w:rPr>
                <w:lang w:val="en-AU"/>
              </w:rPr>
            </w:pPr>
            <w:r w:rsidRPr="00310826">
              <w:rPr>
                <w:lang w:val="en-AU"/>
              </w:rPr>
              <w:t xml:space="preserve">Stawell District Hospital redevelopment </w:t>
            </w:r>
          </w:p>
        </w:tc>
        <w:tc>
          <w:tcPr>
            <w:tcW w:w="1800" w:type="dxa"/>
          </w:tcPr>
          <w:p w:rsidR="00F00197" w:rsidRPr="00310826" w:rsidRDefault="00F00197" w:rsidP="00CA21DC">
            <w:pPr>
              <w:pStyle w:val="Tabletext"/>
              <w:rPr>
                <w:lang w:val="en-AU"/>
              </w:rPr>
            </w:pPr>
            <w:r w:rsidRPr="00310826">
              <w:rPr>
                <w:lang w:val="en-AU"/>
              </w:rPr>
              <w:t xml:space="preserve">Stawell </w:t>
            </w:r>
          </w:p>
        </w:tc>
        <w:tc>
          <w:tcPr>
            <w:tcW w:w="1610" w:type="dxa"/>
          </w:tcPr>
          <w:p w:rsidR="00F00197" w:rsidRPr="00310826" w:rsidRDefault="00F00197" w:rsidP="00CA21DC">
            <w:pPr>
              <w:pStyle w:val="Tabletext"/>
              <w:jc w:val="right"/>
              <w:rPr>
                <w:lang w:val="en-AU"/>
              </w:rPr>
            </w:pPr>
            <w:r w:rsidRPr="00310826">
              <w:rPr>
                <w:lang w:val="en-AU"/>
              </w:rPr>
              <w:t>3,300,000</w:t>
            </w:r>
          </w:p>
        </w:tc>
      </w:tr>
      <w:tr w:rsidR="00F00197" w:rsidRPr="00310826" w:rsidTr="00CA21DC">
        <w:trPr>
          <w:cnfStyle w:val="000000100000" w:firstRow="0" w:lastRow="0" w:firstColumn="0" w:lastColumn="0" w:oddVBand="0" w:evenVBand="0" w:oddHBand="1" w:evenHBand="0" w:firstRowFirstColumn="0" w:firstRowLastColumn="0" w:lastRowFirstColumn="0" w:lastRowLastColumn="0"/>
        </w:trPr>
        <w:tc>
          <w:tcPr>
            <w:tcW w:w="6408" w:type="dxa"/>
          </w:tcPr>
          <w:p w:rsidR="00F00197" w:rsidRPr="00310826" w:rsidRDefault="00F00197" w:rsidP="00CA21DC">
            <w:pPr>
              <w:pStyle w:val="Tabletext"/>
              <w:rPr>
                <w:lang w:val="en-AU"/>
              </w:rPr>
            </w:pPr>
            <w:r w:rsidRPr="00310826">
              <w:rPr>
                <w:lang w:val="en-AU"/>
              </w:rPr>
              <w:t xml:space="preserve">Restoration of passenger rail service to Ararat </w:t>
            </w:r>
          </w:p>
        </w:tc>
        <w:tc>
          <w:tcPr>
            <w:tcW w:w="1800" w:type="dxa"/>
          </w:tcPr>
          <w:p w:rsidR="00F00197" w:rsidRPr="00310826" w:rsidRDefault="00F00197" w:rsidP="00CA21DC">
            <w:pPr>
              <w:pStyle w:val="Tabletext"/>
              <w:rPr>
                <w:lang w:val="en-AU"/>
              </w:rPr>
            </w:pPr>
            <w:r w:rsidRPr="00310826">
              <w:rPr>
                <w:lang w:val="en-AU"/>
              </w:rPr>
              <w:t xml:space="preserve">Ararat </w:t>
            </w:r>
          </w:p>
        </w:tc>
        <w:tc>
          <w:tcPr>
            <w:tcW w:w="1610" w:type="dxa"/>
          </w:tcPr>
          <w:p w:rsidR="00F00197" w:rsidRPr="00310826" w:rsidRDefault="00F00197" w:rsidP="00CA21DC">
            <w:pPr>
              <w:pStyle w:val="Tabletext"/>
              <w:jc w:val="right"/>
              <w:rPr>
                <w:lang w:val="en-AU"/>
              </w:rPr>
            </w:pPr>
            <w:r w:rsidRPr="00310826">
              <w:rPr>
                <w:lang w:val="en-AU"/>
              </w:rPr>
              <w:t>5,400,000</w:t>
            </w:r>
          </w:p>
        </w:tc>
      </w:tr>
      <w:tr w:rsidR="00F00197" w:rsidRPr="00310826" w:rsidTr="00CA21DC">
        <w:trPr>
          <w:cnfStyle w:val="000000010000" w:firstRow="0" w:lastRow="0" w:firstColumn="0" w:lastColumn="0" w:oddVBand="0" w:evenVBand="0" w:oddHBand="0" w:evenHBand="1" w:firstRowFirstColumn="0" w:firstRowLastColumn="0" w:lastRowFirstColumn="0" w:lastRowLastColumn="0"/>
        </w:trPr>
        <w:tc>
          <w:tcPr>
            <w:tcW w:w="6408" w:type="dxa"/>
          </w:tcPr>
          <w:p w:rsidR="00F00197" w:rsidRPr="00310826" w:rsidRDefault="00F00197" w:rsidP="00CA21DC">
            <w:pPr>
              <w:pStyle w:val="Tabletext"/>
              <w:rPr>
                <w:lang w:val="en-AU"/>
              </w:rPr>
            </w:pPr>
            <w:r w:rsidRPr="00310826">
              <w:rPr>
                <w:lang w:val="en-AU"/>
              </w:rPr>
              <w:t>Apsley Police Station</w:t>
            </w:r>
            <w:r w:rsidR="004F25B6" w:rsidRPr="00310826">
              <w:rPr>
                <w:lang w:val="en-AU"/>
              </w:rPr>
              <w:t xml:space="preserve"> – </w:t>
            </w:r>
            <w:r w:rsidRPr="00310826">
              <w:rPr>
                <w:lang w:val="en-AU"/>
              </w:rPr>
              <w:t xml:space="preserve">upgrade/replacement program </w:t>
            </w:r>
          </w:p>
        </w:tc>
        <w:tc>
          <w:tcPr>
            <w:tcW w:w="1800" w:type="dxa"/>
          </w:tcPr>
          <w:p w:rsidR="00F00197" w:rsidRPr="00310826" w:rsidRDefault="00F00197" w:rsidP="00CA21DC">
            <w:pPr>
              <w:pStyle w:val="Tabletext"/>
              <w:rPr>
                <w:lang w:val="en-AU"/>
              </w:rPr>
            </w:pPr>
            <w:r w:rsidRPr="00310826">
              <w:rPr>
                <w:lang w:val="en-AU"/>
              </w:rPr>
              <w:t xml:space="preserve">Apsley </w:t>
            </w:r>
          </w:p>
        </w:tc>
        <w:tc>
          <w:tcPr>
            <w:tcW w:w="1610" w:type="dxa"/>
          </w:tcPr>
          <w:p w:rsidR="00F00197" w:rsidRPr="00310826" w:rsidRDefault="00F00197" w:rsidP="00CA21DC">
            <w:pPr>
              <w:pStyle w:val="Tabletext"/>
              <w:jc w:val="right"/>
              <w:rPr>
                <w:lang w:val="en-AU"/>
              </w:rPr>
            </w:pPr>
            <w:r w:rsidRPr="00310826">
              <w:rPr>
                <w:lang w:val="en-AU"/>
              </w:rPr>
              <w:t>250,000</w:t>
            </w:r>
          </w:p>
        </w:tc>
      </w:tr>
      <w:tr w:rsidR="00F00197" w:rsidRPr="00310826" w:rsidTr="00CA21DC">
        <w:trPr>
          <w:cnfStyle w:val="000000100000" w:firstRow="0" w:lastRow="0" w:firstColumn="0" w:lastColumn="0" w:oddVBand="0" w:evenVBand="0" w:oddHBand="1" w:evenHBand="0" w:firstRowFirstColumn="0" w:firstRowLastColumn="0" w:lastRowFirstColumn="0" w:lastRowLastColumn="0"/>
        </w:trPr>
        <w:tc>
          <w:tcPr>
            <w:tcW w:w="6408" w:type="dxa"/>
          </w:tcPr>
          <w:p w:rsidR="00F00197" w:rsidRPr="00310826" w:rsidRDefault="00F00197" w:rsidP="00CA21DC">
            <w:pPr>
              <w:pStyle w:val="Tabletext"/>
              <w:rPr>
                <w:lang w:val="en-AU"/>
              </w:rPr>
            </w:pPr>
            <w:r w:rsidRPr="00310826">
              <w:rPr>
                <w:lang w:val="en-AU"/>
              </w:rPr>
              <w:t>Clunes Police Station</w:t>
            </w:r>
            <w:r w:rsidR="004F25B6" w:rsidRPr="00310826">
              <w:rPr>
                <w:lang w:val="en-AU"/>
              </w:rPr>
              <w:t xml:space="preserve"> – </w:t>
            </w:r>
            <w:r w:rsidRPr="00310826">
              <w:rPr>
                <w:lang w:val="en-AU"/>
              </w:rPr>
              <w:t xml:space="preserve">upgrade/replacement program </w:t>
            </w:r>
          </w:p>
        </w:tc>
        <w:tc>
          <w:tcPr>
            <w:tcW w:w="1800" w:type="dxa"/>
          </w:tcPr>
          <w:p w:rsidR="00F00197" w:rsidRPr="00310826" w:rsidRDefault="00F00197" w:rsidP="00CA21DC">
            <w:pPr>
              <w:pStyle w:val="Tabletext"/>
              <w:rPr>
                <w:lang w:val="en-AU"/>
              </w:rPr>
            </w:pPr>
            <w:r w:rsidRPr="00310826">
              <w:rPr>
                <w:lang w:val="en-AU"/>
              </w:rPr>
              <w:t xml:space="preserve">Clunes </w:t>
            </w:r>
          </w:p>
        </w:tc>
        <w:tc>
          <w:tcPr>
            <w:tcW w:w="1610" w:type="dxa"/>
          </w:tcPr>
          <w:p w:rsidR="00F00197" w:rsidRPr="00310826" w:rsidRDefault="00F00197" w:rsidP="00CA21DC">
            <w:pPr>
              <w:pStyle w:val="Tabletext"/>
              <w:jc w:val="right"/>
              <w:rPr>
                <w:lang w:val="en-AU"/>
              </w:rPr>
            </w:pPr>
            <w:r w:rsidRPr="00310826">
              <w:rPr>
                <w:lang w:val="en-AU"/>
              </w:rPr>
              <w:t>250,000</w:t>
            </w:r>
          </w:p>
        </w:tc>
      </w:tr>
      <w:tr w:rsidR="00F00197" w:rsidRPr="00310826" w:rsidTr="00CA21DC">
        <w:trPr>
          <w:cnfStyle w:val="000000010000" w:firstRow="0" w:lastRow="0" w:firstColumn="0" w:lastColumn="0" w:oddVBand="0" w:evenVBand="0" w:oddHBand="0" w:evenHBand="1" w:firstRowFirstColumn="0" w:firstRowLastColumn="0" w:lastRowFirstColumn="0" w:lastRowLastColumn="0"/>
        </w:trPr>
        <w:tc>
          <w:tcPr>
            <w:tcW w:w="6408" w:type="dxa"/>
          </w:tcPr>
          <w:p w:rsidR="00F00197" w:rsidRPr="00310826" w:rsidRDefault="00F00197" w:rsidP="00CA21DC">
            <w:pPr>
              <w:pStyle w:val="Tabletext"/>
              <w:rPr>
                <w:lang w:val="en-AU"/>
              </w:rPr>
            </w:pPr>
            <w:r w:rsidRPr="00310826">
              <w:rPr>
                <w:lang w:val="en-AU"/>
              </w:rPr>
              <w:t>Kaniva Police Station</w:t>
            </w:r>
            <w:r w:rsidR="004F25B6" w:rsidRPr="00310826">
              <w:rPr>
                <w:lang w:val="en-AU"/>
              </w:rPr>
              <w:t xml:space="preserve"> – </w:t>
            </w:r>
            <w:r w:rsidRPr="00310826">
              <w:rPr>
                <w:lang w:val="en-AU"/>
              </w:rPr>
              <w:t xml:space="preserve">upgrade/replacement program </w:t>
            </w:r>
          </w:p>
        </w:tc>
        <w:tc>
          <w:tcPr>
            <w:tcW w:w="1800" w:type="dxa"/>
          </w:tcPr>
          <w:p w:rsidR="00F00197" w:rsidRPr="00310826" w:rsidRDefault="00F00197" w:rsidP="00CA21DC">
            <w:pPr>
              <w:pStyle w:val="Tabletext"/>
              <w:rPr>
                <w:lang w:val="en-AU"/>
              </w:rPr>
            </w:pPr>
            <w:r w:rsidRPr="00310826">
              <w:rPr>
                <w:lang w:val="en-AU"/>
              </w:rPr>
              <w:t xml:space="preserve">Kaniva </w:t>
            </w:r>
          </w:p>
        </w:tc>
        <w:tc>
          <w:tcPr>
            <w:tcW w:w="1610" w:type="dxa"/>
          </w:tcPr>
          <w:p w:rsidR="00F00197" w:rsidRPr="00310826" w:rsidRDefault="00F00197" w:rsidP="00CA21DC">
            <w:pPr>
              <w:pStyle w:val="Tabletext"/>
              <w:jc w:val="right"/>
              <w:rPr>
                <w:lang w:val="en-AU"/>
              </w:rPr>
            </w:pPr>
            <w:r w:rsidRPr="00310826">
              <w:rPr>
                <w:lang w:val="en-AU"/>
              </w:rPr>
              <w:t>545,000</w:t>
            </w:r>
          </w:p>
        </w:tc>
      </w:tr>
    </w:tbl>
    <w:p w:rsidR="00F00197" w:rsidRPr="00310826" w:rsidRDefault="00F00197" w:rsidP="00CA21DC">
      <w:pPr>
        <w:pStyle w:val="Notenormal"/>
        <w:rPr>
          <w:rFonts w:cs="Arial"/>
          <w:szCs w:val="15"/>
          <w:lang w:val="en-AU"/>
        </w:rPr>
      </w:pPr>
      <w:r w:rsidRPr="00310826">
        <w:rPr>
          <w:lang w:val="en-AU"/>
        </w:rPr>
        <w:t>*This initiative will also benefit Eden Park, Yarra Glen and all Victorian wine regions.</w:t>
      </w:r>
    </w:p>
    <w:p w:rsidR="00F603F3" w:rsidRPr="00310826" w:rsidRDefault="00F603F3" w:rsidP="00F603F3">
      <w:pPr>
        <w:pStyle w:val="Heading1"/>
        <w:rPr>
          <w:rFonts w:hAnsi="Arial" w:cs="Arial"/>
          <w:lang w:val="en-AU"/>
        </w:rPr>
      </w:pPr>
      <w:bookmarkStart w:id="10" w:name="_Toc505768368"/>
      <w:r w:rsidRPr="00310826">
        <w:rPr>
          <w:lang w:val="en-AU"/>
        </w:rPr>
        <w:t>Gippsland</w:t>
      </w:r>
      <w:bookmarkEnd w:id="10"/>
    </w:p>
    <w:p w:rsidR="00F00197" w:rsidRPr="00310826" w:rsidRDefault="00F00197" w:rsidP="00F00197">
      <w:pPr>
        <w:pStyle w:val="Heading2"/>
        <w:rPr>
          <w:b w:val="0"/>
          <w:bCs w:val="0"/>
          <w:lang w:val="en-AU"/>
        </w:rPr>
      </w:pPr>
      <w:r w:rsidRPr="00310826">
        <w:rPr>
          <w:lang w:val="en-AU"/>
        </w:rPr>
        <w:t>Economy</w:t>
      </w:r>
    </w:p>
    <w:p w:rsidR="00CA21DC" w:rsidRPr="00310826" w:rsidRDefault="00F00197" w:rsidP="00727316">
      <w:pPr>
        <w:pStyle w:val="BodyText"/>
        <w:rPr>
          <w:lang w:val="en-AU"/>
        </w:rPr>
      </w:pPr>
      <w:r w:rsidRPr="00310826">
        <w:rPr>
          <w:lang w:val="en-AU"/>
        </w:rPr>
        <w:t xml:space="preserve">The Latrobe Valley generates most of Victoria’s electricity from its large reserves of brown coal. Other major industries include timber processing, paper manufacture and provision of services to the region. South Gippsland is an important beef production and dairying area. Wilson’s Promontory and Phillip Island are both important tourist attractions. The western-most part of the Gippsland region provides ex-urban growth areas for the south-eastern suburbs of Melbourne. </w:t>
      </w:r>
    </w:p>
    <w:p w:rsidR="00F00197" w:rsidRPr="00310826" w:rsidRDefault="00F00197" w:rsidP="00727316">
      <w:pPr>
        <w:pStyle w:val="BodyText"/>
        <w:rPr>
          <w:lang w:val="en-AU"/>
        </w:rPr>
      </w:pPr>
      <w:r w:rsidRPr="00310826">
        <w:rPr>
          <w:lang w:val="en-AU"/>
        </w:rPr>
        <w:t>The economy of East Gippsland is based on tourism and primary industries such as</w:t>
      </w:r>
      <w:r w:rsidR="00CA21DC" w:rsidRPr="00310826">
        <w:rPr>
          <w:lang w:val="en-AU"/>
        </w:rPr>
        <w:t xml:space="preserve"> </w:t>
      </w:r>
      <w:r w:rsidRPr="00310826">
        <w:rPr>
          <w:lang w:val="en-AU"/>
        </w:rPr>
        <w:t>agriculture, horticulture, forestry and fishing. Population in East Gippsland is centred around the Gippsland Lakes area which is highly attractive to visitors and retirees. The largest centres in the region are Sale and Bairnsdale and a number of large facilities (a major prison, the Longford gas plant and an RAAF base) are located in the area.</w:t>
      </w:r>
    </w:p>
    <w:p w:rsidR="00F00197" w:rsidRPr="00310826" w:rsidRDefault="00F00197" w:rsidP="00CA21DC">
      <w:pPr>
        <w:pStyle w:val="BodyText"/>
        <w:rPr>
          <w:lang w:val="en-AU"/>
        </w:rPr>
      </w:pPr>
      <w:r w:rsidRPr="00310826">
        <w:rPr>
          <w:lang w:val="en-AU"/>
        </w:rPr>
        <w:t>Key industries in the Gippsland region include retail trade, manufacturing and primary industries. Together, these industries employ 45 per cent of the Gippsland region</w:t>
      </w:r>
    </w:p>
    <w:p w:rsidR="00F00197" w:rsidRPr="00310826" w:rsidRDefault="00F00197" w:rsidP="00CA21DC">
      <w:pPr>
        <w:pStyle w:val="BodyTextIndent"/>
        <w:rPr>
          <w:rFonts w:cs="Arial"/>
          <w:szCs w:val="15"/>
          <w:lang w:val="en-AU"/>
        </w:rPr>
      </w:pPr>
      <w:r w:rsidRPr="00310826">
        <w:rPr>
          <w:lang w:val="en-AU"/>
        </w:rPr>
        <w:t>Population 2000</w:t>
      </w:r>
      <w:r w:rsidRPr="00310826">
        <w:rPr>
          <w:lang w:val="en-AU"/>
        </w:rPr>
        <w:tab/>
        <w:t>233,883</w:t>
      </w:r>
      <w:r w:rsidR="00CA21DC" w:rsidRPr="00310826">
        <w:rPr>
          <w:lang w:val="en-AU"/>
        </w:rPr>
        <w:br/>
      </w:r>
      <w:r w:rsidRPr="00310826">
        <w:rPr>
          <w:i/>
          <w:lang w:val="en-AU"/>
        </w:rPr>
        <w:t>(estimated resident population)</w:t>
      </w:r>
    </w:p>
    <w:tbl>
      <w:tblPr>
        <w:tblStyle w:val="LightShading"/>
        <w:tblW w:w="0" w:type="auto"/>
        <w:tblInd w:w="720" w:type="dxa"/>
        <w:tblLook w:val="0420" w:firstRow="1" w:lastRow="0" w:firstColumn="0" w:lastColumn="0" w:noHBand="0" w:noVBand="1"/>
      </w:tblPr>
      <w:tblGrid>
        <w:gridCol w:w="2628"/>
        <w:gridCol w:w="1890"/>
      </w:tblGrid>
      <w:tr w:rsidR="00F603F3" w:rsidRPr="00310826" w:rsidTr="00CA21DC">
        <w:trPr>
          <w:cnfStyle w:val="100000000000" w:firstRow="1" w:lastRow="0" w:firstColumn="0" w:lastColumn="0" w:oddVBand="0" w:evenVBand="0" w:oddHBand="0" w:evenHBand="0" w:firstRowFirstColumn="0" w:firstRowLastColumn="0" w:lastRowFirstColumn="0" w:lastRowLastColumn="0"/>
        </w:trPr>
        <w:tc>
          <w:tcPr>
            <w:tcW w:w="2628" w:type="dxa"/>
          </w:tcPr>
          <w:p w:rsidR="00F603F3" w:rsidRPr="00310826" w:rsidRDefault="00F603F3" w:rsidP="00CA21DC">
            <w:pPr>
              <w:pStyle w:val="Tabletext"/>
              <w:rPr>
                <w:lang w:val="en-AU"/>
              </w:rPr>
            </w:pPr>
            <w:r w:rsidRPr="00310826">
              <w:rPr>
                <w:lang w:val="en-AU"/>
              </w:rPr>
              <w:t xml:space="preserve">Major Centres </w:t>
            </w:r>
          </w:p>
        </w:tc>
        <w:tc>
          <w:tcPr>
            <w:tcW w:w="1890" w:type="dxa"/>
          </w:tcPr>
          <w:p w:rsidR="00F603F3" w:rsidRPr="00310826" w:rsidRDefault="00F603F3" w:rsidP="00CA21DC">
            <w:pPr>
              <w:pStyle w:val="Tabletext"/>
              <w:jc w:val="right"/>
              <w:rPr>
                <w:lang w:val="en-AU"/>
              </w:rPr>
            </w:pPr>
            <w:r w:rsidRPr="00310826">
              <w:rPr>
                <w:lang w:val="en-AU"/>
              </w:rPr>
              <w:t>Population 2000</w:t>
            </w:r>
          </w:p>
        </w:tc>
      </w:tr>
      <w:tr w:rsidR="00F603F3" w:rsidRPr="00310826" w:rsidTr="00CA21DC">
        <w:trPr>
          <w:cnfStyle w:val="000000100000" w:firstRow="0" w:lastRow="0" w:firstColumn="0" w:lastColumn="0" w:oddVBand="0" w:evenVBand="0" w:oddHBand="1" w:evenHBand="0" w:firstRowFirstColumn="0" w:firstRowLastColumn="0" w:lastRowFirstColumn="0" w:lastRowLastColumn="0"/>
        </w:trPr>
        <w:tc>
          <w:tcPr>
            <w:tcW w:w="2628" w:type="dxa"/>
          </w:tcPr>
          <w:p w:rsidR="00F603F3" w:rsidRPr="00310826" w:rsidRDefault="00F603F3" w:rsidP="00CA21DC">
            <w:pPr>
              <w:pStyle w:val="Tabletext"/>
              <w:rPr>
                <w:lang w:val="en-AU"/>
              </w:rPr>
            </w:pPr>
            <w:r w:rsidRPr="00310826">
              <w:rPr>
                <w:lang w:val="en-AU"/>
              </w:rPr>
              <w:t xml:space="preserve">Traralgon </w:t>
            </w:r>
          </w:p>
        </w:tc>
        <w:tc>
          <w:tcPr>
            <w:tcW w:w="1890" w:type="dxa"/>
          </w:tcPr>
          <w:p w:rsidR="00F603F3" w:rsidRPr="00310826" w:rsidRDefault="00F603F3" w:rsidP="00CA21DC">
            <w:pPr>
              <w:pStyle w:val="Tabletext"/>
              <w:jc w:val="right"/>
              <w:rPr>
                <w:lang w:val="en-AU"/>
              </w:rPr>
            </w:pPr>
            <w:r w:rsidRPr="00310826">
              <w:rPr>
                <w:lang w:val="en-AU"/>
              </w:rPr>
              <w:t>25,656</w:t>
            </w:r>
          </w:p>
        </w:tc>
      </w:tr>
      <w:tr w:rsidR="00F603F3" w:rsidRPr="00310826" w:rsidTr="00CA21DC">
        <w:trPr>
          <w:cnfStyle w:val="000000010000" w:firstRow="0" w:lastRow="0" w:firstColumn="0" w:lastColumn="0" w:oddVBand="0" w:evenVBand="0" w:oddHBand="0" w:evenHBand="1" w:firstRowFirstColumn="0" w:firstRowLastColumn="0" w:lastRowFirstColumn="0" w:lastRowLastColumn="0"/>
        </w:trPr>
        <w:tc>
          <w:tcPr>
            <w:tcW w:w="2628" w:type="dxa"/>
          </w:tcPr>
          <w:p w:rsidR="00F603F3" w:rsidRPr="00310826" w:rsidRDefault="00F603F3" w:rsidP="00CA21DC">
            <w:pPr>
              <w:pStyle w:val="Tabletext"/>
              <w:rPr>
                <w:lang w:val="en-AU"/>
              </w:rPr>
            </w:pPr>
            <w:r w:rsidRPr="00310826">
              <w:rPr>
                <w:lang w:val="en-AU"/>
              </w:rPr>
              <w:t xml:space="preserve">Morwell </w:t>
            </w:r>
          </w:p>
        </w:tc>
        <w:tc>
          <w:tcPr>
            <w:tcW w:w="1890" w:type="dxa"/>
          </w:tcPr>
          <w:p w:rsidR="00F603F3" w:rsidRPr="00310826" w:rsidRDefault="00F603F3" w:rsidP="00CA21DC">
            <w:pPr>
              <w:pStyle w:val="Tabletext"/>
              <w:jc w:val="right"/>
              <w:rPr>
                <w:lang w:val="en-AU"/>
              </w:rPr>
            </w:pPr>
            <w:r w:rsidRPr="00310826">
              <w:rPr>
                <w:lang w:val="en-AU"/>
              </w:rPr>
              <w:t>22,633</w:t>
            </w:r>
          </w:p>
        </w:tc>
      </w:tr>
      <w:tr w:rsidR="00F603F3" w:rsidRPr="00310826" w:rsidTr="00CA21DC">
        <w:trPr>
          <w:cnfStyle w:val="000000100000" w:firstRow="0" w:lastRow="0" w:firstColumn="0" w:lastColumn="0" w:oddVBand="0" w:evenVBand="0" w:oddHBand="1" w:evenHBand="0" w:firstRowFirstColumn="0" w:firstRowLastColumn="0" w:lastRowFirstColumn="0" w:lastRowLastColumn="0"/>
        </w:trPr>
        <w:tc>
          <w:tcPr>
            <w:tcW w:w="2628" w:type="dxa"/>
          </w:tcPr>
          <w:p w:rsidR="00F603F3" w:rsidRPr="00310826" w:rsidRDefault="00F603F3" w:rsidP="00CA21DC">
            <w:pPr>
              <w:pStyle w:val="Tabletext"/>
              <w:rPr>
                <w:lang w:val="en-AU"/>
              </w:rPr>
            </w:pPr>
            <w:r w:rsidRPr="00310826">
              <w:rPr>
                <w:lang w:val="en-AU"/>
              </w:rPr>
              <w:t xml:space="preserve">Moe </w:t>
            </w:r>
          </w:p>
        </w:tc>
        <w:tc>
          <w:tcPr>
            <w:tcW w:w="1890" w:type="dxa"/>
          </w:tcPr>
          <w:p w:rsidR="00F603F3" w:rsidRPr="00310826" w:rsidRDefault="00F603F3" w:rsidP="00CA21DC">
            <w:pPr>
              <w:pStyle w:val="Tabletext"/>
              <w:jc w:val="right"/>
              <w:rPr>
                <w:lang w:val="en-AU"/>
              </w:rPr>
            </w:pPr>
            <w:r w:rsidRPr="00310826">
              <w:rPr>
                <w:lang w:val="en-AU"/>
              </w:rPr>
              <w:t>18,292</w:t>
            </w:r>
          </w:p>
        </w:tc>
      </w:tr>
      <w:tr w:rsidR="00F603F3" w:rsidRPr="00310826" w:rsidTr="00CA21DC">
        <w:trPr>
          <w:cnfStyle w:val="000000010000" w:firstRow="0" w:lastRow="0" w:firstColumn="0" w:lastColumn="0" w:oddVBand="0" w:evenVBand="0" w:oddHBand="0" w:evenHBand="1" w:firstRowFirstColumn="0" w:firstRowLastColumn="0" w:lastRowFirstColumn="0" w:lastRowLastColumn="0"/>
        </w:trPr>
        <w:tc>
          <w:tcPr>
            <w:tcW w:w="2628" w:type="dxa"/>
          </w:tcPr>
          <w:p w:rsidR="00F603F3" w:rsidRPr="00310826" w:rsidRDefault="00F603F3" w:rsidP="00CA21DC">
            <w:pPr>
              <w:pStyle w:val="Tabletext"/>
              <w:rPr>
                <w:lang w:val="en-AU"/>
              </w:rPr>
            </w:pPr>
            <w:r w:rsidRPr="00310826">
              <w:rPr>
                <w:lang w:val="en-AU"/>
              </w:rPr>
              <w:t xml:space="preserve">Bairnsdale </w:t>
            </w:r>
          </w:p>
        </w:tc>
        <w:tc>
          <w:tcPr>
            <w:tcW w:w="1890" w:type="dxa"/>
          </w:tcPr>
          <w:p w:rsidR="00F603F3" w:rsidRPr="00310826" w:rsidRDefault="00F603F3" w:rsidP="00CA21DC">
            <w:pPr>
              <w:pStyle w:val="Tabletext"/>
              <w:jc w:val="right"/>
              <w:rPr>
                <w:lang w:val="en-AU"/>
              </w:rPr>
            </w:pPr>
            <w:r w:rsidRPr="00310826">
              <w:rPr>
                <w:lang w:val="en-AU"/>
              </w:rPr>
              <w:t>24,674</w:t>
            </w:r>
          </w:p>
        </w:tc>
      </w:tr>
      <w:tr w:rsidR="00F603F3" w:rsidRPr="00310826" w:rsidTr="00CA21DC">
        <w:trPr>
          <w:cnfStyle w:val="000000100000" w:firstRow="0" w:lastRow="0" w:firstColumn="0" w:lastColumn="0" w:oddVBand="0" w:evenVBand="0" w:oddHBand="1" w:evenHBand="0" w:firstRowFirstColumn="0" w:firstRowLastColumn="0" w:lastRowFirstColumn="0" w:lastRowLastColumn="0"/>
        </w:trPr>
        <w:tc>
          <w:tcPr>
            <w:tcW w:w="2628" w:type="dxa"/>
          </w:tcPr>
          <w:p w:rsidR="00F603F3" w:rsidRPr="00310826" w:rsidRDefault="00F603F3" w:rsidP="00CA21DC">
            <w:pPr>
              <w:pStyle w:val="Tabletext"/>
              <w:rPr>
                <w:lang w:val="en-AU"/>
              </w:rPr>
            </w:pPr>
            <w:r w:rsidRPr="00310826">
              <w:rPr>
                <w:lang w:val="en-AU"/>
              </w:rPr>
              <w:t xml:space="preserve">Sale </w:t>
            </w:r>
          </w:p>
        </w:tc>
        <w:tc>
          <w:tcPr>
            <w:tcW w:w="1890" w:type="dxa"/>
          </w:tcPr>
          <w:p w:rsidR="00F603F3" w:rsidRPr="00310826" w:rsidRDefault="00F603F3" w:rsidP="00CA21DC">
            <w:pPr>
              <w:pStyle w:val="Tabletext"/>
              <w:jc w:val="right"/>
              <w:rPr>
                <w:rFonts w:eastAsia="Arial"/>
                <w:sz w:val="20"/>
                <w:szCs w:val="20"/>
                <w:lang w:val="en-AU"/>
              </w:rPr>
            </w:pPr>
            <w:r w:rsidRPr="00310826">
              <w:rPr>
                <w:lang w:val="en-AU"/>
              </w:rPr>
              <w:t>13,804</w:t>
            </w:r>
          </w:p>
        </w:tc>
      </w:tr>
    </w:tbl>
    <w:p w:rsidR="00F00197" w:rsidRPr="00310826" w:rsidRDefault="00F00197" w:rsidP="00CA21DC">
      <w:pPr>
        <w:pStyle w:val="Heading2"/>
        <w:rPr>
          <w:b w:val="0"/>
          <w:bCs w:val="0"/>
          <w:lang w:val="en-AU"/>
        </w:rPr>
      </w:pPr>
      <w:r w:rsidRPr="00310826">
        <w:rPr>
          <w:lang w:val="en-AU"/>
        </w:rPr>
        <w:t>Population change</w:t>
      </w:r>
    </w:p>
    <w:p w:rsidR="00F00197" w:rsidRPr="00310826" w:rsidRDefault="00F00197" w:rsidP="00CA21DC">
      <w:pPr>
        <w:pStyle w:val="BodyText"/>
        <w:rPr>
          <w:lang w:val="en-AU"/>
        </w:rPr>
      </w:pPr>
      <w:r w:rsidRPr="00310826">
        <w:rPr>
          <w:lang w:val="en-AU"/>
        </w:rPr>
        <w:t>In June 2000, the estimated resident population of the Gippsland region was 233,883 persons. Between 1999 and 2021, the population of the Gippsland region is projected to increase by 24,296 persons, representing an average annual growth rate of 0.5 per cent.</w:t>
      </w:r>
    </w:p>
    <w:p w:rsidR="00F00197" w:rsidRPr="00310826" w:rsidRDefault="00F00197" w:rsidP="00CA21DC">
      <w:pPr>
        <w:pStyle w:val="Heading2"/>
        <w:rPr>
          <w:b w:val="0"/>
          <w:bCs w:val="0"/>
          <w:lang w:val="en-AU"/>
        </w:rPr>
      </w:pPr>
      <w:r w:rsidRPr="00310826">
        <w:rPr>
          <w:lang w:val="en-AU"/>
        </w:rPr>
        <w:t>Regional labour market</w:t>
      </w:r>
    </w:p>
    <w:p w:rsidR="00F00197" w:rsidRPr="00310826" w:rsidRDefault="00F00197" w:rsidP="00CA21DC">
      <w:pPr>
        <w:pStyle w:val="BodyText"/>
        <w:rPr>
          <w:lang w:val="en-AU"/>
        </w:rPr>
      </w:pPr>
      <w:r w:rsidRPr="00310826">
        <w:rPr>
          <w:lang w:val="en-AU"/>
        </w:rPr>
        <w:t>In the Gippsland region, employment grew by 12.9 per cent over the past year. Employment increased in the Latrobe Valley and Bairnsdale over the past year.</w:t>
      </w:r>
    </w:p>
    <w:p w:rsidR="0019154A" w:rsidRPr="00310826" w:rsidRDefault="0019154A" w:rsidP="007A6C3A">
      <w:pPr>
        <w:pStyle w:val="Heading3"/>
      </w:pPr>
      <w:r w:rsidRPr="00310826">
        <w:t>Asset investment highlights in Gippsland</w:t>
      </w:r>
    </w:p>
    <w:tbl>
      <w:tblPr>
        <w:tblStyle w:val="LightShading"/>
        <w:tblW w:w="0" w:type="auto"/>
        <w:tblLook w:val="0420" w:firstRow="1" w:lastRow="0" w:firstColumn="0" w:lastColumn="0" w:noHBand="0" w:noVBand="1"/>
      </w:tblPr>
      <w:tblGrid>
        <w:gridCol w:w="6408"/>
        <w:gridCol w:w="1800"/>
        <w:gridCol w:w="1610"/>
      </w:tblGrid>
      <w:tr w:rsidR="0019154A" w:rsidRPr="00310826" w:rsidTr="00CA21DC">
        <w:trPr>
          <w:cnfStyle w:val="100000000000" w:firstRow="1" w:lastRow="0" w:firstColumn="0" w:lastColumn="0" w:oddVBand="0" w:evenVBand="0" w:oddHBand="0" w:evenHBand="0" w:firstRowFirstColumn="0" w:firstRowLastColumn="0" w:lastRowFirstColumn="0" w:lastRowLastColumn="0"/>
        </w:trPr>
        <w:tc>
          <w:tcPr>
            <w:tcW w:w="6408" w:type="dxa"/>
          </w:tcPr>
          <w:p w:rsidR="0019154A" w:rsidRPr="00310826" w:rsidRDefault="0019154A" w:rsidP="00CA21DC">
            <w:pPr>
              <w:pStyle w:val="Tabletext"/>
              <w:rPr>
                <w:lang w:val="en-AU"/>
              </w:rPr>
            </w:pPr>
          </w:p>
        </w:tc>
        <w:tc>
          <w:tcPr>
            <w:tcW w:w="1800" w:type="dxa"/>
          </w:tcPr>
          <w:p w:rsidR="0019154A" w:rsidRPr="00310826" w:rsidRDefault="0019154A" w:rsidP="00CA21DC">
            <w:pPr>
              <w:pStyle w:val="Tabletext"/>
              <w:rPr>
                <w:lang w:val="en-AU"/>
              </w:rPr>
            </w:pPr>
            <w:r w:rsidRPr="00310826">
              <w:rPr>
                <w:lang w:val="en-AU"/>
              </w:rPr>
              <w:t xml:space="preserve">Location </w:t>
            </w:r>
          </w:p>
        </w:tc>
        <w:tc>
          <w:tcPr>
            <w:tcW w:w="1610" w:type="dxa"/>
          </w:tcPr>
          <w:p w:rsidR="0019154A" w:rsidRPr="00310826" w:rsidRDefault="0019154A" w:rsidP="00CA21DC">
            <w:pPr>
              <w:pStyle w:val="Tabletext"/>
              <w:jc w:val="right"/>
              <w:rPr>
                <w:lang w:val="en-AU"/>
              </w:rPr>
            </w:pPr>
            <w:r w:rsidRPr="00310826">
              <w:rPr>
                <w:lang w:val="en-AU"/>
              </w:rPr>
              <w:t>Total estimated investment $</w:t>
            </w:r>
          </w:p>
        </w:tc>
      </w:tr>
      <w:tr w:rsidR="0019154A" w:rsidRPr="00310826" w:rsidTr="00CA21DC">
        <w:trPr>
          <w:cnfStyle w:val="000000100000" w:firstRow="0" w:lastRow="0" w:firstColumn="0" w:lastColumn="0" w:oddVBand="0" w:evenVBand="0" w:oddHBand="1" w:evenHBand="0" w:firstRowFirstColumn="0" w:firstRowLastColumn="0" w:lastRowFirstColumn="0" w:lastRowLastColumn="0"/>
        </w:trPr>
        <w:tc>
          <w:tcPr>
            <w:tcW w:w="6408" w:type="dxa"/>
          </w:tcPr>
          <w:p w:rsidR="0019154A" w:rsidRPr="00310826" w:rsidRDefault="0019154A" w:rsidP="00CA21DC">
            <w:pPr>
              <w:pStyle w:val="Tabletext"/>
              <w:rPr>
                <w:lang w:val="en-AU"/>
              </w:rPr>
            </w:pPr>
            <w:r w:rsidRPr="00310826">
              <w:rPr>
                <w:lang w:val="en-AU"/>
              </w:rPr>
              <w:t xml:space="preserve">Regional arterial road links Bass Highway (Bay Rd to The Gurdies) </w:t>
            </w:r>
          </w:p>
        </w:tc>
        <w:tc>
          <w:tcPr>
            <w:tcW w:w="1800" w:type="dxa"/>
          </w:tcPr>
          <w:p w:rsidR="0019154A" w:rsidRPr="00310826" w:rsidRDefault="0019154A" w:rsidP="00CA21DC">
            <w:pPr>
              <w:pStyle w:val="Tabletext"/>
              <w:rPr>
                <w:lang w:val="en-AU"/>
              </w:rPr>
            </w:pPr>
            <w:r w:rsidRPr="00310826">
              <w:rPr>
                <w:lang w:val="en-AU"/>
              </w:rPr>
              <w:t xml:space="preserve">The Gurdies </w:t>
            </w:r>
          </w:p>
        </w:tc>
        <w:tc>
          <w:tcPr>
            <w:tcW w:w="1610" w:type="dxa"/>
          </w:tcPr>
          <w:p w:rsidR="0019154A" w:rsidRPr="00310826" w:rsidRDefault="0019154A" w:rsidP="00CA21DC">
            <w:pPr>
              <w:pStyle w:val="Tabletext"/>
              <w:jc w:val="right"/>
              <w:rPr>
                <w:lang w:val="en-AU"/>
              </w:rPr>
            </w:pPr>
            <w:r w:rsidRPr="00310826">
              <w:rPr>
                <w:lang w:val="en-AU"/>
              </w:rPr>
              <w:t>15,500,000</w:t>
            </w:r>
          </w:p>
        </w:tc>
      </w:tr>
      <w:tr w:rsidR="0019154A" w:rsidRPr="00310826" w:rsidTr="00CA21DC">
        <w:trPr>
          <w:cnfStyle w:val="000000010000" w:firstRow="0" w:lastRow="0" w:firstColumn="0" w:lastColumn="0" w:oddVBand="0" w:evenVBand="0" w:oddHBand="0" w:evenHBand="1" w:firstRowFirstColumn="0" w:firstRowLastColumn="0" w:lastRowFirstColumn="0" w:lastRowLastColumn="0"/>
        </w:trPr>
        <w:tc>
          <w:tcPr>
            <w:tcW w:w="6408" w:type="dxa"/>
          </w:tcPr>
          <w:p w:rsidR="0019154A" w:rsidRPr="00310826" w:rsidRDefault="0019154A" w:rsidP="00CA21DC">
            <w:pPr>
              <w:pStyle w:val="Tabletext"/>
              <w:rPr>
                <w:lang w:val="en-AU"/>
              </w:rPr>
            </w:pPr>
            <w:r w:rsidRPr="00310826">
              <w:rPr>
                <w:lang w:val="en-AU"/>
              </w:rPr>
              <w:t xml:space="preserve">Restoration of passenger rail service to Bairnsdale </w:t>
            </w:r>
          </w:p>
        </w:tc>
        <w:tc>
          <w:tcPr>
            <w:tcW w:w="1800" w:type="dxa"/>
          </w:tcPr>
          <w:p w:rsidR="0019154A" w:rsidRPr="00310826" w:rsidRDefault="0019154A" w:rsidP="00CA21DC">
            <w:pPr>
              <w:pStyle w:val="Tabletext"/>
              <w:rPr>
                <w:lang w:val="en-AU"/>
              </w:rPr>
            </w:pPr>
            <w:r w:rsidRPr="00310826">
              <w:rPr>
                <w:lang w:val="en-AU"/>
              </w:rPr>
              <w:t xml:space="preserve">Bairnsdale </w:t>
            </w:r>
          </w:p>
        </w:tc>
        <w:tc>
          <w:tcPr>
            <w:tcW w:w="1610" w:type="dxa"/>
          </w:tcPr>
          <w:p w:rsidR="0019154A" w:rsidRPr="00310826" w:rsidRDefault="0019154A" w:rsidP="00CA21DC">
            <w:pPr>
              <w:pStyle w:val="Tabletext"/>
              <w:jc w:val="right"/>
              <w:rPr>
                <w:lang w:val="en-AU"/>
              </w:rPr>
            </w:pPr>
            <w:r w:rsidRPr="00310826">
              <w:rPr>
                <w:lang w:val="en-AU"/>
              </w:rPr>
              <w:t>14,000,000</w:t>
            </w:r>
          </w:p>
        </w:tc>
      </w:tr>
      <w:tr w:rsidR="0019154A" w:rsidRPr="00310826" w:rsidTr="00CA21DC">
        <w:trPr>
          <w:cnfStyle w:val="000000100000" w:firstRow="0" w:lastRow="0" w:firstColumn="0" w:lastColumn="0" w:oddVBand="0" w:evenVBand="0" w:oddHBand="1" w:evenHBand="0" w:firstRowFirstColumn="0" w:firstRowLastColumn="0" w:lastRowFirstColumn="0" w:lastRowLastColumn="0"/>
        </w:trPr>
        <w:tc>
          <w:tcPr>
            <w:tcW w:w="6408" w:type="dxa"/>
          </w:tcPr>
          <w:p w:rsidR="0019154A" w:rsidRPr="00310826" w:rsidRDefault="0019154A" w:rsidP="00CA21DC">
            <w:pPr>
              <w:pStyle w:val="Tabletext"/>
              <w:rPr>
                <w:lang w:val="en-AU"/>
              </w:rPr>
            </w:pPr>
            <w:r w:rsidRPr="00310826">
              <w:rPr>
                <w:lang w:val="en-AU"/>
              </w:rPr>
              <w:t>Lang Lang Primary School</w:t>
            </w:r>
            <w:r w:rsidR="004F25B6" w:rsidRPr="00310826">
              <w:rPr>
                <w:lang w:val="en-AU"/>
              </w:rPr>
              <w:t xml:space="preserve"> – </w:t>
            </w:r>
            <w:r w:rsidRPr="00310826">
              <w:rPr>
                <w:lang w:val="en-AU"/>
              </w:rPr>
              <w:t xml:space="preserve">modernise library </w:t>
            </w:r>
          </w:p>
        </w:tc>
        <w:tc>
          <w:tcPr>
            <w:tcW w:w="1800" w:type="dxa"/>
          </w:tcPr>
          <w:p w:rsidR="0019154A" w:rsidRPr="00310826" w:rsidRDefault="0019154A" w:rsidP="00CA21DC">
            <w:pPr>
              <w:pStyle w:val="Tabletext"/>
              <w:rPr>
                <w:lang w:val="en-AU"/>
              </w:rPr>
            </w:pPr>
            <w:r w:rsidRPr="00310826">
              <w:rPr>
                <w:lang w:val="en-AU"/>
              </w:rPr>
              <w:t xml:space="preserve">Lang Lang </w:t>
            </w:r>
          </w:p>
        </w:tc>
        <w:tc>
          <w:tcPr>
            <w:tcW w:w="1610" w:type="dxa"/>
          </w:tcPr>
          <w:p w:rsidR="0019154A" w:rsidRPr="00310826" w:rsidRDefault="0019154A" w:rsidP="00CA21DC">
            <w:pPr>
              <w:pStyle w:val="Tabletext"/>
              <w:jc w:val="right"/>
              <w:rPr>
                <w:lang w:val="en-AU"/>
              </w:rPr>
            </w:pPr>
            <w:r w:rsidRPr="00310826">
              <w:rPr>
                <w:lang w:val="en-AU"/>
              </w:rPr>
              <w:t>200,000</w:t>
            </w:r>
          </w:p>
        </w:tc>
      </w:tr>
      <w:tr w:rsidR="0019154A" w:rsidRPr="00310826" w:rsidTr="00CA21DC">
        <w:trPr>
          <w:cnfStyle w:val="000000010000" w:firstRow="0" w:lastRow="0" w:firstColumn="0" w:lastColumn="0" w:oddVBand="0" w:evenVBand="0" w:oddHBand="0" w:evenHBand="1" w:firstRowFirstColumn="0" w:firstRowLastColumn="0" w:lastRowFirstColumn="0" w:lastRowLastColumn="0"/>
        </w:trPr>
        <w:tc>
          <w:tcPr>
            <w:tcW w:w="6408" w:type="dxa"/>
          </w:tcPr>
          <w:p w:rsidR="0019154A" w:rsidRPr="00310826" w:rsidRDefault="0019154A" w:rsidP="00CA21DC">
            <w:pPr>
              <w:pStyle w:val="Tabletext"/>
              <w:rPr>
                <w:lang w:val="en-AU"/>
              </w:rPr>
            </w:pPr>
            <w:r w:rsidRPr="00310826">
              <w:rPr>
                <w:lang w:val="en-AU"/>
              </w:rPr>
              <w:t>Maffra Secondary College</w:t>
            </w:r>
            <w:r w:rsidR="004F25B6" w:rsidRPr="00310826">
              <w:rPr>
                <w:lang w:val="en-AU"/>
              </w:rPr>
              <w:t xml:space="preserve"> – </w:t>
            </w:r>
            <w:r w:rsidRPr="00310826">
              <w:rPr>
                <w:lang w:val="en-AU"/>
              </w:rPr>
              <w:t xml:space="preserve">science/technology upgrade </w:t>
            </w:r>
          </w:p>
        </w:tc>
        <w:tc>
          <w:tcPr>
            <w:tcW w:w="1800" w:type="dxa"/>
          </w:tcPr>
          <w:p w:rsidR="0019154A" w:rsidRPr="00310826" w:rsidRDefault="0019154A" w:rsidP="00CA21DC">
            <w:pPr>
              <w:pStyle w:val="Tabletext"/>
              <w:rPr>
                <w:lang w:val="en-AU"/>
              </w:rPr>
            </w:pPr>
            <w:r w:rsidRPr="00310826">
              <w:rPr>
                <w:lang w:val="en-AU"/>
              </w:rPr>
              <w:t xml:space="preserve">Maffra </w:t>
            </w:r>
          </w:p>
        </w:tc>
        <w:tc>
          <w:tcPr>
            <w:tcW w:w="1610" w:type="dxa"/>
          </w:tcPr>
          <w:p w:rsidR="0019154A" w:rsidRPr="00310826" w:rsidRDefault="0019154A" w:rsidP="00CA21DC">
            <w:pPr>
              <w:pStyle w:val="Tabletext"/>
              <w:jc w:val="right"/>
              <w:rPr>
                <w:lang w:val="en-AU"/>
              </w:rPr>
            </w:pPr>
            <w:r w:rsidRPr="00310826">
              <w:rPr>
                <w:lang w:val="en-AU"/>
              </w:rPr>
              <w:t>2,544,000</w:t>
            </w:r>
          </w:p>
        </w:tc>
      </w:tr>
      <w:tr w:rsidR="0019154A" w:rsidRPr="00310826" w:rsidTr="00CA21DC">
        <w:trPr>
          <w:cnfStyle w:val="000000100000" w:firstRow="0" w:lastRow="0" w:firstColumn="0" w:lastColumn="0" w:oddVBand="0" w:evenVBand="0" w:oddHBand="1" w:evenHBand="0" w:firstRowFirstColumn="0" w:firstRowLastColumn="0" w:lastRowFirstColumn="0" w:lastRowLastColumn="0"/>
        </w:trPr>
        <w:tc>
          <w:tcPr>
            <w:tcW w:w="6408" w:type="dxa"/>
          </w:tcPr>
          <w:p w:rsidR="0019154A" w:rsidRPr="00310826" w:rsidRDefault="0019154A" w:rsidP="00CA21DC">
            <w:pPr>
              <w:pStyle w:val="Tabletext"/>
              <w:rPr>
                <w:lang w:val="en-AU"/>
              </w:rPr>
            </w:pPr>
            <w:r w:rsidRPr="00310826">
              <w:rPr>
                <w:lang w:val="en-AU"/>
              </w:rPr>
              <w:t>Warragul RC</w:t>
            </w:r>
            <w:r w:rsidR="004F25B6" w:rsidRPr="00310826">
              <w:rPr>
                <w:lang w:val="en-AU"/>
              </w:rPr>
              <w:t xml:space="preserve"> – </w:t>
            </w:r>
            <w:r w:rsidRPr="00310826">
              <w:rPr>
                <w:lang w:val="en-AU"/>
              </w:rPr>
              <w:t xml:space="preserve">modernise technology facilities </w:t>
            </w:r>
          </w:p>
        </w:tc>
        <w:tc>
          <w:tcPr>
            <w:tcW w:w="1800" w:type="dxa"/>
          </w:tcPr>
          <w:p w:rsidR="0019154A" w:rsidRPr="00310826" w:rsidRDefault="0019154A" w:rsidP="00CA21DC">
            <w:pPr>
              <w:pStyle w:val="Tabletext"/>
              <w:rPr>
                <w:lang w:val="en-AU"/>
              </w:rPr>
            </w:pPr>
            <w:r w:rsidRPr="00310826">
              <w:rPr>
                <w:lang w:val="en-AU"/>
              </w:rPr>
              <w:t xml:space="preserve">Warragul </w:t>
            </w:r>
          </w:p>
        </w:tc>
        <w:tc>
          <w:tcPr>
            <w:tcW w:w="1610" w:type="dxa"/>
          </w:tcPr>
          <w:p w:rsidR="0019154A" w:rsidRPr="00310826" w:rsidRDefault="0019154A" w:rsidP="00CA21DC">
            <w:pPr>
              <w:pStyle w:val="Tabletext"/>
              <w:jc w:val="right"/>
              <w:rPr>
                <w:lang w:val="en-AU"/>
              </w:rPr>
            </w:pPr>
            <w:r w:rsidRPr="00310826">
              <w:rPr>
                <w:lang w:val="en-AU"/>
              </w:rPr>
              <w:t>646,000</w:t>
            </w:r>
          </w:p>
        </w:tc>
      </w:tr>
      <w:tr w:rsidR="0019154A" w:rsidRPr="00310826" w:rsidTr="00CA21DC">
        <w:trPr>
          <w:cnfStyle w:val="000000010000" w:firstRow="0" w:lastRow="0" w:firstColumn="0" w:lastColumn="0" w:oddVBand="0" w:evenVBand="0" w:oddHBand="0" w:evenHBand="1" w:firstRowFirstColumn="0" w:firstRowLastColumn="0" w:lastRowFirstColumn="0" w:lastRowLastColumn="0"/>
        </w:trPr>
        <w:tc>
          <w:tcPr>
            <w:tcW w:w="6408" w:type="dxa"/>
          </w:tcPr>
          <w:p w:rsidR="0019154A" w:rsidRPr="00310826" w:rsidRDefault="0019154A" w:rsidP="00CA21DC">
            <w:pPr>
              <w:pStyle w:val="Tabletext"/>
              <w:rPr>
                <w:lang w:val="en-AU"/>
              </w:rPr>
            </w:pPr>
            <w:r w:rsidRPr="00310826">
              <w:rPr>
                <w:lang w:val="en-AU"/>
              </w:rPr>
              <w:t>Education precinct in Gippsland</w:t>
            </w:r>
            <w:r w:rsidR="004F25B6" w:rsidRPr="00310826">
              <w:rPr>
                <w:lang w:val="en-AU"/>
              </w:rPr>
              <w:t xml:space="preserve"> – </w:t>
            </w:r>
            <w:r w:rsidRPr="00310826">
              <w:rPr>
                <w:lang w:val="en-AU"/>
              </w:rPr>
              <w:t xml:space="preserve">modernise facilities </w:t>
            </w:r>
          </w:p>
        </w:tc>
        <w:tc>
          <w:tcPr>
            <w:tcW w:w="1800" w:type="dxa"/>
          </w:tcPr>
          <w:p w:rsidR="0019154A" w:rsidRPr="00310826" w:rsidRDefault="0019154A" w:rsidP="00CA21DC">
            <w:pPr>
              <w:pStyle w:val="Tabletext"/>
              <w:rPr>
                <w:lang w:val="en-AU"/>
              </w:rPr>
            </w:pPr>
            <w:r w:rsidRPr="00310826">
              <w:rPr>
                <w:lang w:val="en-AU"/>
              </w:rPr>
              <w:t xml:space="preserve">Churchill </w:t>
            </w:r>
          </w:p>
        </w:tc>
        <w:tc>
          <w:tcPr>
            <w:tcW w:w="1610" w:type="dxa"/>
          </w:tcPr>
          <w:p w:rsidR="0019154A" w:rsidRPr="00310826" w:rsidRDefault="0019154A" w:rsidP="00CA21DC">
            <w:pPr>
              <w:pStyle w:val="Tabletext"/>
              <w:jc w:val="right"/>
              <w:rPr>
                <w:lang w:val="en-AU"/>
              </w:rPr>
            </w:pPr>
            <w:r w:rsidRPr="00310826">
              <w:rPr>
                <w:lang w:val="en-AU"/>
              </w:rPr>
              <w:t>10,500,000</w:t>
            </w:r>
          </w:p>
        </w:tc>
      </w:tr>
      <w:tr w:rsidR="0019154A" w:rsidRPr="00310826" w:rsidTr="00CA21DC">
        <w:trPr>
          <w:cnfStyle w:val="000000100000" w:firstRow="0" w:lastRow="0" w:firstColumn="0" w:lastColumn="0" w:oddVBand="0" w:evenVBand="0" w:oddHBand="1" w:evenHBand="0" w:firstRowFirstColumn="0" w:firstRowLastColumn="0" w:lastRowFirstColumn="0" w:lastRowLastColumn="0"/>
        </w:trPr>
        <w:tc>
          <w:tcPr>
            <w:tcW w:w="6408" w:type="dxa"/>
          </w:tcPr>
          <w:p w:rsidR="0019154A" w:rsidRPr="00310826" w:rsidRDefault="0019154A" w:rsidP="00CA21DC">
            <w:pPr>
              <w:pStyle w:val="Tabletext"/>
              <w:rPr>
                <w:lang w:val="en-AU"/>
              </w:rPr>
            </w:pPr>
            <w:r w:rsidRPr="00310826">
              <w:rPr>
                <w:lang w:val="en-AU"/>
              </w:rPr>
              <w:t>Lucknow Primary School</w:t>
            </w:r>
            <w:r w:rsidR="004F25B6" w:rsidRPr="00310826">
              <w:rPr>
                <w:lang w:val="en-AU"/>
              </w:rPr>
              <w:t xml:space="preserve"> – </w:t>
            </w:r>
            <w:r w:rsidRPr="00310826">
              <w:rPr>
                <w:lang w:val="en-AU"/>
              </w:rPr>
              <w:t xml:space="preserve">replacement school </w:t>
            </w:r>
          </w:p>
        </w:tc>
        <w:tc>
          <w:tcPr>
            <w:tcW w:w="1800" w:type="dxa"/>
          </w:tcPr>
          <w:p w:rsidR="0019154A" w:rsidRPr="00310826" w:rsidRDefault="0019154A" w:rsidP="00CA21DC">
            <w:pPr>
              <w:pStyle w:val="Tabletext"/>
              <w:rPr>
                <w:lang w:val="en-AU"/>
              </w:rPr>
            </w:pPr>
            <w:r w:rsidRPr="00310826">
              <w:rPr>
                <w:lang w:val="en-AU"/>
              </w:rPr>
              <w:t xml:space="preserve">Lucknow </w:t>
            </w:r>
          </w:p>
        </w:tc>
        <w:tc>
          <w:tcPr>
            <w:tcW w:w="1610" w:type="dxa"/>
          </w:tcPr>
          <w:p w:rsidR="0019154A" w:rsidRPr="00310826" w:rsidRDefault="0019154A" w:rsidP="00CA21DC">
            <w:pPr>
              <w:pStyle w:val="Tabletext"/>
              <w:jc w:val="right"/>
              <w:rPr>
                <w:lang w:val="en-AU"/>
              </w:rPr>
            </w:pPr>
            <w:r w:rsidRPr="00310826">
              <w:rPr>
                <w:lang w:val="en-AU"/>
              </w:rPr>
              <w:t>2,500,000</w:t>
            </w:r>
          </w:p>
        </w:tc>
      </w:tr>
      <w:tr w:rsidR="0019154A" w:rsidRPr="00310826" w:rsidTr="00CA21DC">
        <w:trPr>
          <w:cnfStyle w:val="000000010000" w:firstRow="0" w:lastRow="0" w:firstColumn="0" w:lastColumn="0" w:oddVBand="0" w:evenVBand="0" w:oddHBand="0" w:evenHBand="1" w:firstRowFirstColumn="0" w:firstRowLastColumn="0" w:lastRowFirstColumn="0" w:lastRowLastColumn="0"/>
        </w:trPr>
        <w:tc>
          <w:tcPr>
            <w:tcW w:w="6408" w:type="dxa"/>
          </w:tcPr>
          <w:p w:rsidR="0019154A" w:rsidRPr="00310826" w:rsidRDefault="0019154A" w:rsidP="00CA21DC">
            <w:pPr>
              <w:pStyle w:val="Tabletext"/>
              <w:rPr>
                <w:lang w:val="en-AU"/>
              </w:rPr>
            </w:pPr>
            <w:r w:rsidRPr="00310826">
              <w:rPr>
                <w:lang w:val="en-AU"/>
              </w:rPr>
              <w:t>Drouin Secondary College</w:t>
            </w:r>
            <w:r w:rsidR="004F25B6" w:rsidRPr="00310826">
              <w:rPr>
                <w:lang w:val="en-AU"/>
              </w:rPr>
              <w:t xml:space="preserve"> – </w:t>
            </w:r>
            <w:r w:rsidRPr="00310826">
              <w:rPr>
                <w:lang w:val="en-AU"/>
              </w:rPr>
              <w:t xml:space="preserve">modernise facilities </w:t>
            </w:r>
          </w:p>
        </w:tc>
        <w:tc>
          <w:tcPr>
            <w:tcW w:w="1800" w:type="dxa"/>
          </w:tcPr>
          <w:p w:rsidR="0019154A" w:rsidRPr="00310826" w:rsidRDefault="0019154A" w:rsidP="00CA21DC">
            <w:pPr>
              <w:pStyle w:val="Tabletext"/>
              <w:rPr>
                <w:lang w:val="en-AU"/>
              </w:rPr>
            </w:pPr>
            <w:r w:rsidRPr="00310826">
              <w:rPr>
                <w:lang w:val="en-AU"/>
              </w:rPr>
              <w:t xml:space="preserve">Drouin </w:t>
            </w:r>
          </w:p>
        </w:tc>
        <w:tc>
          <w:tcPr>
            <w:tcW w:w="1610" w:type="dxa"/>
          </w:tcPr>
          <w:p w:rsidR="0019154A" w:rsidRPr="00310826" w:rsidRDefault="0019154A" w:rsidP="00CA21DC">
            <w:pPr>
              <w:pStyle w:val="Tabletext"/>
              <w:jc w:val="right"/>
              <w:rPr>
                <w:lang w:val="en-AU"/>
              </w:rPr>
            </w:pPr>
            <w:r w:rsidRPr="00310826">
              <w:rPr>
                <w:lang w:val="en-AU"/>
              </w:rPr>
              <w:t>2,009,000</w:t>
            </w:r>
          </w:p>
        </w:tc>
      </w:tr>
      <w:tr w:rsidR="0019154A" w:rsidRPr="00310826" w:rsidTr="00CA21DC">
        <w:trPr>
          <w:cnfStyle w:val="000000100000" w:firstRow="0" w:lastRow="0" w:firstColumn="0" w:lastColumn="0" w:oddVBand="0" w:evenVBand="0" w:oddHBand="1" w:evenHBand="0" w:firstRowFirstColumn="0" w:firstRowLastColumn="0" w:lastRowFirstColumn="0" w:lastRowLastColumn="0"/>
        </w:trPr>
        <w:tc>
          <w:tcPr>
            <w:tcW w:w="6408" w:type="dxa"/>
          </w:tcPr>
          <w:p w:rsidR="0019154A" w:rsidRPr="00310826" w:rsidRDefault="0019154A" w:rsidP="00CA21DC">
            <w:pPr>
              <w:pStyle w:val="Tabletext"/>
              <w:rPr>
                <w:lang w:val="en-AU"/>
              </w:rPr>
            </w:pPr>
            <w:r w:rsidRPr="00310826">
              <w:rPr>
                <w:lang w:val="en-AU"/>
              </w:rPr>
              <w:t>Lang Lang Primary School</w:t>
            </w:r>
            <w:r w:rsidR="004F25B6" w:rsidRPr="00310826">
              <w:rPr>
                <w:lang w:val="en-AU"/>
              </w:rPr>
              <w:t xml:space="preserve"> – </w:t>
            </w:r>
            <w:r w:rsidRPr="00310826">
              <w:rPr>
                <w:lang w:val="en-AU"/>
              </w:rPr>
              <w:t xml:space="preserve">technology-enhanced classrooms </w:t>
            </w:r>
          </w:p>
        </w:tc>
        <w:tc>
          <w:tcPr>
            <w:tcW w:w="1800" w:type="dxa"/>
          </w:tcPr>
          <w:p w:rsidR="0019154A" w:rsidRPr="00310826" w:rsidRDefault="0019154A" w:rsidP="00CA21DC">
            <w:pPr>
              <w:pStyle w:val="Tabletext"/>
              <w:rPr>
                <w:lang w:val="en-AU"/>
              </w:rPr>
            </w:pPr>
            <w:r w:rsidRPr="00310826">
              <w:rPr>
                <w:lang w:val="en-AU"/>
              </w:rPr>
              <w:t xml:space="preserve">Lang Lang </w:t>
            </w:r>
          </w:p>
        </w:tc>
        <w:tc>
          <w:tcPr>
            <w:tcW w:w="1610" w:type="dxa"/>
          </w:tcPr>
          <w:p w:rsidR="0019154A" w:rsidRPr="00310826" w:rsidRDefault="0019154A" w:rsidP="00CA21DC">
            <w:pPr>
              <w:pStyle w:val="Tabletext"/>
              <w:jc w:val="right"/>
              <w:rPr>
                <w:lang w:val="en-AU"/>
              </w:rPr>
            </w:pPr>
            <w:r w:rsidRPr="00310826">
              <w:rPr>
                <w:lang w:val="en-AU"/>
              </w:rPr>
              <w:t>718,000</w:t>
            </w:r>
          </w:p>
        </w:tc>
      </w:tr>
      <w:tr w:rsidR="0019154A" w:rsidRPr="00310826" w:rsidTr="00CA21DC">
        <w:trPr>
          <w:cnfStyle w:val="000000010000" w:firstRow="0" w:lastRow="0" w:firstColumn="0" w:lastColumn="0" w:oddVBand="0" w:evenVBand="0" w:oddHBand="0" w:evenHBand="1" w:firstRowFirstColumn="0" w:firstRowLastColumn="0" w:lastRowFirstColumn="0" w:lastRowLastColumn="0"/>
        </w:trPr>
        <w:tc>
          <w:tcPr>
            <w:tcW w:w="6408" w:type="dxa"/>
          </w:tcPr>
          <w:p w:rsidR="0019154A" w:rsidRPr="00310826" w:rsidRDefault="0019154A" w:rsidP="00CA21DC">
            <w:pPr>
              <w:pStyle w:val="Tabletext"/>
              <w:rPr>
                <w:lang w:val="en-AU"/>
              </w:rPr>
            </w:pPr>
            <w:r w:rsidRPr="00310826">
              <w:rPr>
                <w:lang w:val="en-AU"/>
              </w:rPr>
              <w:t>Maffra Secondary College</w:t>
            </w:r>
            <w:r w:rsidR="004F25B6" w:rsidRPr="00310826">
              <w:rPr>
                <w:lang w:val="en-AU"/>
              </w:rPr>
              <w:t xml:space="preserve"> – </w:t>
            </w:r>
            <w:r w:rsidRPr="00310826">
              <w:rPr>
                <w:lang w:val="en-AU"/>
              </w:rPr>
              <w:t xml:space="preserve">modernise art facilities </w:t>
            </w:r>
          </w:p>
        </w:tc>
        <w:tc>
          <w:tcPr>
            <w:tcW w:w="1800" w:type="dxa"/>
          </w:tcPr>
          <w:p w:rsidR="0019154A" w:rsidRPr="00310826" w:rsidRDefault="0019154A" w:rsidP="00CA21DC">
            <w:pPr>
              <w:pStyle w:val="Tabletext"/>
              <w:rPr>
                <w:lang w:val="en-AU"/>
              </w:rPr>
            </w:pPr>
            <w:r w:rsidRPr="00310826">
              <w:rPr>
                <w:lang w:val="en-AU"/>
              </w:rPr>
              <w:t xml:space="preserve">Maffra </w:t>
            </w:r>
          </w:p>
        </w:tc>
        <w:tc>
          <w:tcPr>
            <w:tcW w:w="1610" w:type="dxa"/>
          </w:tcPr>
          <w:p w:rsidR="0019154A" w:rsidRPr="00310826" w:rsidRDefault="0019154A" w:rsidP="00CA21DC">
            <w:pPr>
              <w:pStyle w:val="Tabletext"/>
              <w:jc w:val="right"/>
              <w:rPr>
                <w:lang w:val="en-AU"/>
              </w:rPr>
            </w:pPr>
            <w:r w:rsidRPr="00310826">
              <w:rPr>
                <w:lang w:val="en-AU"/>
              </w:rPr>
              <w:t>461,000</w:t>
            </w:r>
          </w:p>
        </w:tc>
      </w:tr>
      <w:tr w:rsidR="0019154A" w:rsidRPr="00310826" w:rsidTr="00CA21DC">
        <w:trPr>
          <w:cnfStyle w:val="000000100000" w:firstRow="0" w:lastRow="0" w:firstColumn="0" w:lastColumn="0" w:oddVBand="0" w:evenVBand="0" w:oddHBand="1" w:evenHBand="0" w:firstRowFirstColumn="0" w:firstRowLastColumn="0" w:lastRowFirstColumn="0" w:lastRowLastColumn="0"/>
        </w:trPr>
        <w:tc>
          <w:tcPr>
            <w:tcW w:w="6408" w:type="dxa"/>
          </w:tcPr>
          <w:p w:rsidR="0019154A" w:rsidRPr="00310826" w:rsidRDefault="0019154A" w:rsidP="00CA21DC">
            <w:pPr>
              <w:pStyle w:val="Tabletext"/>
              <w:rPr>
                <w:lang w:val="en-AU"/>
              </w:rPr>
            </w:pPr>
            <w:r w:rsidRPr="00310826">
              <w:rPr>
                <w:lang w:val="en-AU"/>
              </w:rPr>
              <w:t>Warragul RC</w:t>
            </w:r>
            <w:r w:rsidR="004F25B6" w:rsidRPr="00310826">
              <w:rPr>
                <w:lang w:val="en-AU"/>
              </w:rPr>
              <w:t xml:space="preserve"> – </w:t>
            </w:r>
            <w:r w:rsidRPr="00310826">
              <w:rPr>
                <w:lang w:val="en-AU"/>
              </w:rPr>
              <w:t xml:space="preserve">technology-enhanced classrooms </w:t>
            </w:r>
          </w:p>
        </w:tc>
        <w:tc>
          <w:tcPr>
            <w:tcW w:w="1800" w:type="dxa"/>
          </w:tcPr>
          <w:p w:rsidR="0019154A" w:rsidRPr="00310826" w:rsidRDefault="0019154A" w:rsidP="00CA21DC">
            <w:pPr>
              <w:pStyle w:val="Tabletext"/>
              <w:rPr>
                <w:lang w:val="en-AU"/>
              </w:rPr>
            </w:pPr>
            <w:r w:rsidRPr="00310826">
              <w:rPr>
                <w:lang w:val="en-AU"/>
              </w:rPr>
              <w:t xml:space="preserve">Warragul </w:t>
            </w:r>
          </w:p>
        </w:tc>
        <w:tc>
          <w:tcPr>
            <w:tcW w:w="1610" w:type="dxa"/>
          </w:tcPr>
          <w:p w:rsidR="0019154A" w:rsidRPr="00310826" w:rsidRDefault="0019154A" w:rsidP="00CA21DC">
            <w:pPr>
              <w:pStyle w:val="Tabletext"/>
              <w:jc w:val="right"/>
              <w:rPr>
                <w:lang w:val="en-AU"/>
              </w:rPr>
            </w:pPr>
            <w:r w:rsidRPr="00310826">
              <w:rPr>
                <w:lang w:val="en-AU"/>
              </w:rPr>
              <w:t>899,000</w:t>
            </w:r>
          </w:p>
        </w:tc>
      </w:tr>
      <w:tr w:rsidR="0019154A" w:rsidRPr="00310826" w:rsidTr="00CA21DC">
        <w:trPr>
          <w:cnfStyle w:val="000000010000" w:firstRow="0" w:lastRow="0" w:firstColumn="0" w:lastColumn="0" w:oddVBand="0" w:evenVBand="0" w:oddHBand="0" w:evenHBand="1" w:firstRowFirstColumn="0" w:firstRowLastColumn="0" w:lastRowFirstColumn="0" w:lastRowLastColumn="0"/>
        </w:trPr>
        <w:tc>
          <w:tcPr>
            <w:tcW w:w="6408" w:type="dxa"/>
          </w:tcPr>
          <w:p w:rsidR="0019154A" w:rsidRPr="00310826" w:rsidRDefault="0019154A" w:rsidP="00CA21DC">
            <w:pPr>
              <w:pStyle w:val="Tabletext"/>
              <w:rPr>
                <w:lang w:val="en-AU"/>
              </w:rPr>
            </w:pPr>
            <w:r w:rsidRPr="00310826">
              <w:rPr>
                <w:lang w:val="en-AU"/>
              </w:rPr>
              <w:t>Agriculture Victoria Ellinbank</w:t>
            </w:r>
            <w:r w:rsidR="004F25B6" w:rsidRPr="00310826">
              <w:rPr>
                <w:lang w:val="en-AU"/>
              </w:rPr>
              <w:t xml:space="preserve"> – </w:t>
            </w:r>
            <w:r w:rsidRPr="00310826">
              <w:rPr>
                <w:lang w:val="en-AU"/>
              </w:rPr>
              <w:t xml:space="preserve">modernise facilities </w:t>
            </w:r>
          </w:p>
        </w:tc>
        <w:tc>
          <w:tcPr>
            <w:tcW w:w="1800" w:type="dxa"/>
          </w:tcPr>
          <w:p w:rsidR="0019154A" w:rsidRPr="00310826" w:rsidRDefault="0019154A" w:rsidP="00CA21DC">
            <w:pPr>
              <w:pStyle w:val="Tabletext"/>
              <w:rPr>
                <w:lang w:val="en-AU"/>
              </w:rPr>
            </w:pPr>
            <w:r w:rsidRPr="00310826">
              <w:rPr>
                <w:lang w:val="en-AU"/>
              </w:rPr>
              <w:t xml:space="preserve">Ellinbank </w:t>
            </w:r>
          </w:p>
        </w:tc>
        <w:tc>
          <w:tcPr>
            <w:tcW w:w="1610" w:type="dxa"/>
          </w:tcPr>
          <w:p w:rsidR="0019154A" w:rsidRPr="00310826" w:rsidRDefault="0019154A" w:rsidP="00CA21DC">
            <w:pPr>
              <w:pStyle w:val="Tabletext"/>
              <w:jc w:val="right"/>
              <w:rPr>
                <w:lang w:val="en-AU"/>
              </w:rPr>
            </w:pPr>
            <w:r w:rsidRPr="00310826">
              <w:rPr>
                <w:lang w:val="en-AU"/>
              </w:rPr>
              <w:t>12,500,000</w:t>
            </w:r>
          </w:p>
        </w:tc>
      </w:tr>
      <w:tr w:rsidR="0019154A" w:rsidRPr="00310826" w:rsidTr="00CA21DC">
        <w:trPr>
          <w:cnfStyle w:val="000000100000" w:firstRow="0" w:lastRow="0" w:firstColumn="0" w:lastColumn="0" w:oddVBand="0" w:evenVBand="0" w:oddHBand="1" w:evenHBand="0" w:firstRowFirstColumn="0" w:firstRowLastColumn="0" w:lastRowFirstColumn="0" w:lastRowLastColumn="0"/>
        </w:trPr>
        <w:tc>
          <w:tcPr>
            <w:tcW w:w="6408" w:type="dxa"/>
          </w:tcPr>
          <w:p w:rsidR="0019154A" w:rsidRPr="00310826" w:rsidRDefault="0019154A" w:rsidP="00CA21DC">
            <w:pPr>
              <w:pStyle w:val="Tabletext"/>
              <w:rPr>
                <w:lang w:val="en-AU"/>
              </w:rPr>
            </w:pPr>
            <w:r w:rsidRPr="00310826">
              <w:rPr>
                <w:lang w:val="en-AU"/>
              </w:rPr>
              <w:t xml:space="preserve">Restoration of passenger rail service to South Gippsland </w:t>
            </w:r>
          </w:p>
        </w:tc>
        <w:tc>
          <w:tcPr>
            <w:tcW w:w="1800" w:type="dxa"/>
          </w:tcPr>
          <w:p w:rsidR="0019154A" w:rsidRPr="00310826" w:rsidRDefault="0019154A" w:rsidP="00CA21DC">
            <w:pPr>
              <w:pStyle w:val="Tabletext"/>
              <w:rPr>
                <w:lang w:val="en-AU"/>
              </w:rPr>
            </w:pPr>
            <w:r w:rsidRPr="00310826">
              <w:rPr>
                <w:lang w:val="en-AU"/>
              </w:rPr>
              <w:t xml:space="preserve">Leongatha </w:t>
            </w:r>
          </w:p>
        </w:tc>
        <w:tc>
          <w:tcPr>
            <w:tcW w:w="1610" w:type="dxa"/>
          </w:tcPr>
          <w:p w:rsidR="0019154A" w:rsidRPr="00310826" w:rsidRDefault="0019154A" w:rsidP="00CA21DC">
            <w:pPr>
              <w:pStyle w:val="Tabletext"/>
              <w:jc w:val="right"/>
              <w:rPr>
                <w:lang w:val="en-AU"/>
              </w:rPr>
            </w:pPr>
            <w:r w:rsidRPr="00310826">
              <w:rPr>
                <w:lang w:val="en-AU"/>
              </w:rPr>
              <w:t>5,600,000</w:t>
            </w:r>
          </w:p>
        </w:tc>
      </w:tr>
      <w:tr w:rsidR="0019154A" w:rsidRPr="00310826" w:rsidTr="00CA21DC">
        <w:trPr>
          <w:cnfStyle w:val="000000010000" w:firstRow="0" w:lastRow="0" w:firstColumn="0" w:lastColumn="0" w:oddVBand="0" w:evenVBand="0" w:oddHBand="0" w:evenHBand="1" w:firstRowFirstColumn="0" w:firstRowLastColumn="0" w:lastRowFirstColumn="0" w:lastRowLastColumn="0"/>
        </w:trPr>
        <w:tc>
          <w:tcPr>
            <w:tcW w:w="6408" w:type="dxa"/>
          </w:tcPr>
          <w:p w:rsidR="0019154A" w:rsidRPr="00310826" w:rsidRDefault="0019154A" w:rsidP="00CA21DC">
            <w:pPr>
              <w:pStyle w:val="Tabletext"/>
              <w:rPr>
                <w:lang w:val="en-AU"/>
              </w:rPr>
            </w:pPr>
            <w:r w:rsidRPr="00310826">
              <w:rPr>
                <w:lang w:val="en-AU"/>
              </w:rPr>
              <w:t>Boolarra Police Station</w:t>
            </w:r>
            <w:r w:rsidR="004F25B6" w:rsidRPr="00310826">
              <w:rPr>
                <w:lang w:val="en-AU"/>
              </w:rPr>
              <w:t xml:space="preserve"> – </w:t>
            </w:r>
            <w:r w:rsidRPr="00310826">
              <w:rPr>
                <w:lang w:val="en-AU"/>
              </w:rPr>
              <w:t xml:space="preserve">upgrade/replacement program </w:t>
            </w:r>
          </w:p>
        </w:tc>
        <w:tc>
          <w:tcPr>
            <w:tcW w:w="1800" w:type="dxa"/>
          </w:tcPr>
          <w:p w:rsidR="0019154A" w:rsidRPr="00310826" w:rsidRDefault="0019154A" w:rsidP="00CA21DC">
            <w:pPr>
              <w:pStyle w:val="Tabletext"/>
              <w:rPr>
                <w:lang w:val="en-AU"/>
              </w:rPr>
            </w:pPr>
            <w:r w:rsidRPr="00310826">
              <w:rPr>
                <w:lang w:val="en-AU"/>
              </w:rPr>
              <w:t xml:space="preserve">Boolarra </w:t>
            </w:r>
          </w:p>
        </w:tc>
        <w:tc>
          <w:tcPr>
            <w:tcW w:w="1610" w:type="dxa"/>
          </w:tcPr>
          <w:p w:rsidR="0019154A" w:rsidRPr="00310826" w:rsidRDefault="0019154A" w:rsidP="00CA21DC">
            <w:pPr>
              <w:pStyle w:val="Tabletext"/>
              <w:jc w:val="right"/>
              <w:rPr>
                <w:lang w:val="en-AU"/>
              </w:rPr>
            </w:pPr>
            <w:r w:rsidRPr="00310826">
              <w:rPr>
                <w:lang w:val="en-AU"/>
              </w:rPr>
              <w:t>250,000</w:t>
            </w:r>
          </w:p>
        </w:tc>
      </w:tr>
      <w:tr w:rsidR="0019154A" w:rsidRPr="00310826" w:rsidTr="00CA21DC">
        <w:trPr>
          <w:cnfStyle w:val="000000100000" w:firstRow="0" w:lastRow="0" w:firstColumn="0" w:lastColumn="0" w:oddVBand="0" w:evenVBand="0" w:oddHBand="1" w:evenHBand="0" w:firstRowFirstColumn="0" w:firstRowLastColumn="0" w:lastRowFirstColumn="0" w:lastRowLastColumn="0"/>
        </w:trPr>
        <w:tc>
          <w:tcPr>
            <w:tcW w:w="6408" w:type="dxa"/>
          </w:tcPr>
          <w:p w:rsidR="0019154A" w:rsidRPr="00310826" w:rsidRDefault="0019154A" w:rsidP="00CA21DC">
            <w:pPr>
              <w:pStyle w:val="Tabletext"/>
              <w:rPr>
                <w:lang w:val="en-AU"/>
              </w:rPr>
            </w:pPr>
            <w:r w:rsidRPr="00310826">
              <w:rPr>
                <w:lang w:val="en-AU"/>
              </w:rPr>
              <w:t>Lang Lang Police Station</w:t>
            </w:r>
            <w:r w:rsidR="004F25B6" w:rsidRPr="00310826">
              <w:rPr>
                <w:lang w:val="en-AU"/>
              </w:rPr>
              <w:t xml:space="preserve"> – </w:t>
            </w:r>
            <w:r w:rsidRPr="00310826">
              <w:rPr>
                <w:lang w:val="en-AU"/>
              </w:rPr>
              <w:t xml:space="preserve">upgrade/replacement program </w:t>
            </w:r>
          </w:p>
        </w:tc>
        <w:tc>
          <w:tcPr>
            <w:tcW w:w="1800" w:type="dxa"/>
          </w:tcPr>
          <w:p w:rsidR="0019154A" w:rsidRPr="00310826" w:rsidRDefault="0019154A" w:rsidP="00CA21DC">
            <w:pPr>
              <w:pStyle w:val="Tabletext"/>
              <w:rPr>
                <w:lang w:val="en-AU"/>
              </w:rPr>
            </w:pPr>
            <w:r w:rsidRPr="00310826">
              <w:rPr>
                <w:lang w:val="en-AU"/>
              </w:rPr>
              <w:t xml:space="preserve">Lang Lang </w:t>
            </w:r>
          </w:p>
        </w:tc>
        <w:tc>
          <w:tcPr>
            <w:tcW w:w="1610" w:type="dxa"/>
          </w:tcPr>
          <w:p w:rsidR="0019154A" w:rsidRPr="00310826" w:rsidRDefault="0019154A" w:rsidP="00CA21DC">
            <w:pPr>
              <w:pStyle w:val="Tabletext"/>
              <w:jc w:val="right"/>
              <w:rPr>
                <w:lang w:val="en-AU"/>
              </w:rPr>
            </w:pPr>
            <w:r w:rsidRPr="00310826">
              <w:rPr>
                <w:lang w:val="en-AU"/>
              </w:rPr>
              <w:t>270,000</w:t>
            </w:r>
          </w:p>
        </w:tc>
      </w:tr>
    </w:tbl>
    <w:p w:rsidR="0019154A" w:rsidRPr="00310826" w:rsidRDefault="0019154A" w:rsidP="00CA21DC">
      <w:pPr>
        <w:pStyle w:val="Notenormal"/>
        <w:rPr>
          <w:lang w:val="en-AU"/>
        </w:rPr>
      </w:pPr>
      <w:r w:rsidRPr="00310826">
        <w:rPr>
          <w:lang w:val="en-AU"/>
        </w:rPr>
        <w:t>Note: Future initiatives for Latrobe Valley will be announced as part of the Government response to the Latrobe Valley Ministerial Task Force report.</w:t>
      </w:r>
    </w:p>
    <w:p w:rsidR="0019154A" w:rsidRPr="00310826" w:rsidRDefault="0019154A" w:rsidP="00CA21DC">
      <w:pPr>
        <w:pStyle w:val="Notenormal"/>
        <w:rPr>
          <w:rFonts w:cs="Arial"/>
          <w:szCs w:val="15"/>
          <w:lang w:val="en-AU"/>
        </w:rPr>
      </w:pPr>
      <w:r w:rsidRPr="00310826">
        <w:rPr>
          <w:lang w:val="en-AU"/>
        </w:rPr>
        <w:t>This paper contains highlights only and should not be read as a comprehensive list of the total of Government spending on all output and asset initiatives across Victoria.</w:t>
      </w:r>
    </w:p>
    <w:p w:rsidR="0019154A" w:rsidRPr="00310826" w:rsidRDefault="0019154A" w:rsidP="0019154A">
      <w:pPr>
        <w:pStyle w:val="Heading1"/>
        <w:rPr>
          <w:rFonts w:hAnsi="Arial" w:cs="Arial"/>
          <w:lang w:val="en-AU"/>
        </w:rPr>
      </w:pPr>
      <w:bookmarkStart w:id="11" w:name="_Toc505768369"/>
      <w:r w:rsidRPr="00310826">
        <w:rPr>
          <w:lang w:val="en-AU"/>
        </w:rPr>
        <w:t>Goulburn/Ovens Murray</w:t>
      </w:r>
      <w:bookmarkEnd w:id="11"/>
    </w:p>
    <w:p w:rsidR="0019154A" w:rsidRPr="00310826" w:rsidRDefault="0019154A" w:rsidP="0019154A">
      <w:pPr>
        <w:pStyle w:val="Heading2"/>
        <w:rPr>
          <w:b w:val="0"/>
          <w:bCs w:val="0"/>
          <w:lang w:val="en-AU"/>
        </w:rPr>
      </w:pPr>
      <w:r w:rsidRPr="00310826">
        <w:rPr>
          <w:lang w:val="en-AU"/>
        </w:rPr>
        <w:t>Economy</w:t>
      </w:r>
    </w:p>
    <w:p w:rsidR="0019154A" w:rsidRPr="00310826" w:rsidRDefault="0019154A" w:rsidP="00727316">
      <w:pPr>
        <w:pStyle w:val="BodyText"/>
        <w:rPr>
          <w:lang w:val="en-AU"/>
        </w:rPr>
      </w:pPr>
      <w:r w:rsidRPr="00310826">
        <w:rPr>
          <w:lang w:val="en-AU"/>
        </w:rPr>
        <w:t>The Goulburn/Ovens Murray region supports a diverse range of economic activities including agriculture, tourism and forestry. To the east the Alpine National Park and</w:t>
      </w:r>
    </w:p>
    <w:p w:rsidR="0019154A" w:rsidRPr="00310826" w:rsidRDefault="0019154A" w:rsidP="00727316">
      <w:pPr>
        <w:pStyle w:val="BodyText"/>
        <w:rPr>
          <w:lang w:val="en-AU"/>
        </w:rPr>
      </w:pPr>
      <w:r w:rsidRPr="00310826">
        <w:rPr>
          <w:lang w:val="en-AU"/>
        </w:rPr>
        <w:t>Mt Buller ski resort are important tourist attractors, as are the Murray and Goulburn Rivers to the north. In the western parts of the region, value-adding to the agricultural produce of the region forms a number of significant economic activities, especially in relation to milk, cereals, fruit growing, and grapes. The largest centres in the region are Shepparton and Wodonga. Shepparton is a major fruit, vegetable and dairy product processing centre, providing products for both local consumption and export. Wodonga, along with Albury, forms part of a major growth centre which services a wide rural hinterland. To the south,  Mitchell Shire is close enough to the Melbourne metropolitan area</w:t>
      </w:r>
      <w:r w:rsidR="00CA21DC" w:rsidRPr="00310826">
        <w:rPr>
          <w:lang w:val="en-AU"/>
        </w:rPr>
        <w:t xml:space="preserve"> to provide a commuter base for </w:t>
      </w:r>
      <w:r w:rsidRPr="00310826">
        <w:rPr>
          <w:lang w:val="en-AU"/>
        </w:rPr>
        <w:t>many residents.</w:t>
      </w:r>
    </w:p>
    <w:p w:rsidR="0019154A" w:rsidRPr="00310826" w:rsidRDefault="0019154A" w:rsidP="00CA21DC">
      <w:pPr>
        <w:pStyle w:val="BodyText"/>
        <w:rPr>
          <w:lang w:val="en-AU"/>
        </w:rPr>
      </w:pPr>
      <w:r w:rsidRPr="00310826">
        <w:rPr>
          <w:lang w:val="en-AU"/>
        </w:rPr>
        <w:t>Key industries in the Goulburn/Ovens Murray region include primary industries, manufacturing and retail trade. Together, these industries employ 49 per cent of the Goulburn/Ovens Murray region workforce.</w:t>
      </w:r>
    </w:p>
    <w:p w:rsidR="0019154A" w:rsidRPr="00310826" w:rsidRDefault="0019154A" w:rsidP="00CA21DC">
      <w:pPr>
        <w:pStyle w:val="BodyTextIndent"/>
        <w:rPr>
          <w:i/>
          <w:lang w:val="en-AU"/>
        </w:rPr>
      </w:pPr>
      <w:r w:rsidRPr="00310826">
        <w:rPr>
          <w:lang w:val="en-AU"/>
        </w:rPr>
        <w:t>Population 2000</w:t>
      </w:r>
      <w:r w:rsidRPr="00310826">
        <w:rPr>
          <w:lang w:val="en-AU"/>
        </w:rPr>
        <w:tab/>
        <w:t>279,067</w:t>
      </w:r>
      <w:r w:rsidR="00CA21DC" w:rsidRPr="00310826">
        <w:rPr>
          <w:lang w:val="en-AU"/>
        </w:rPr>
        <w:br/>
      </w:r>
      <w:r w:rsidRPr="00310826">
        <w:rPr>
          <w:i/>
          <w:lang w:val="en-AU"/>
        </w:rPr>
        <w:t>(estimated resident population)</w:t>
      </w:r>
    </w:p>
    <w:tbl>
      <w:tblPr>
        <w:tblStyle w:val="LightShading"/>
        <w:tblW w:w="0" w:type="auto"/>
        <w:tblInd w:w="720" w:type="dxa"/>
        <w:tblLook w:val="0420" w:firstRow="1" w:lastRow="0" w:firstColumn="0" w:lastColumn="0" w:noHBand="0" w:noVBand="1"/>
      </w:tblPr>
      <w:tblGrid>
        <w:gridCol w:w="2538"/>
        <w:gridCol w:w="1980"/>
      </w:tblGrid>
      <w:tr w:rsidR="0019154A" w:rsidRPr="00310826" w:rsidTr="00CA21DC">
        <w:trPr>
          <w:cnfStyle w:val="100000000000" w:firstRow="1" w:lastRow="0" w:firstColumn="0" w:lastColumn="0" w:oddVBand="0" w:evenVBand="0" w:oddHBand="0" w:evenHBand="0" w:firstRowFirstColumn="0" w:firstRowLastColumn="0" w:lastRowFirstColumn="0" w:lastRowLastColumn="0"/>
        </w:trPr>
        <w:tc>
          <w:tcPr>
            <w:tcW w:w="2538" w:type="dxa"/>
          </w:tcPr>
          <w:p w:rsidR="0019154A" w:rsidRPr="00310826" w:rsidRDefault="0019154A" w:rsidP="00CA21DC">
            <w:pPr>
              <w:pStyle w:val="Tabletext"/>
              <w:rPr>
                <w:lang w:val="en-AU"/>
              </w:rPr>
            </w:pPr>
            <w:r w:rsidRPr="00310826">
              <w:rPr>
                <w:lang w:val="en-AU"/>
              </w:rPr>
              <w:t xml:space="preserve">Major Centres </w:t>
            </w:r>
          </w:p>
        </w:tc>
        <w:tc>
          <w:tcPr>
            <w:tcW w:w="1980" w:type="dxa"/>
          </w:tcPr>
          <w:p w:rsidR="0019154A" w:rsidRPr="00310826" w:rsidRDefault="0019154A" w:rsidP="00CA21DC">
            <w:pPr>
              <w:pStyle w:val="Tabletext"/>
              <w:jc w:val="right"/>
              <w:rPr>
                <w:lang w:val="en-AU"/>
              </w:rPr>
            </w:pPr>
            <w:r w:rsidRPr="00310826">
              <w:rPr>
                <w:lang w:val="en-AU"/>
              </w:rPr>
              <w:t>Population 2000</w:t>
            </w:r>
          </w:p>
        </w:tc>
      </w:tr>
      <w:tr w:rsidR="0019154A" w:rsidRPr="00310826" w:rsidTr="00CA21DC">
        <w:trPr>
          <w:cnfStyle w:val="000000100000" w:firstRow="0" w:lastRow="0" w:firstColumn="0" w:lastColumn="0" w:oddVBand="0" w:evenVBand="0" w:oddHBand="1" w:evenHBand="0" w:firstRowFirstColumn="0" w:firstRowLastColumn="0" w:lastRowFirstColumn="0" w:lastRowLastColumn="0"/>
        </w:trPr>
        <w:tc>
          <w:tcPr>
            <w:tcW w:w="2538" w:type="dxa"/>
          </w:tcPr>
          <w:p w:rsidR="0019154A" w:rsidRPr="00310826" w:rsidRDefault="0019154A" w:rsidP="00CA21DC">
            <w:pPr>
              <w:pStyle w:val="Tabletext"/>
              <w:rPr>
                <w:lang w:val="en-AU"/>
              </w:rPr>
            </w:pPr>
            <w:r w:rsidRPr="00310826">
              <w:rPr>
                <w:lang w:val="en-AU"/>
              </w:rPr>
              <w:t>Shepparton</w:t>
            </w:r>
          </w:p>
        </w:tc>
        <w:tc>
          <w:tcPr>
            <w:tcW w:w="1980" w:type="dxa"/>
          </w:tcPr>
          <w:p w:rsidR="0019154A" w:rsidRPr="00310826" w:rsidRDefault="0019154A" w:rsidP="00CA21DC">
            <w:pPr>
              <w:pStyle w:val="Tabletext"/>
              <w:jc w:val="right"/>
              <w:rPr>
                <w:lang w:val="en-AU"/>
              </w:rPr>
            </w:pPr>
            <w:r w:rsidRPr="00310826">
              <w:rPr>
                <w:lang w:val="en-AU"/>
              </w:rPr>
              <w:t xml:space="preserve"> 43,291</w:t>
            </w:r>
          </w:p>
        </w:tc>
      </w:tr>
      <w:tr w:rsidR="0019154A" w:rsidRPr="00310826" w:rsidTr="00CA21DC">
        <w:trPr>
          <w:cnfStyle w:val="000000010000" w:firstRow="0" w:lastRow="0" w:firstColumn="0" w:lastColumn="0" w:oddVBand="0" w:evenVBand="0" w:oddHBand="0" w:evenHBand="1" w:firstRowFirstColumn="0" w:firstRowLastColumn="0" w:lastRowFirstColumn="0" w:lastRowLastColumn="0"/>
        </w:trPr>
        <w:tc>
          <w:tcPr>
            <w:tcW w:w="2538" w:type="dxa"/>
          </w:tcPr>
          <w:p w:rsidR="0019154A" w:rsidRPr="00310826" w:rsidRDefault="0019154A" w:rsidP="00CA21DC">
            <w:pPr>
              <w:pStyle w:val="Tabletext"/>
              <w:rPr>
                <w:lang w:val="en-AU"/>
              </w:rPr>
            </w:pPr>
            <w:r w:rsidRPr="00310826">
              <w:rPr>
                <w:lang w:val="en-AU"/>
              </w:rPr>
              <w:t xml:space="preserve">Wodonga </w:t>
            </w:r>
          </w:p>
        </w:tc>
        <w:tc>
          <w:tcPr>
            <w:tcW w:w="1980" w:type="dxa"/>
          </w:tcPr>
          <w:p w:rsidR="0019154A" w:rsidRPr="00310826" w:rsidRDefault="0019154A" w:rsidP="00CA21DC">
            <w:pPr>
              <w:pStyle w:val="Tabletext"/>
              <w:jc w:val="right"/>
              <w:rPr>
                <w:lang w:val="en-AU"/>
              </w:rPr>
            </w:pPr>
            <w:r w:rsidRPr="00310826">
              <w:rPr>
                <w:lang w:val="en-AU"/>
              </w:rPr>
              <w:t>31,885</w:t>
            </w:r>
          </w:p>
        </w:tc>
      </w:tr>
      <w:tr w:rsidR="0019154A" w:rsidRPr="00310826" w:rsidTr="00CA21DC">
        <w:trPr>
          <w:cnfStyle w:val="000000100000" w:firstRow="0" w:lastRow="0" w:firstColumn="0" w:lastColumn="0" w:oddVBand="0" w:evenVBand="0" w:oddHBand="1" w:evenHBand="0" w:firstRowFirstColumn="0" w:firstRowLastColumn="0" w:lastRowFirstColumn="0" w:lastRowLastColumn="0"/>
        </w:trPr>
        <w:tc>
          <w:tcPr>
            <w:tcW w:w="2538" w:type="dxa"/>
          </w:tcPr>
          <w:p w:rsidR="0019154A" w:rsidRPr="00310826" w:rsidRDefault="0019154A" w:rsidP="00CA21DC">
            <w:pPr>
              <w:pStyle w:val="Tabletext"/>
              <w:rPr>
                <w:lang w:val="en-AU"/>
              </w:rPr>
            </w:pPr>
            <w:r w:rsidRPr="00310826">
              <w:rPr>
                <w:lang w:val="en-AU"/>
              </w:rPr>
              <w:t xml:space="preserve">Wangaratta </w:t>
            </w:r>
          </w:p>
        </w:tc>
        <w:tc>
          <w:tcPr>
            <w:tcW w:w="1980" w:type="dxa"/>
          </w:tcPr>
          <w:p w:rsidR="0019154A" w:rsidRPr="00310826" w:rsidRDefault="0019154A" w:rsidP="00CA21DC">
            <w:pPr>
              <w:pStyle w:val="Tabletext"/>
              <w:jc w:val="right"/>
              <w:rPr>
                <w:lang w:val="en-AU"/>
              </w:rPr>
            </w:pPr>
            <w:r w:rsidRPr="00310826">
              <w:rPr>
                <w:lang w:val="en-AU"/>
              </w:rPr>
              <w:t>15,971</w:t>
            </w:r>
          </w:p>
        </w:tc>
      </w:tr>
      <w:tr w:rsidR="0019154A" w:rsidRPr="00310826" w:rsidTr="00CA21DC">
        <w:trPr>
          <w:cnfStyle w:val="000000010000" w:firstRow="0" w:lastRow="0" w:firstColumn="0" w:lastColumn="0" w:oddVBand="0" w:evenVBand="0" w:oddHBand="0" w:evenHBand="1" w:firstRowFirstColumn="0" w:firstRowLastColumn="0" w:lastRowFirstColumn="0" w:lastRowLastColumn="0"/>
        </w:trPr>
        <w:tc>
          <w:tcPr>
            <w:tcW w:w="2538" w:type="dxa"/>
          </w:tcPr>
          <w:p w:rsidR="0019154A" w:rsidRPr="00310826" w:rsidRDefault="0019154A" w:rsidP="00CA21DC">
            <w:pPr>
              <w:pStyle w:val="Tabletext"/>
              <w:rPr>
                <w:lang w:val="en-AU"/>
              </w:rPr>
            </w:pPr>
            <w:r w:rsidRPr="00310826">
              <w:rPr>
                <w:lang w:val="en-AU"/>
              </w:rPr>
              <w:t xml:space="preserve">Echuca </w:t>
            </w:r>
          </w:p>
        </w:tc>
        <w:tc>
          <w:tcPr>
            <w:tcW w:w="1980" w:type="dxa"/>
          </w:tcPr>
          <w:p w:rsidR="0019154A" w:rsidRPr="00310826" w:rsidRDefault="0019154A" w:rsidP="00CA21DC">
            <w:pPr>
              <w:pStyle w:val="Tabletext"/>
              <w:jc w:val="right"/>
              <w:rPr>
                <w:rFonts w:eastAsia="Arial"/>
                <w:i/>
                <w:sz w:val="14"/>
                <w:szCs w:val="14"/>
                <w:lang w:val="en-AU"/>
              </w:rPr>
            </w:pPr>
            <w:r w:rsidRPr="00310826">
              <w:rPr>
                <w:lang w:val="en-AU"/>
              </w:rPr>
              <w:t>11,128</w:t>
            </w:r>
          </w:p>
        </w:tc>
      </w:tr>
    </w:tbl>
    <w:p w:rsidR="0019154A" w:rsidRPr="00310826" w:rsidRDefault="0019154A" w:rsidP="00CA21DC">
      <w:pPr>
        <w:pStyle w:val="Heading2"/>
        <w:rPr>
          <w:b w:val="0"/>
          <w:bCs w:val="0"/>
          <w:lang w:val="en-AU"/>
        </w:rPr>
      </w:pPr>
      <w:r w:rsidRPr="00310826">
        <w:rPr>
          <w:lang w:val="en-AU"/>
        </w:rPr>
        <w:t>Population change</w:t>
      </w:r>
    </w:p>
    <w:p w:rsidR="0019154A" w:rsidRPr="00310826" w:rsidRDefault="0019154A" w:rsidP="00727316">
      <w:pPr>
        <w:pStyle w:val="BodyText"/>
        <w:rPr>
          <w:lang w:val="en-AU"/>
        </w:rPr>
      </w:pPr>
      <w:r w:rsidRPr="00310826">
        <w:rPr>
          <w:lang w:val="en-AU"/>
        </w:rPr>
        <w:t>In June 2000, the estimated resident population of the Goulburn/Ovens Murray region was 279,067 persons. Between 1999 and 2021, the population of the</w:t>
      </w:r>
    </w:p>
    <w:p w:rsidR="0019154A" w:rsidRPr="00310826" w:rsidRDefault="0019154A" w:rsidP="00727316">
      <w:pPr>
        <w:pStyle w:val="BodyText"/>
        <w:rPr>
          <w:lang w:val="en-AU"/>
        </w:rPr>
      </w:pPr>
      <w:r w:rsidRPr="00310826">
        <w:rPr>
          <w:lang w:val="en-AU"/>
        </w:rPr>
        <w:t>Goulburn/Ovens Murray region is projected to increase by 36,962 persons, representing an average annual growth rate of 0.6 per cent.</w:t>
      </w:r>
    </w:p>
    <w:p w:rsidR="0019154A" w:rsidRPr="00310826" w:rsidRDefault="0019154A" w:rsidP="00CA21DC">
      <w:pPr>
        <w:pStyle w:val="Heading2"/>
        <w:rPr>
          <w:b w:val="0"/>
          <w:bCs w:val="0"/>
          <w:lang w:val="en-AU"/>
        </w:rPr>
      </w:pPr>
      <w:r w:rsidRPr="00310826">
        <w:rPr>
          <w:lang w:val="en-AU"/>
        </w:rPr>
        <w:t>Regional labour market</w:t>
      </w:r>
    </w:p>
    <w:p w:rsidR="0019154A" w:rsidRPr="00310826" w:rsidRDefault="0019154A" w:rsidP="00CA21DC">
      <w:pPr>
        <w:pStyle w:val="BodyText"/>
        <w:rPr>
          <w:lang w:val="en-AU"/>
        </w:rPr>
      </w:pPr>
      <w:r w:rsidRPr="00310826">
        <w:rPr>
          <w:lang w:val="en-AU"/>
        </w:rPr>
        <w:t>In the Goulburn/Ovens Murray region, employment fell by</w:t>
      </w:r>
      <w:r w:rsidR="00CA21DC" w:rsidRPr="00310826">
        <w:rPr>
          <w:lang w:val="en-AU"/>
        </w:rPr>
        <w:t xml:space="preserve"> </w:t>
      </w:r>
      <w:r w:rsidRPr="00310826">
        <w:rPr>
          <w:lang w:val="en-AU"/>
        </w:rPr>
        <w:t>2.6 per cent over the past 18 months. However, the unemployment rate has remained broadly unchanged over the last 12 months.</w:t>
      </w:r>
    </w:p>
    <w:p w:rsidR="0019154A" w:rsidRPr="00310826" w:rsidRDefault="0019154A" w:rsidP="007A6C3A">
      <w:pPr>
        <w:pStyle w:val="Heading3"/>
      </w:pPr>
      <w:r w:rsidRPr="00310826">
        <w:t>Asset investment highlights in Goulburn/Ovens Murray</w:t>
      </w:r>
    </w:p>
    <w:tbl>
      <w:tblPr>
        <w:tblStyle w:val="LightShading"/>
        <w:tblW w:w="0" w:type="auto"/>
        <w:tblLook w:val="04A0" w:firstRow="1" w:lastRow="0" w:firstColumn="1" w:lastColumn="0" w:noHBand="0" w:noVBand="1"/>
      </w:tblPr>
      <w:tblGrid>
        <w:gridCol w:w="6408"/>
        <w:gridCol w:w="1800"/>
        <w:gridCol w:w="1610"/>
      </w:tblGrid>
      <w:tr w:rsidR="0019154A" w:rsidRPr="00310826" w:rsidTr="00CA21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408" w:type="dxa"/>
          </w:tcPr>
          <w:p w:rsidR="0019154A" w:rsidRPr="00310826" w:rsidRDefault="0019154A" w:rsidP="00CA21DC">
            <w:pPr>
              <w:pStyle w:val="Tabletext"/>
              <w:rPr>
                <w:lang w:val="en-AU"/>
              </w:rPr>
            </w:pPr>
          </w:p>
        </w:tc>
        <w:tc>
          <w:tcPr>
            <w:tcW w:w="1800" w:type="dxa"/>
          </w:tcPr>
          <w:p w:rsidR="0019154A" w:rsidRPr="00310826" w:rsidRDefault="0019154A" w:rsidP="00CA21DC">
            <w:pPr>
              <w:pStyle w:val="Tabletext"/>
              <w:cnfStyle w:val="100000000000" w:firstRow="1" w:lastRow="0" w:firstColumn="0" w:lastColumn="0" w:oddVBand="0" w:evenVBand="0" w:oddHBand="0" w:evenHBand="0" w:firstRowFirstColumn="0" w:firstRowLastColumn="0" w:lastRowFirstColumn="0" w:lastRowLastColumn="0"/>
              <w:rPr>
                <w:lang w:val="en-AU"/>
              </w:rPr>
            </w:pPr>
            <w:r w:rsidRPr="00310826">
              <w:rPr>
                <w:lang w:val="en-AU"/>
              </w:rPr>
              <w:t xml:space="preserve">Location </w:t>
            </w:r>
          </w:p>
        </w:tc>
        <w:tc>
          <w:tcPr>
            <w:tcW w:w="1610" w:type="dxa"/>
          </w:tcPr>
          <w:p w:rsidR="0019154A" w:rsidRPr="00310826" w:rsidRDefault="00CA21DC" w:rsidP="00CA21DC">
            <w:pPr>
              <w:pStyle w:val="Tabletext"/>
              <w:jc w:val="right"/>
              <w:cnfStyle w:val="100000000000" w:firstRow="1" w:lastRow="0" w:firstColumn="0" w:lastColumn="0" w:oddVBand="0" w:evenVBand="0" w:oddHBand="0" w:evenHBand="0" w:firstRowFirstColumn="0" w:firstRowLastColumn="0" w:lastRowFirstColumn="0" w:lastRowLastColumn="0"/>
              <w:rPr>
                <w:lang w:val="en-AU"/>
              </w:rPr>
            </w:pPr>
            <w:r w:rsidRPr="00310826">
              <w:rPr>
                <w:lang w:val="en-AU"/>
              </w:rPr>
              <w:t>Total estimated investment $</w:t>
            </w:r>
          </w:p>
        </w:tc>
      </w:tr>
      <w:tr w:rsidR="0019154A" w:rsidRPr="00310826" w:rsidTr="00CA2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19154A" w:rsidRPr="00310826" w:rsidRDefault="0019154A" w:rsidP="00CA21DC">
            <w:pPr>
              <w:pStyle w:val="Tabletext"/>
              <w:rPr>
                <w:lang w:val="en-AU"/>
              </w:rPr>
            </w:pPr>
            <w:r w:rsidRPr="00310826">
              <w:rPr>
                <w:lang w:val="en-AU"/>
              </w:rPr>
              <w:t xml:space="preserve">Wodonga rail freight and urban redevelopment </w:t>
            </w:r>
          </w:p>
        </w:tc>
        <w:tc>
          <w:tcPr>
            <w:tcW w:w="1800" w:type="dxa"/>
          </w:tcPr>
          <w:p w:rsidR="0019154A" w:rsidRPr="00310826" w:rsidRDefault="0019154A" w:rsidP="00CA21DC">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Wodonga </w:t>
            </w:r>
          </w:p>
        </w:tc>
        <w:tc>
          <w:tcPr>
            <w:tcW w:w="1610" w:type="dxa"/>
          </w:tcPr>
          <w:p w:rsidR="0019154A" w:rsidRPr="00310826" w:rsidRDefault="0019154A" w:rsidP="00CA21DC">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30,000,000</w:t>
            </w:r>
          </w:p>
        </w:tc>
      </w:tr>
      <w:tr w:rsidR="0019154A" w:rsidRPr="00310826" w:rsidTr="00CA21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19154A" w:rsidRPr="00310826" w:rsidRDefault="0019154A" w:rsidP="00CA21DC">
            <w:pPr>
              <w:pStyle w:val="Tabletext"/>
              <w:rPr>
                <w:lang w:val="en-AU"/>
              </w:rPr>
            </w:pPr>
            <w:r w:rsidRPr="00310826">
              <w:rPr>
                <w:lang w:val="en-AU"/>
              </w:rPr>
              <w:t xml:space="preserve">Kilmore Police Station replacement </w:t>
            </w:r>
          </w:p>
        </w:tc>
        <w:tc>
          <w:tcPr>
            <w:tcW w:w="1800" w:type="dxa"/>
          </w:tcPr>
          <w:p w:rsidR="0019154A" w:rsidRPr="00310826" w:rsidRDefault="0019154A" w:rsidP="00CA21DC">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Kilmore </w:t>
            </w:r>
          </w:p>
        </w:tc>
        <w:tc>
          <w:tcPr>
            <w:tcW w:w="1610" w:type="dxa"/>
          </w:tcPr>
          <w:p w:rsidR="0019154A" w:rsidRPr="00310826" w:rsidRDefault="0019154A" w:rsidP="00CA21DC">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4,500,000</w:t>
            </w:r>
          </w:p>
        </w:tc>
      </w:tr>
      <w:tr w:rsidR="0019154A" w:rsidRPr="00310826" w:rsidTr="00CA2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19154A" w:rsidRPr="00310826" w:rsidRDefault="0019154A" w:rsidP="00CA21DC">
            <w:pPr>
              <w:pStyle w:val="Tabletext"/>
              <w:rPr>
                <w:lang w:val="en-AU"/>
              </w:rPr>
            </w:pPr>
            <w:r w:rsidRPr="00310826">
              <w:rPr>
                <w:lang w:val="en-AU"/>
              </w:rPr>
              <w:t>Echuca East Primary School</w:t>
            </w:r>
            <w:r w:rsidR="004F25B6" w:rsidRPr="00310826">
              <w:rPr>
                <w:lang w:val="en-AU"/>
              </w:rPr>
              <w:t xml:space="preserve"> – </w:t>
            </w:r>
            <w:r w:rsidRPr="00310826">
              <w:rPr>
                <w:lang w:val="en-AU"/>
              </w:rPr>
              <w:t xml:space="preserve">modernise library </w:t>
            </w:r>
          </w:p>
        </w:tc>
        <w:tc>
          <w:tcPr>
            <w:tcW w:w="1800" w:type="dxa"/>
          </w:tcPr>
          <w:p w:rsidR="0019154A" w:rsidRPr="00310826" w:rsidRDefault="0019154A" w:rsidP="00CA21DC">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Echuca </w:t>
            </w:r>
          </w:p>
        </w:tc>
        <w:tc>
          <w:tcPr>
            <w:tcW w:w="1610" w:type="dxa"/>
          </w:tcPr>
          <w:p w:rsidR="0019154A" w:rsidRPr="00310826" w:rsidRDefault="0019154A" w:rsidP="00CA21DC">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378,000</w:t>
            </w:r>
          </w:p>
        </w:tc>
      </w:tr>
      <w:tr w:rsidR="0019154A" w:rsidRPr="00310826" w:rsidTr="00CA21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19154A" w:rsidRPr="00310826" w:rsidRDefault="0019154A" w:rsidP="00CA21DC">
            <w:pPr>
              <w:pStyle w:val="Tabletext"/>
              <w:rPr>
                <w:lang w:val="en-AU"/>
              </w:rPr>
            </w:pPr>
            <w:r w:rsidRPr="00310826">
              <w:rPr>
                <w:lang w:val="en-AU"/>
              </w:rPr>
              <w:t>Kiewa Valley Primary School</w:t>
            </w:r>
            <w:r w:rsidR="004F25B6" w:rsidRPr="00310826">
              <w:rPr>
                <w:lang w:val="en-AU"/>
              </w:rPr>
              <w:t xml:space="preserve"> – </w:t>
            </w:r>
            <w:r w:rsidRPr="00310826">
              <w:rPr>
                <w:lang w:val="en-AU"/>
              </w:rPr>
              <w:t xml:space="preserve">modernise library </w:t>
            </w:r>
          </w:p>
        </w:tc>
        <w:tc>
          <w:tcPr>
            <w:tcW w:w="1800" w:type="dxa"/>
          </w:tcPr>
          <w:p w:rsidR="0019154A" w:rsidRPr="00310826" w:rsidRDefault="0019154A" w:rsidP="00CA21DC">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Tangambalanga </w:t>
            </w:r>
          </w:p>
        </w:tc>
        <w:tc>
          <w:tcPr>
            <w:tcW w:w="1610" w:type="dxa"/>
          </w:tcPr>
          <w:p w:rsidR="0019154A" w:rsidRPr="00310826" w:rsidRDefault="0019154A" w:rsidP="00CA21DC">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201,000</w:t>
            </w:r>
          </w:p>
        </w:tc>
      </w:tr>
      <w:tr w:rsidR="0019154A" w:rsidRPr="00310826" w:rsidTr="00CA2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19154A" w:rsidRPr="00310826" w:rsidRDefault="0019154A" w:rsidP="00CA21DC">
            <w:pPr>
              <w:pStyle w:val="Tabletext"/>
              <w:rPr>
                <w:lang w:val="en-AU"/>
              </w:rPr>
            </w:pPr>
            <w:r w:rsidRPr="00310826">
              <w:rPr>
                <w:lang w:val="en-AU"/>
              </w:rPr>
              <w:t>Wallan Primary School</w:t>
            </w:r>
            <w:r w:rsidR="004F25B6" w:rsidRPr="00310826">
              <w:rPr>
                <w:lang w:val="en-AU"/>
              </w:rPr>
              <w:t xml:space="preserve"> – </w:t>
            </w:r>
            <w:r w:rsidRPr="00310826">
              <w:rPr>
                <w:lang w:val="en-AU"/>
              </w:rPr>
              <w:t xml:space="preserve">modernise library </w:t>
            </w:r>
          </w:p>
        </w:tc>
        <w:tc>
          <w:tcPr>
            <w:tcW w:w="1800" w:type="dxa"/>
          </w:tcPr>
          <w:p w:rsidR="0019154A" w:rsidRPr="00310826" w:rsidRDefault="0019154A" w:rsidP="00CA21DC">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Wallan </w:t>
            </w:r>
          </w:p>
        </w:tc>
        <w:tc>
          <w:tcPr>
            <w:tcW w:w="1610" w:type="dxa"/>
          </w:tcPr>
          <w:p w:rsidR="0019154A" w:rsidRPr="00310826" w:rsidRDefault="0019154A" w:rsidP="00CA21DC">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128,000</w:t>
            </w:r>
          </w:p>
        </w:tc>
      </w:tr>
      <w:tr w:rsidR="0019154A" w:rsidRPr="00310826" w:rsidTr="00CA21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19154A" w:rsidRPr="00310826" w:rsidRDefault="0019154A" w:rsidP="00CA21DC">
            <w:pPr>
              <w:pStyle w:val="Tabletext"/>
              <w:rPr>
                <w:lang w:val="en-AU"/>
              </w:rPr>
            </w:pPr>
            <w:r w:rsidRPr="00310826">
              <w:rPr>
                <w:lang w:val="en-AU"/>
              </w:rPr>
              <w:t>Wodonga TAFE</w:t>
            </w:r>
            <w:r w:rsidR="004F25B6" w:rsidRPr="00310826">
              <w:rPr>
                <w:lang w:val="en-AU"/>
              </w:rPr>
              <w:t xml:space="preserve"> – </w:t>
            </w:r>
            <w:r w:rsidRPr="00310826">
              <w:rPr>
                <w:lang w:val="en-AU"/>
              </w:rPr>
              <w:t xml:space="preserve">replacement library and refurbishment </w:t>
            </w:r>
          </w:p>
        </w:tc>
        <w:tc>
          <w:tcPr>
            <w:tcW w:w="1800" w:type="dxa"/>
          </w:tcPr>
          <w:p w:rsidR="0019154A" w:rsidRPr="00310826" w:rsidRDefault="0019154A" w:rsidP="00CA21DC">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Wodonga </w:t>
            </w:r>
          </w:p>
        </w:tc>
        <w:tc>
          <w:tcPr>
            <w:tcW w:w="1610" w:type="dxa"/>
          </w:tcPr>
          <w:p w:rsidR="0019154A" w:rsidRPr="00310826" w:rsidRDefault="0019154A" w:rsidP="00CA21DC">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2,750,000</w:t>
            </w:r>
          </w:p>
        </w:tc>
      </w:tr>
      <w:tr w:rsidR="0019154A" w:rsidRPr="00310826" w:rsidTr="00CA2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19154A" w:rsidRPr="00310826" w:rsidRDefault="0019154A" w:rsidP="00CA21DC">
            <w:pPr>
              <w:pStyle w:val="Tabletext"/>
              <w:rPr>
                <w:lang w:val="en-AU"/>
              </w:rPr>
            </w:pPr>
            <w:r w:rsidRPr="00310826">
              <w:rPr>
                <w:lang w:val="en-AU"/>
              </w:rPr>
              <w:t>Bourchier Street Primary School</w:t>
            </w:r>
            <w:r w:rsidR="004F25B6" w:rsidRPr="00310826">
              <w:rPr>
                <w:lang w:val="en-AU"/>
              </w:rPr>
              <w:t xml:space="preserve"> – </w:t>
            </w:r>
            <w:r w:rsidRPr="00310826">
              <w:rPr>
                <w:lang w:val="en-AU"/>
              </w:rPr>
              <w:t xml:space="preserve">modernise facilities </w:t>
            </w:r>
          </w:p>
        </w:tc>
        <w:tc>
          <w:tcPr>
            <w:tcW w:w="1800" w:type="dxa"/>
          </w:tcPr>
          <w:p w:rsidR="0019154A" w:rsidRPr="00310826" w:rsidRDefault="0019154A" w:rsidP="00CA21DC">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Shepparton </w:t>
            </w:r>
          </w:p>
        </w:tc>
        <w:tc>
          <w:tcPr>
            <w:tcW w:w="1610" w:type="dxa"/>
          </w:tcPr>
          <w:p w:rsidR="0019154A" w:rsidRPr="00310826" w:rsidRDefault="0019154A" w:rsidP="00CA21DC">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1,681,000</w:t>
            </w:r>
          </w:p>
        </w:tc>
      </w:tr>
      <w:tr w:rsidR="0019154A" w:rsidRPr="00310826" w:rsidTr="00CA21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19154A" w:rsidRPr="00310826" w:rsidRDefault="0019154A" w:rsidP="00CA21DC">
            <w:pPr>
              <w:pStyle w:val="Tabletext"/>
              <w:rPr>
                <w:lang w:val="en-AU"/>
              </w:rPr>
            </w:pPr>
            <w:r w:rsidRPr="00310826">
              <w:rPr>
                <w:lang w:val="en-AU"/>
              </w:rPr>
              <w:t>Echuca East Primary School</w:t>
            </w:r>
            <w:r w:rsidR="004F25B6" w:rsidRPr="00310826">
              <w:rPr>
                <w:lang w:val="en-AU"/>
              </w:rPr>
              <w:t xml:space="preserve"> – </w:t>
            </w:r>
            <w:r w:rsidRPr="00310826">
              <w:rPr>
                <w:lang w:val="en-AU"/>
              </w:rPr>
              <w:t xml:space="preserve">redevelopment Stage 2 </w:t>
            </w:r>
          </w:p>
        </w:tc>
        <w:tc>
          <w:tcPr>
            <w:tcW w:w="1800" w:type="dxa"/>
          </w:tcPr>
          <w:p w:rsidR="0019154A" w:rsidRPr="00310826" w:rsidRDefault="0019154A" w:rsidP="00CA21DC">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Echuca </w:t>
            </w:r>
          </w:p>
        </w:tc>
        <w:tc>
          <w:tcPr>
            <w:tcW w:w="1610" w:type="dxa"/>
          </w:tcPr>
          <w:p w:rsidR="0019154A" w:rsidRPr="00310826" w:rsidRDefault="0019154A" w:rsidP="00CA21DC">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717,000</w:t>
            </w:r>
          </w:p>
        </w:tc>
      </w:tr>
      <w:tr w:rsidR="0019154A" w:rsidRPr="00310826" w:rsidTr="00CA2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19154A" w:rsidRPr="00310826" w:rsidRDefault="0019154A" w:rsidP="00CA21DC">
            <w:pPr>
              <w:pStyle w:val="Tabletext"/>
              <w:rPr>
                <w:lang w:val="en-AU"/>
              </w:rPr>
            </w:pPr>
            <w:r w:rsidRPr="00310826">
              <w:rPr>
                <w:lang w:val="en-AU"/>
              </w:rPr>
              <w:t>Kiewa Valley Primary School</w:t>
            </w:r>
            <w:r w:rsidR="004F25B6" w:rsidRPr="00310826">
              <w:rPr>
                <w:lang w:val="en-AU"/>
              </w:rPr>
              <w:t xml:space="preserve"> – </w:t>
            </w:r>
            <w:r w:rsidRPr="00310826">
              <w:rPr>
                <w:lang w:val="en-AU"/>
              </w:rPr>
              <w:t xml:space="preserve">technology-enhanced classrooms and facilities </w:t>
            </w:r>
          </w:p>
        </w:tc>
        <w:tc>
          <w:tcPr>
            <w:tcW w:w="1800" w:type="dxa"/>
          </w:tcPr>
          <w:p w:rsidR="0019154A" w:rsidRPr="00310826" w:rsidRDefault="0019154A" w:rsidP="00CA21DC">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Tangambalanga </w:t>
            </w:r>
          </w:p>
        </w:tc>
        <w:tc>
          <w:tcPr>
            <w:tcW w:w="1610" w:type="dxa"/>
          </w:tcPr>
          <w:p w:rsidR="0019154A" w:rsidRPr="00310826" w:rsidRDefault="0019154A" w:rsidP="00CA21DC">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1,057,000</w:t>
            </w:r>
          </w:p>
        </w:tc>
      </w:tr>
      <w:tr w:rsidR="0019154A" w:rsidRPr="00310826" w:rsidTr="00CA21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19154A" w:rsidRPr="00310826" w:rsidRDefault="0019154A" w:rsidP="00CA21DC">
            <w:pPr>
              <w:pStyle w:val="Tabletext"/>
              <w:rPr>
                <w:lang w:val="en-AU"/>
              </w:rPr>
            </w:pPr>
            <w:r w:rsidRPr="00310826">
              <w:rPr>
                <w:lang w:val="en-AU"/>
              </w:rPr>
              <w:t>Wallan Primary School</w:t>
            </w:r>
            <w:r w:rsidR="004F25B6" w:rsidRPr="00310826">
              <w:rPr>
                <w:lang w:val="en-AU"/>
              </w:rPr>
              <w:t xml:space="preserve"> – </w:t>
            </w:r>
            <w:r w:rsidRPr="00310826">
              <w:rPr>
                <w:lang w:val="en-AU"/>
              </w:rPr>
              <w:t>technology-enhanced classrooms, music and PE facilities</w:t>
            </w:r>
          </w:p>
        </w:tc>
        <w:tc>
          <w:tcPr>
            <w:tcW w:w="1800" w:type="dxa"/>
          </w:tcPr>
          <w:p w:rsidR="0019154A" w:rsidRPr="00310826" w:rsidRDefault="0019154A" w:rsidP="00CA21DC">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Wallan </w:t>
            </w:r>
          </w:p>
        </w:tc>
        <w:tc>
          <w:tcPr>
            <w:tcW w:w="1610" w:type="dxa"/>
          </w:tcPr>
          <w:p w:rsidR="0019154A" w:rsidRPr="00310826" w:rsidRDefault="0019154A" w:rsidP="00CA21DC">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2,351,000</w:t>
            </w:r>
          </w:p>
        </w:tc>
      </w:tr>
      <w:tr w:rsidR="0019154A" w:rsidRPr="00310826" w:rsidTr="00CA2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19154A" w:rsidRPr="00310826" w:rsidRDefault="0019154A" w:rsidP="00CA21DC">
            <w:pPr>
              <w:pStyle w:val="Tabletext"/>
              <w:rPr>
                <w:lang w:val="en-AU"/>
              </w:rPr>
            </w:pPr>
            <w:r w:rsidRPr="00310826">
              <w:rPr>
                <w:lang w:val="en-AU"/>
              </w:rPr>
              <w:t>Yarrunga Primary School</w:t>
            </w:r>
            <w:r w:rsidR="004F25B6" w:rsidRPr="00310826">
              <w:rPr>
                <w:lang w:val="en-AU"/>
              </w:rPr>
              <w:t xml:space="preserve"> – </w:t>
            </w:r>
            <w:r w:rsidRPr="00310826">
              <w:rPr>
                <w:lang w:val="en-AU"/>
              </w:rPr>
              <w:t xml:space="preserve">technology-enhanced classrooms and facilities </w:t>
            </w:r>
          </w:p>
        </w:tc>
        <w:tc>
          <w:tcPr>
            <w:tcW w:w="1800" w:type="dxa"/>
          </w:tcPr>
          <w:p w:rsidR="0019154A" w:rsidRPr="00310826" w:rsidRDefault="0019154A" w:rsidP="00CA21DC">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Wangaratta </w:t>
            </w:r>
          </w:p>
        </w:tc>
        <w:tc>
          <w:tcPr>
            <w:tcW w:w="1610" w:type="dxa"/>
          </w:tcPr>
          <w:p w:rsidR="0019154A" w:rsidRPr="00310826" w:rsidRDefault="0019154A" w:rsidP="00CA21DC">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564,000</w:t>
            </w:r>
          </w:p>
        </w:tc>
      </w:tr>
      <w:tr w:rsidR="0019154A" w:rsidRPr="00310826" w:rsidTr="00CA21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19154A" w:rsidRPr="00310826" w:rsidRDefault="0019154A" w:rsidP="00CA21DC">
            <w:pPr>
              <w:pStyle w:val="Tabletext"/>
              <w:rPr>
                <w:lang w:val="en-AU"/>
              </w:rPr>
            </w:pPr>
            <w:r w:rsidRPr="00310826">
              <w:rPr>
                <w:lang w:val="en-AU"/>
              </w:rPr>
              <w:t>Agriculture Victoria Rutherglen</w:t>
            </w:r>
            <w:r w:rsidR="004F25B6" w:rsidRPr="00310826">
              <w:rPr>
                <w:lang w:val="en-AU"/>
              </w:rPr>
              <w:t xml:space="preserve"> – </w:t>
            </w:r>
            <w:r w:rsidRPr="00310826">
              <w:rPr>
                <w:lang w:val="en-AU"/>
              </w:rPr>
              <w:t xml:space="preserve">modernise facilities </w:t>
            </w:r>
          </w:p>
        </w:tc>
        <w:tc>
          <w:tcPr>
            <w:tcW w:w="1800" w:type="dxa"/>
          </w:tcPr>
          <w:p w:rsidR="0019154A" w:rsidRPr="00310826" w:rsidRDefault="0019154A" w:rsidP="00CA21DC">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Rutherglen </w:t>
            </w:r>
          </w:p>
        </w:tc>
        <w:tc>
          <w:tcPr>
            <w:tcW w:w="1610" w:type="dxa"/>
          </w:tcPr>
          <w:p w:rsidR="0019154A" w:rsidRPr="00310826" w:rsidRDefault="0019154A" w:rsidP="00CA21DC">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3,200,000</w:t>
            </w:r>
          </w:p>
        </w:tc>
      </w:tr>
      <w:tr w:rsidR="0019154A" w:rsidRPr="00310826" w:rsidTr="00CA2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19154A" w:rsidRPr="00310826" w:rsidRDefault="0019154A" w:rsidP="00CA21DC">
            <w:pPr>
              <w:pStyle w:val="Tabletext"/>
              <w:rPr>
                <w:lang w:val="en-AU"/>
              </w:rPr>
            </w:pPr>
            <w:r w:rsidRPr="00310826">
              <w:rPr>
                <w:lang w:val="en-AU"/>
              </w:rPr>
              <w:t>Institute of Sustainable Irrigated Agriculture, Tatura</w:t>
            </w:r>
            <w:r w:rsidR="004F25B6" w:rsidRPr="00310826">
              <w:rPr>
                <w:lang w:val="en-AU"/>
              </w:rPr>
              <w:t xml:space="preserve"> – </w:t>
            </w:r>
            <w:r w:rsidRPr="00310826">
              <w:rPr>
                <w:lang w:val="en-AU"/>
              </w:rPr>
              <w:t xml:space="preserve">modernise facilities </w:t>
            </w:r>
          </w:p>
        </w:tc>
        <w:tc>
          <w:tcPr>
            <w:tcW w:w="1800" w:type="dxa"/>
          </w:tcPr>
          <w:p w:rsidR="0019154A" w:rsidRPr="00310826" w:rsidRDefault="0019154A" w:rsidP="00CA21DC">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Tatura </w:t>
            </w:r>
          </w:p>
        </w:tc>
        <w:tc>
          <w:tcPr>
            <w:tcW w:w="1610" w:type="dxa"/>
          </w:tcPr>
          <w:p w:rsidR="0019154A" w:rsidRPr="00310826" w:rsidRDefault="0019154A" w:rsidP="00CA21DC">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7,000,000</w:t>
            </w:r>
          </w:p>
        </w:tc>
      </w:tr>
      <w:tr w:rsidR="0019154A" w:rsidRPr="00310826" w:rsidTr="00CA21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19154A" w:rsidRPr="00310826" w:rsidRDefault="0019154A" w:rsidP="00CA21DC">
            <w:pPr>
              <w:pStyle w:val="Tabletext"/>
              <w:rPr>
                <w:lang w:val="en-AU"/>
              </w:rPr>
            </w:pPr>
            <w:r w:rsidRPr="00310826">
              <w:rPr>
                <w:lang w:val="en-AU"/>
              </w:rPr>
              <w:t>Institute of Sustainable Irrigated Agriculture, Kyabram</w:t>
            </w:r>
            <w:r w:rsidR="004F25B6" w:rsidRPr="00310826">
              <w:rPr>
                <w:lang w:val="en-AU"/>
              </w:rPr>
              <w:t xml:space="preserve"> – </w:t>
            </w:r>
            <w:r w:rsidRPr="00310826">
              <w:rPr>
                <w:lang w:val="en-AU"/>
              </w:rPr>
              <w:t xml:space="preserve">modernise facilities </w:t>
            </w:r>
          </w:p>
        </w:tc>
        <w:tc>
          <w:tcPr>
            <w:tcW w:w="1800" w:type="dxa"/>
          </w:tcPr>
          <w:p w:rsidR="0019154A" w:rsidRPr="00310826" w:rsidRDefault="0019154A" w:rsidP="00CA21DC">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Kyabram </w:t>
            </w:r>
          </w:p>
        </w:tc>
        <w:tc>
          <w:tcPr>
            <w:tcW w:w="1610" w:type="dxa"/>
          </w:tcPr>
          <w:p w:rsidR="0019154A" w:rsidRPr="00310826" w:rsidRDefault="0019154A" w:rsidP="00CA21DC">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600,000</w:t>
            </w:r>
          </w:p>
        </w:tc>
      </w:tr>
      <w:tr w:rsidR="0019154A" w:rsidRPr="00310826" w:rsidTr="00CA2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19154A" w:rsidRPr="00310826" w:rsidRDefault="0019154A" w:rsidP="00CA21DC">
            <w:pPr>
              <w:pStyle w:val="Tabletext"/>
              <w:rPr>
                <w:lang w:val="en-AU"/>
              </w:rPr>
            </w:pPr>
            <w:r w:rsidRPr="00310826">
              <w:rPr>
                <w:lang w:val="en-AU"/>
              </w:rPr>
              <w:t xml:space="preserve">Standardisation of regional freight lines </w:t>
            </w:r>
          </w:p>
        </w:tc>
        <w:tc>
          <w:tcPr>
            <w:tcW w:w="1800" w:type="dxa"/>
          </w:tcPr>
          <w:p w:rsidR="0019154A" w:rsidRPr="00310826" w:rsidRDefault="0019154A" w:rsidP="00CA21DC">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Seymour </w:t>
            </w:r>
          </w:p>
        </w:tc>
        <w:tc>
          <w:tcPr>
            <w:tcW w:w="1610" w:type="dxa"/>
          </w:tcPr>
          <w:p w:rsidR="0019154A" w:rsidRPr="00310826" w:rsidRDefault="0019154A" w:rsidP="00CA21DC">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w:t>
            </w:r>
          </w:p>
        </w:tc>
      </w:tr>
      <w:tr w:rsidR="0019154A" w:rsidRPr="00310826" w:rsidTr="00CA21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19154A" w:rsidRPr="00310826" w:rsidRDefault="0019154A" w:rsidP="00CA21DC">
            <w:pPr>
              <w:pStyle w:val="Tabletext"/>
              <w:rPr>
                <w:lang w:val="en-AU"/>
              </w:rPr>
            </w:pPr>
            <w:r w:rsidRPr="00310826">
              <w:rPr>
                <w:lang w:val="en-AU"/>
              </w:rPr>
              <w:t>Standardisation of regional freight lines to Echuca</w:t>
            </w:r>
          </w:p>
        </w:tc>
        <w:tc>
          <w:tcPr>
            <w:tcW w:w="1800" w:type="dxa"/>
          </w:tcPr>
          <w:p w:rsidR="0019154A" w:rsidRPr="00310826" w:rsidRDefault="0019154A" w:rsidP="00CA21DC">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Toolamba </w:t>
            </w:r>
          </w:p>
        </w:tc>
        <w:tc>
          <w:tcPr>
            <w:tcW w:w="1610" w:type="dxa"/>
          </w:tcPr>
          <w:p w:rsidR="0019154A" w:rsidRPr="00310826" w:rsidRDefault="0019154A" w:rsidP="00CA21DC">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w:t>
            </w:r>
          </w:p>
        </w:tc>
      </w:tr>
      <w:tr w:rsidR="0019154A" w:rsidRPr="00310826" w:rsidTr="00CA2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19154A" w:rsidRPr="00310826" w:rsidRDefault="0019154A" w:rsidP="00CA21DC">
            <w:pPr>
              <w:pStyle w:val="Tabletext"/>
              <w:rPr>
                <w:lang w:val="en-AU"/>
              </w:rPr>
            </w:pPr>
            <w:r w:rsidRPr="00310826">
              <w:rPr>
                <w:lang w:val="en-AU"/>
              </w:rPr>
              <w:t>Bonegilla Migrant Settlement Centre</w:t>
            </w:r>
            <w:r w:rsidR="004F25B6" w:rsidRPr="00310826">
              <w:rPr>
                <w:lang w:val="en-AU"/>
              </w:rPr>
              <w:t xml:space="preserve"> – </w:t>
            </w:r>
            <w:r w:rsidRPr="00310826">
              <w:rPr>
                <w:lang w:val="en-AU"/>
              </w:rPr>
              <w:t xml:space="preserve">rebuilding and recreation of the centre </w:t>
            </w:r>
          </w:p>
        </w:tc>
        <w:tc>
          <w:tcPr>
            <w:tcW w:w="1800" w:type="dxa"/>
          </w:tcPr>
          <w:p w:rsidR="0019154A" w:rsidRPr="00310826" w:rsidRDefault="0019154A" w:rsidP="00CA21DC">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Bonegilla </w:t>
            </w:r>
          </w:p>
        </w:tc>
        <w:tc>
          <w:tcPr>
            <w:tcW w:w="1610" w:type="dxa"/>
          </w:tcPr>
          <w:p w:rsidR="0019154A" w:rsidRPr="00310826" w:rsidRDefault="0019154A" w:rsidP="00CA21DC">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2,000,000</w:t>
            </w:r>
          </w:p>
        </w:tc>
      </w:tr>
      <w:tr w:rsidR="0019154A" w:rsidRPr="00310826" w:rsidTr="00CA21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19154A" w:rsidRPr="00310826" w:rsidRDefault="0019154A" w:rsidP="00CA21DC">
            <w:pPr>
              <w:pStyle w:val="Tabletext"/>
              <w:rPr>
                <w:lang w:val="en-AU"/>
              </w:rPr>
            </w:pPr>
            <w:r w:rsidRPr="00310826">
              <w:rPr>
                <w:lang w:val="en-AU"/>
              </w:rPr>
              <w:t>Eildon Police Station</w:t>
            </w:r>
            <w:r w:rsidR="004F25B6" w:rsidRPr="00310826">
              <w:rPr>
                <w:lang w:val="en-AU"/>
              </w:rPr>
              <w:t xml:space="preserve"> – </w:t>
            </w:r>
            <w:r w:rsidRPr="00310826">
              <w:rPr>
                <w:lang w:val="en-AU"/>
              </w:rPr>
              <w:t xml:space="preserve">upgrade/replacement program </w:t>
            </w:r>
          </w:p>
        </w:tc>
        <w:tc>
          <w:tcPr>
            <w:tcW w:w="1800" w:type="dxa"/>
          </w:tcPr>
          <w:p w:rsidR="0019154A" w:rsidRPr="00310826" w:rsidRDefault="0019154A" w:rsidP="00CA21DC">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Eildon </w:t>
            </w:r>
          </w:p>
        </w:tc>
        <w:tc>
          <w:tcPr>
            <w:tcW w:w="1610" w:type="dxa"/>
          </w:tcPr>
          <w:p w:rsidR="0019154A" w:rsidRPr="00310826" w:rsidRDefault="0019154A" w:rsidP="00CA21DC">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545,000</w:t>
            </w:r>
          </w:p>
        </w:tc>
      </w:tr>
      <w:tr w:rsidR="0019154A" w:rsidRPr="00310826" w:rsidTr="00CA2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19154A" w:rsidRPr="00310826" w:rsidRDefault="0019154A" w:rsidP="00CA21DC">
            <w:pPr>
              <w:pStyle w:val="Tabletext"/>
              <w:rPr>
                <w:lang w:val="en-AU"/>
              </w:rPr>
            </w:pPr>
            <w:r w:rsidRPr="00310826">
              <w:rPr>
                <w:lang w:val="en-AU"/>
              </w:rPr>
              <w:t>Chiltern Police Station</w:t>
            </w:r>
            <w:r w:rsidR="004F25B6" w:rsidRPr="00310826">
              <w:rPr>
                <w:lang w:val="en-AU"/>
              </w:rPr>
              <w:t xml:space="preserve"> – </w:t>
            </w:r>
            <w:r w:rsidRPr="00310826">
              <w:rPr>
                <w:lang w:val="en-AU"/>
              </w:rPr>
              <w:t xml:space="preserve">upgrade/replacement program </w:t>
            </w:r>
          </w:p>
        </w:tc>
        <w:tc>
          <w:tcPr>
            <w:tcW w:w="1800" w:type="dxa"/>
          </w:tcPr>
          <w:p w:rsidR="0019154A" w:rsidRPr="00310826" w:rsidRDefault="0019154A" w:rsidP="00CA21DC">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Chiltern </w:t>
            </w:r>
          </w:p>
        </w:tc>
        <w:tc>
          <w:tcPr>
            <w:tcW w:w="1610" w:type="dxa"/>
          </w:tcPr>
          <w:p w:rsidR="0019154A" w:rsidRPr="00310826" w:rsidRDefault="0019154A" w:rsidP="00CA21DC">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250,000</w:t>
            </w:r>
          </w:p>
        </w:tc>
      </w:tr>
      <w:tr w:rsidR="0019154A" w:rsidRPr="00310826" w:rsidTr="00CA21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19154A" w:rsidRPr="00310826" w:rsidRDefault="0019154A" w:rsidP="00CA21DC">
            <w:pPr>
              <w:pStyle w:val="Tabletext"/>
              <w:rPr>
                <w:lang w:val="en-AU"/>
              </w:rPr>
            </w:pPr>
            <w:r w:rsidRPr="00310826">
              <w:rPr>
                <w:lang w:val="en-AU"/>
              </w:rPr>
              <w:t>Tongala Police Station</w:t>
            </w:r>
            <w:r w:rsidR="004F25B6" w:rsidRPr="00310826">
              <w:rPr>
                <w:lang w:val="en-AU"/>
              </w:rPr>
              <w:t xml:space="preserve"> – </w:t>
            </w:r>
            <w:r w:rsidRPr="00310826">
              <w:rPr>
                <w:lang w:val="en-AU"/>
              </w:rPr>
              <w:t xml:space="preserve">upgrade/replacement program </w:t>
            </w:r>
          </w:p>
        </w:tc>
        <w:tc>
          <w:tcPr>
            <w:tcW w:w="1800" w:type="dxa"/>
          </w:tcPr>
          <w:p w:rsidR="0019154A" w:rsidRPr="00310826" w:rsidRDefault="0019154A" w:rsidP="00CA21DC">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Tongala </w:t>
            </w:r>
          </w:p>
        </w:tc>
        <w:tc>
          <w:tcPr>
            <w:tcW w:w="1610" w:type="dxa"/>
          </w:tcPr>
          <w:p w:rsidR="0019154A" w:rsidRPr="00310826" w:rsidRDefault="0019154A" w:rsidP="00CA21DC">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250,000</w:t>
            </w:r>
          </w:p>
        </w:tc>
      </w:tr>
      <w:tr w:rsidR="0019154A" w:rsidRPr="00310826" w:rsidTr="00CA2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19154A" w:rsidRPr="00310826" w:rsidRDefault="0019154A" w:rsidP="00CA21DC">
            <w:pPr>
              <w:pStyle w:val="Tabletext"/>
              <w:rPr>
                <w:lang w:val="en-AU"/>
              </w:rPr>
            </w:pPr>
            <w:r w:rsidRPr="00310826">
              <w:rPr>
                <w:lang w:val="en-AU"/>
              </w:rPr>
              <w:t>Violet Town Police Station</w:t>
            </w:r>
            <w:r w:rsidR="004F25B6" w:rsidRPr="00310826">
              <w:rPr>
                <w:lang w:val="en-AU"/>
              </w:rPr>
              <w:t xml:space="preserve"> – </w:t>
            </w:r>
            <w:r w:rsidRPr="00310826">
              <w:rPr>
                <w:lang w:val="en-AU"/>
              </w:rPr>
              <w:t xml:space="preserve">upgrade/replacement program </w:t>
            </w:r>
          </w:p>
        </w:tc>
        <w:tc>
          <w:tcPr>
            <w:tcW w:w="1800" w:type="dxa"/>
          </w:tcPr>
          <w:p w:rsidR="0019154A" w:rsidRPr="00310826" w:rsidRDefault="0019154A" w:rsidP="00CA21DC">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Violet Town </w:t>
            </w:r>
          </w:p>
        </w:tc>
        <w:tc>
          <w:tcPr>
            <w:tcW w:w="1610" w:type="dxa"/>
          </w:tcPr>
          <w:p w:rsidR="0019154A" w:rsidRPr="00310826" w:rsidRDefault="0019154A" w:rsidP="00CA21DC">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250,000</w:t>
            </w:r>
          </w:p>
        </w:tc>
      </w:tr>
      <w:tr w:rsidR="0019154A" w:rsidRPr="00310826" w:rsidTr="00CA21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19154A" w:rsidRPr="00310826" w:rsidRDefault="0019154A" w:rsidP="00CA21DC">
            <w:pPr>
              <w:pStyle w:val="Tabletext"/>
              <w:rPr>
                <w:lang w:val="en-AU"/>
              </w:rPr>
            </w:pPr>
            <w:r w:rsidRPr="00310826">
              <w:rPr>
                <w:lang w:val="en-AU"/>
              </w:rPr>
              <w:t>Yackandandah Police Station</w:t>
            </w:r>
            <w:r w:rsidR="004F25B6" w:rsidRPr="00310826">
              <w:rPr>
                <w:lang w:val="en-AU"/>
              </w:rPr>
              <w:t xml:space="preserve"> – </w:t>
            </w:r>
            <w:r w:rsidRPr="00310826">
              <w:rPr>
                <w:lang w:val="en-AU"/>
              </w:rPr>
              <w:t xml:space="preserve">upgrade/replacement program </w:t>
            </w:r>
          </w:p>
        </w:tc>
        <w:tc>
          <w:tcPr>
            <w:tcW w:w="1800" w:type="dxa"/>
          </w:tcPr>
          <w:p w:rsidR="0019154A" w:rsidRPr="00310826" w:rsidRDefault="0019154A" w:rsidP="00CA21DC">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Yackandandah </w:t>
            </w:r>
          </w:p>
        </w:tc>
        <w:tc>
          <w:tcPr>
            <w:tcW w:w="1610" w:type="dxa"/>
          </w:tcPr>
          <w:p w:rsidR="0019154A" w:rsidRPr="00310826" w:rsidRDefault="0019154A" w:rsidP="00CA21DC">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290,000</w:t>
            </w:r>
          </w:p>
        </w:tc>
      </w:tr>
      <w:tr w:rsidR="0019154A" w:rsidRPr="00310826" w:rsidTr="00CA2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19154A" w:rsidRPr="00310826" w:rsidRDefault="0019154A" w:rsidP="00CA21DC">
            <w:pPr>
              <w:pStyle w:val="Tabletext"/>
              <w:rPr>
                <w:lang w:val="en-AU"/>
              </w:rPr>
            </w:pPr>
            <w:r w:rsidRPr="00310826">
              <w:rPr>
                <w:lang w:val="en-AU"/>
              </w:rPr>
              <w:t>Yea Police Station</w:t>
            </w:r>
            <w:r w:rsidR="004F25B6" w:rsidRPr="00310826">
              <w:rPr>
                <w:lang w:val="en-AU"/>
              </w:rPr>
              <w:t xml:space="preserve"> – </w:t>
            </w:r>
            <w:r w:rsidRPr="00310826">
              <w:rPr>
                <w:lang w:val="en-AU"/>
              </w:rPr>
              <w:t xml:space="preserve">upgrade/replacement program </w:t>
            </w:r>
          </w:p>
        </w:tc>
        <w:tc>
          <w:tcPr>
            <w:tcW w:w="1800" w:type="dxa"/>
          </w:tcPr>
          <w:p w:rsidR="0019154A" w:rsidRPr="00310826" w:rsidRDefault="0019154A" w:rsidP="00CA21DC">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Yea </w:t>
            </w:r>
          </w:p>
        </w:tc>
        <w:tc>
          <w:tcPr>
            <w:tcW w:w="1610" w:type="dxa"/>
          </w:tcPr>
          <w:p w:rsidR="0019154A" w:rsidRPr="00310826" w:rsidRDefault="0019154A" w:rsidP="00CA21DC">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545,000</w:t>
            </w:r>
          </w:p>
        </w:tc>
      </w:tr>
    </w:tbl>
    <w:p w:rsidR="00DE58A6" w:rsidRPr="00310826" w:rsidRDefault="00DE58A6" w:rsidP="00CA21DC">
      <w:pPr>
        <w:pStyle w:val="Notenormal"/>
        <w:rPr>
          <w:rFonts w:cs="Arial"/>
          <w:szCs w:val="15"/>
          <w:lang w:val="en-AU"/>
        </w:rPr>
      </w:pPr>
      <w:r w:rsidRPr="00310826">
        <w:rPr>
          <w:lang w:val="en-AU"/>
        </w:rPr>
        <w:t>*A total of $96 million has been allocated Statewide.</w:t>
      </w:r>
    </w:p>
    <w:p w:rsidR="0019154A" w:rsidRPr="00310826" w:rsidRDefault="00DE58A6" w:rsidP="00CA21DC">
      <w:pPr>
        <w:pStyle w:val="Notenormal"/>
        <w:rPr>
          <w:lang w:val="en-AU"/>
        </w:rPr>
      </w:pPr>
      <w:r w:rsidRPr="00310826">
        <w:rPr>
          <w:lang w:val="en-AU"/>
        </w:rPr>
        <w:t>This paper contains highlights only and should not be read as a comprehensive list of the total of Government spending on all output and asset initiatives across Victoria.</w:t>
      </w:r>
    </w:p>
    <w:p w:rsidR="00DE58A6" w:rsidRPr="00310826" w:rsidRDefault="00DE58A6" w:rsidP="0019154A">
      <w:pPr>
        <w:pStyle w:val="BodyText"/>
        <w:rPr>
          <w:lang w:val="en-AU"/>
        </w:rPr>
      </w:pPr>
    </w:p>
    <w:p w:rsidR="00DE58A6" w:rsidRPr="00310826" w:rsidRDefault="00DE58A6" w:rsidP="00DE58A6">
      <w:pPr>
        <w:pStyle w:val="Heading1"/>
        <w:rPr>
          <w:rFonts w:hAnsi="Arial" w:cs="Arial"/>
          <w:lang w:val="en-AU"/>
        </w:rPr>
      </w:pPr>
      <w:bookmarkStart w:id="12" w:name="_Toc505768370"/>
      <w:r w:rsidRPr="00310826">
        <w:rPr>
          <w:lang w:val="en-AU"/>
        </w:rPr>
        <w:t>Loddon/Mallee</w:t>
      </w:r>
      <w:bookmarkEnd w:id="12"/>
    </w:p>
    <w:p w:rsidR="006160DD" w:rsidRPr="00310826" w:rsidRDefault="006160DD" w:rsidP="00CA21DC">
      <w:pPr>
        <w:pStyle w:val="Heading2"/>
        <w:rPr>
          <w:b w:val="0"/>
          <w:bCs w:val="0"/>
          <w:lang w:val="en-AU"/>
        </w:rPr>
      </w:pPr>
      <w:r w:rsidRPr="00310826">
        <w:rPr>
          <w:lang w:val="en-AU"/>
        </w:rPr>
        <w:t>Economy</w:t>
      </w:r>
    </w:p>
    <w:p w:rsidR="006160DD" w:rsidRPr="00310826" w:rsidRDefault="006160DD" w:rsidP="00CA21DC">
      <w:pPr>
        <w:pStyle w:val="BodyText"/>
        <w:rPr>
          <w:lang w:val="en-AU"/>
        </w:rPr>
      </w:pPr>
      <w:r w:rsidRPr="00310826">
        <w:rPr>
          <w:lang w:val="en-AU"/>
        </w:rPr>
        <w:t>Bendigo and Mildura are the major regional centres in the Loddon/Mallee region. Bendigo’s traditional reliance on manufacturing has diminished in recent years, however a strong health, education and retail sector has developed in the city. Rural areas in the region support a diversity of agricultural activities such as cropping, dairying, grazing, horticulture and viticulture.</w:t>
      </w:r>
    </w:p>
    <w:p w:rsidR="006160DD" w:rsidRPr="00310826" w:rsidRDefault="006160DD" w:rsidP="00727316">
      <w:pPr>
        <w:pStyle w:val="BodyText"/>
        <w:rPr>
          <w:lang w:val="en-AU"/>
        </w:rPr>
      </w:pPr>
      <w:r w:rsidRPr="00310826">
        <w:rPr>
          <w:lang w:val="en-AU"/>
        </w:rPr>
        <w:t>The Loddon/Mallee region includes dryland farming areas to the west which are used for grain and sheep production, and irrigated areas in the east which support cropping, dairying, horticulture and viticulture. There are also extensive irrigation areas along the Murray River around Mildura where much of Victoria’s citrus fruit and grape production occurs. Tourism is also a significant sector of  the economy for the former goldfields of the Loddon region and for local winery districts throughout the Loddon/Mallee region.</w:t>
      </w:r>
    </w:p>
    <w:p w:rsidR="006160DD" w:rsidRPr="00310826" w:rsidRDefault="006160DD" w:rsidP="00727316">
      <w:pPr>
        <w:pStyle w:val="BodyText"/>
        <w:rPr>
          <w:lang w:val="en-AU"/>
        </w:rPr>
      </w:pPr>
      <w:r w:rsidRPr="00310826">
        <w:rPr>
          <w:lang w:val="en-AU"/>
        </w:rPr>
        <w:t>Key industries in the Loddon/Mallee region include primary industries, manufacturing, community services and wholesale and retail trade. Together, these industries employ over two thirds (69 per cent) of the Loddon/Mallee region workforce.</w:t>
      </w:r>
    </w:p>
    <w:p w:rsidR="006160DD" w:rsidRPr="00310826" w:rsidRDefault="006160DD" w:rsidP="00CA21DC">
      <w:pPr>
        <w:pStyle w:val="BodyTextIndent"/>
        <w:rPr>
          <w:rFonts w:cs="Arial"/>
          <w:szCs w:val="15"/>
          <w:lang w:val="en-AU"/>
        </w:rPr>
      </w:pPr>
      <w:r w:rsidRPr="00310826">
        <w:rPr>
          <w:lang w:val="en-AU"/>
        </w:rPr>
        <w:t>Population 2000</w:t>
      </w:r>
      <w:r w:rsidRPr="00310826">
        <w:rPr>
          <w:lang w:val="en-AU"/>
        </w:rPr>
        <w:tab/>
        <w:t>250,403</w:t>
      </w:r>
      <w:r w:rsidR="00CA21DC" w:rsidRPr="00310826">
        <w:rPr>
          <w:lang w:val="en-AU"/>
        </w:rPr>
        <w:br/>
      </w:r>
      <w:r w:rsidRPr="00310826">
        <w:rPr>
          <w:i/>
          <w:lang w:val="en-AU"/>
        </w:rPr>
        <w:t>(estimated resident population)</w:t>
      </w:r>
    </w:p>
    <w:tbl>
      <w:tblPr>
        <w:tblStyle w:val="LightShading"/>
        <w:tblW w:w="0" w:type="auto"/>
        <w:tblInd w:w="720" w:type="dxa"/>
        <w:tblLook w:val="04A0" w:firstRow="1" w:lastRow="0" w:firstColumn="1" w:lastColumn="0" w:noHBand="0" w:noVBand="1"/>
      </w:tblPr>
      <w:tblGrid>
        <w:gridCol w:w="2538"/>
        <w:gridCol w:w="1890"/>
      </w:tblGrid>
      <w:tr w:rsidR="006160DD" w:rsidRPr="00310826" w:rsidTr="00CA2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6160DD" w:rsidRPr="00310826" w:rsidRDefault="006160DD" w:rsidP="00CA21DC">
            <w:pPr>
              <w:pStyle w:val="Tabletext"/>
              <w:rPr>
                <w:lang w:val="en-AU"/>
              </w:rPr>
            </w:pPr>
            <w:r w:rsidRPr="00310826">
              <w:rPr>
                <w:lang w:val="en-AU"/>
              </w:rPr>
              <w:t xml:space="preserve">Major Centres </w:t>
            </w:r>
          </w:p>
        </w:tc>
        <w:tc>
          <w:tcPr>
            <w:tcW w:w="1890" w:type="dxa"/>
          </w:tcPr>
          <w:p w:rsidR="006160DD" w:rsidRPr="00310826" w:rsidRDefault="006160DD" w:rsidP="00CA21DC">
            <w:pPr>
              <w:pStyle w:val="Tabletext"/>
              <w:jc w:val="right"/>
              <w:cnfStyle w:val="100000000000" w:firstRow="1" w:lastRow="0" w:firstColumn="0" w:lastColumn="0" w:oddVBand="0" w:evenVBand="0" w:oddHBand="0" w:evenHBand="0" w:firstRowFirstColumn="0" w:firstRowLastColumn="0" w:lastRowFirstColumn="0" w:lastRowLastColumn="0"/>
              <w:rPr>
                <w:lang w:val="en-AU"/>
              </w:rPr>
            </w:pPr>
            <w:r w:rsidRPr="00310826">
              <w:rPr>
                <w:lang w:val="en-AU"/>
              </w:rPr>
              <w:t>Population 2000</w:t>
            </w:r>
          </w:p>
        </w:tc>
      </w:tr>
      <w:tr w:rsidR="006160DD" w:rsidRPr="00310826" w:rsidTr="00CA2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6160DD" w:rsidRPr="00310826" w:rsidRDefault="006160DD" w:rsidP="00CA21DC">
            <w:pPr>
              <w:pStyle w:val="Tabletext"/>
              <w:rPr>
                <w:lang w:val="en-AU"/>
              </w:rPr>
            </w:pPr>
            <w:r w:rsidRPr="00310826">
              <w:rPr>
                <w:lang w:val="en-AU"/>
              </w:rPr>
              <w:t xml:space="preserve">Bendigo </w:t>
            </w:r>
          </w:p>
        </w:tc>
        <w:tc>
          <w:tcPr>
            <w:tcW w:w="1890" w:type="dxa"/>
          </w:tcPr>
          <w:p w:rsidR="006160DD" w:rsidRPr="00310826" w:rsidRDefault="006160DD" w:rsidP="00CA21DC">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77,184</w:t>
            </w:r>
          </w:p>
        </w:tc>
      </w:tr>
      <w:tr w:rsidR="006160DD" w:rsidRPr="00310826" w:rsidTr="00CA21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6160DD" w:rsidRPr="00310826" w:rsidRDefault="006160DD" w:rsidP="00CA21DC">
            <w:pPr>
              <w:pStyle w:val="Tabletext"/>
              <w:rPr>
                <w:lang w:val="en-AU"/>
              </w:rPr>
            </w:pPr>
            <w:r w:rsidRPr="00310826">
              <w:rPr>
                <w:lang w:val="en-AU"/>
              </w:rPr>
              <w:t xml:space="preserve">Mildura </w:t>
            </w:r>
          </w:p>
        </w:tc>
        <w:tc>
          <w:tcPr>
            <w:tcW w:w="1890" w:type="dxa"/>
          </w:tcPr>
          <w:p w:rsidR="006160DD" w:rsidRPr="00310826" w:rsidRDefault="006160DD" w:rsidP="00CA21DC">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44,141</w:t>
            </w:r>
          </w:p>
        </w:tc>
      </w:tr>
      <w:tr w:rsidR="006160DD" w:rsidRPr="00310826" w:rsidTr="00CA2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6160DD" w:rsidRPr="00310826" w:rsidRDefault="006160DD" w:rsidP="00CA21DC">
            <w:pPr>
              <w:pStyle w:val="Tabletext"/>
              <w:rPr>
                <w:lang w:val="en-AU"/>
              </w:rPr>
            </w:pPr>
            <w:r w:rsidRPr="00310826">
              <w:rPr>
                <w:lang w:val="en-AU"/>
              </w:rPr>
              <w:t>Swan Hill</w:t>
            </w:r>
          </w:p>
        </w:tc>
        <w:tc>
          <w:tcPr>
            <w:tcW w:w="1890" w:type="dxa"/>
          </w:tcPr>
          <w:p w:rsidR="006160DD" w:rsidRPr="00310826" w:rsidRDefault="006160DD" w:rsidP="00CA21DC">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9,601</w:t>
            </w:r>
          </w:p>
        </w:tc>
      </w:tr>
      <w:tr w:rsidR="006160DD" w:rsidRPr="00310826" w:rsidTr="00CA21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6160DD" w:rsidRPr="00310826" w:rsidRDefault="006160DD" w:rsidP="00CA21DC">
            <w:pPr>
              <w:pStyle w:val="Tabletext"/>
              <w:rPr>
                <w:lang w:val="en-AU"/>
              </w:rPr>
            </w:pPr>
            <w:r w:rsidRPr="00310826">
              <w:rPr>
                <w:lang w:val="en-AU"/>
              </w:rPr>
              <w:t xml:space="preserve">Maryborough </w:t>
            </w:r>
          </w:p>
        </w:tc>
        <w:tc>
          <w:tcPr>
            <w:tcW w:w="1890" w:type="dxa"/>
          </w:tcPr>
          <w:p w:rsidR="006160DD" w:rsidRPr="00310826" w:rsidRDefault="006160DD" w:rsidP="00CA21DC">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7,523</w:t>
            </w:r>
          </w:p>
        </w:tc>
      </w:tr>
      <w:tr w:rsidR="006160DD" w:rsidRPr="00310826" w:rsidTr="00CA2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6160DD" w:rsidRPr="00310826" w:rsidRDefault="006160DD" w:rsidP="00CA21DC">
            <w:pPr>
              <w:pStyle w:val="Tabletext"/>
              <w:rPr>
                <w:lang w:val="en-AU"/>
              </w:rPr>
            </w:pPr>
            <w:r w:rsidRPr="00310826">
              <w:rPr>
                <w:lang w:val="en-AU"/>
              </w:rPr>
              <w:t xml:space="preserve">Castlemaine </w:t>
            </w:r>
          </w:p>
        </w:tc>
        <w:tc>
          <w:tcPr>
            <w:tcW w:w="1890" w:type="dxa"/>
          </w:tcPr>
          <w:p w:rsidR="006160DD" w:rsidRPr="00310826" w:rsidRDefault="006160DD" w:rsidP="00CA21DC">
            <w:pPr>
              <w:pStyle w:val="Tabletext"/>
              <w:jc w:val="right"/>
              <w:cnfStyle w:val="000000100000" w:firstRow="0" w:lastRow="0" w:firstColumn="0" w:lastColumn="0" w:oddVBand="0" w:evenVBand="0" w:oddHBand="1" w:evenHBand="0" w:firstRowFirstColumn="0" w:firstRowLastColumn="0" w:lastRowFirstColumn="0" w:lastRowLastColumn="0"/>
              <w:rPr>
                <w:rFonts w:eastAsia="Arial"/>
                <w:i/>
                <w:sz w:val="14"/>
                <w:szCs w:val="14"/>
                <w:lang w:val="en-AU"/>
              </w:rPr>
            </w:pPr>
            <w:r w:rsidRPr="00310826">
              <w:rPr>
                <w:lang w:val="en-AU"/>
              </w:rPr>
              <w:t>7,050</w:t>
            </w:r>
          </w:p>
        </w:tc>
      </w:tr>
    </w:tbl>
    <w:p w:rsidR="006160DD" w:rsidRPr="00310826" w:rsidRDefault="006160DD" w:rsidP="00CA21DC">
      <w:pPr>
        <w:pStyle w:val="Heading2"/>
        <w:rPr>
          <w:b w:val="0"/>
          <w:bCs w:val="0"/>
          <w:lang w:val="en-AU"/>
        </w:rPr>
      </w:pPr>
      <w:r w:rsidRPr="00310826">
        <w:rPr>
          <w:lang w:val="en-AU"/>
        </w:rPr>
        <w:t>Population change</w:t>
      </w:r>
    </w:p>
    <w:p w:rsidR="006160DD" w:rsidRPr="00310826" w:rsidRDefault="006160DD" w:rsidP="00CA21DC">
      <w:pPr>
        <w:pStyle w:val="BodyText"/>
        <w:rPr>
          <w:lang w:val="en-AU"/>
        </w:rPr>
      </w:pPr>
      <w:r w:rsidRPr="00310826">
        <w:rPr>
          <w:lang w:val="en-AU"/>
        </w:rPr>
        <w:t>In June 2000, the estimated resident population of the Loddon/Mallee region was 250,403 persons. Between 1999 and 2021, the population of the Loddon/Mallee region is projected to increase by 27,540 persons, representing an average annual growth rate of 0.5 per cent.</w:t>
      </w:r>
    </w:p>
    <w:p w:rsidR="006160DD" w:rsidRPr="00310826" w:rsidRDefault="006160DD" w:rsidP="00CA21DC">
      <w:pPr>
        <w:pStyle w:val="Heading2"/>
        <w:rPr>
          <w:b w:val="0"/>
          <w:bCs w:val="0"/>
          <w:lang w:val="en-AU"/>
        </w:rPr>
      </w:pPr>
      <w:r w:rsidRPr="00310826">
        <w:rPr>
          <w:lang w:val="en-AU"/>
        </w:rPr>
        <w:t>Regional labour market</w:t>
      </w:r>
    </w:p>
    <w:p w:rsidR="006160DD" w:rsidRPr="00310826" w:rsidRDefault="006160DD" w:rsidP="00CA21DC">
      <w:pPr>
        <w:pStyle w:val="BodyText"/>
        <w:rPr>
          <w:lang w:val="en-AU"/>
        </w:rPr>
      </w:pPr>
      <w:r w:rsidRPr="00310826">
        <w:rPr>
          <w:lang w:val="en-AU"/>
        </w:rPr>
        <w:t>In the Loddon/Mallee region, employment grew by</w:t>
      </w:r>
      <w:r w:rsidR="00CA21DC" w:rsidRPr="00310826">
        <w:rPr>
          <w:lang w:val="en-AU"/>
        </w:rPr>
        <w:t xml:space="preserve"> </w:t>
      </w:r>
      <w:r w:rsidRPr="00310826">
        <w:rPr>
          <w:lang w:val="en-AU"/>
        </w:rPr>
        <w:t>5.8 per cent over the past year. This included increased employment in Bendigo and Mildura.</w:t>
      </w:r>
    </w:p>
    <w:p w:rsidR="006160DD" w:rsidRPr="00310826" w:rsidRDefault="006160DD" w:rsidP="007A6C3A">
      <w:pPr>
        <w:pStyle w:val="Heading3"/>
      </w:pPr>
      <w:r w:rsidRPr="00310826">
        <w:t>Asset investment highlights in Loddon/Mallee</w:t>
      </w:r>
    </w:p>
    <w:tbl>
      <w:tblPr>
        <w:tblStyle w:val="LightShading"/>
        <w:tblW w:w="0" w:type="auto"/>
        <w:tblLook w:val="04A0" w:firstRow="1" w:lastRow="0" w:firstColumn="1" w:lastColumn="0" w:noHBand="0" w:noVBand="1"/>
      </w:tblPr>
      <w:tblGrid>
        <w:gridCol w:w="6408"/>
        <w:gridCol w:w="1800"/>
        <w:gridCol w:w="1610"/>
      </w:tblGrid>
      <w:tr w:rsidR="00930BDC" w:rsidRPr="00310826" w:rsidTr="00CA21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408" w:type="dxa"/>
          </w:tcPr>
          <w:p w:rsidR="00930BDC" w:rsidRPr="00310826" w:rsidRDefault="00930BDC" w:rsidP="00CA21DC">
            <w:pPr>
              <w:pStyle w:val="Tabletext"/>
              <w:rPr>
                <w:lang w:val="en-AU"/>
              </w:rPr>
            </w:pPr>
          </w:p>
        </w:tc>
        <w:tc>
          <w:tcPr>
            <w:tcW w:w="1800" w:type="dxa"/>
          </w:tcPr>
          <w:p w:rsidR="00930BDC" w:rsidRPr="00310826" w:rsidRDefault="00930BDC" w:rsidP="00CA21DC">
            <w:pPr>
              <w:pStyle w:val="Tabletext"/>
              <w:cnfStyle w:val="100000000000" w:firstRow="1" w:lastRow="0" w:firstColumn="0" w:lastColumn="0" w:oddVBand="0" w:evenVBand="0" w:oddHBand="0" w:evenHBand="0" w:firstRowFirstColumn="0" w:firstRowLastColumn="0" w:lastRowFirstColumn="0" w:lastRowLastColumn="0"/>
              <w:rPr>
                <w:lang w:val="en-AU"/>
              </w:rPr>
            </w:pPr>
            <w:r w:rsidRPr="00310826">
              <w:rPr>
                <w:lang w:val="en-AU"/>
              </w:rPr>
              <w:t xml:space="preserve">Location </w:t>
            </w:r>
          </w:p>
        </w:tc>
        <w:tc>
          <w:tcPr>
            <w:tcW w:w="1610" w:type="dxa"/>
          </w:tcPr>
          <w:p w:rsidR="00930BDC" w:rsidRPr="00310826" w:rsidRDefault="00930BDC" w:rsidP="00CA21DC">
            <w:pPr>
              <w:pStyle w:val="Tabletext"/>
              <w:jc w:val="right"/>
              <w:cnfStyle w:val="100000000000" w:firstRow="1" w:lastRow="0" w:firstColumn="0" w:lastColumn="0" w:oddVBand="0" w:evenVBand="0" w:oddHBand="0" w:evenHBand="0" w:firstRowFirstColumn="0" w:firstRowLastColumn="0" w:lastRowFirstColumn="0" w:lastRowLastColumn="0"/>
              <w:rPr>
                <w:lang w:val="en-AU"/>
              </w:rPr>
            </w:pPr>
            <w:r w:rsidRPr="00310826">
              <w:rPr>
                <w:lang w:val="en-AU"/>
              </w:rPr>
              <w:t>Total estimated investment $</w:t>
            </w:r>
          </w:p>
        </w:tc>
      </w:tr>
      <w:tr w:rsidR="00930BDC" w:rsidRPr="00310826" w:rsidTr="00CA2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930BDC" w:rsidRPr="00310826" w:rsidRDefault="00930BDC" w:rsidP="00CA21DC">
            <w:pPr>
              <w:pStyle w:val="Tabletext"/>
              <w:rPr>
                <w:lang w:val="en-AU"/>
              </w:rPr>
            </w:pPr>
            <w:r w:rsidRPr="00310826">
              <w:rPr>
                <w:lang w:val="en-AU"/>
              </w:rPr>
              <w:t>Centre for Land Protection Research, Bendigo</w:t>
            </w:r>
            <w:r w:rsidR="004F25B6" w:rsidRPr="00310826">
              <w:rPr>
                <w:lang w:val="en-AU"/>
              </w:rPr>
              <w:t xml:space="preserve"> – </w:t>
            </w:r>
            <w:r w:rsidRPr="00310826">
              <w:rPr>
                <w:lang w:val="en-AU"/>
              </w:rPr>
              <w:t xml:space="preserve">modernise facilities </w:t>
            </w:r>
          </w:p>
        </w:tc>
        <w:tc>
          <w:tcPr>
            <w:tcW w:w="1800" w:type="dxa"/>
          </w:tcPr>
          <w:p w:rsidR="00930BDC" w:rsidRPr="00310826" w:rsidRDefault="00930BDC" w:rsidP="00CA21DC">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Bendigo </w:t>
            </w:r>
          </w:p>
        </w:tc>
        <w:tc>
          <w:tcPr>
            <w:tcW w:w="1610" w:type="dxa"/>
          </w:tcPr>
          <w:p w:rsidR="00930BDC" w:rsidRPr="00310826" w:rsidRDefault="00930BDC" w:rsidP="00CA21DC">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10,700,000</w:t>
            </w:r>
          </w:p>
        </w:tc>
      </w:tr>
      <w:tr w:rsidR="00930BDC" w:rsidRPr="00310826" w:rsidTr="00CA21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930BDC" w:rsidRPr="00310826" w:rsidRDefault="00930BDC" w:rsidP="00CA21DC">
            <w:pPr>
              <w:pStyle w:val="Tabletext"/>
              <w:rPr>
                <w:lang w:val="en-AU"/>
              </w:rPr>
            </w:pPr>
            <w:r w:rsidRPr="00310826">
              <w:rPr>
                <w:lang w:val="en-AU"/>
              </w:rPr>
              <w:t xml:space="preserve">Restoration of passenger rail service to Mildura </w:t>
            </w:r>
          </w:p>
        </w:tc>
        <w:tc>
          <w:tcPr>
            <w:tcW w:w="1800" w:type="dxa"/>
          </w:tcPr>
          <w:p w:rsidR="00930BDC" w:rsidRPr="00310826" w:rsidRDefault="00930BDC" w:rsidP="00CA21DC">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Mildura </w:t>
            </w:r>
          </w:p>
        </w:tc>
        <w:tc>
          <w:tcPr>
            <w:tcW w:w="1610" w:type="dxa"/>
          </w:tcPr>
          <w:p w:rsidR="00930BDC" w:rsidRPr="00310826" w:rsidRDefault="00930BDC" w:rsidP="00CA21DC">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7,700,000</w:t>
            </w:r>
          </w:p>
        </w:tc>
      </w:tr>
      <w:tr w:rsidR="00930BDC" w:rsidRPr="00310826" w:rsidTr="00CA2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930BDC" w:rsidRPr="00310826" w:rsidRDefault="00930BDC" w:rsidP="00CA21DC">
            <w:pPr>
              <w:pStyle w:val="Tabletext"/>
              <w:rPr>
                <w:lang w:val="en-AU"/>
              </w:rPr>
            </w:pPr>
            <w:r w:rsidRPr="00310826">
              <w:rPr>
                <w:lang w:val="en-AU"/>
              </w:rPr>
              <w:t>Irymple South Primary School</w:t>
            </w:r>
            <w:r w:rsidR="004F25B6" w:rsidRPr="00310826">
              <w:rPr>
                <w:lang w:val="en-AU"/>
              </w:rPr>
              <w:t xml:space="preserve"> – </w:t>
            </w:r>
            <w:r w:rsidRPr="00310826">
              <w:rPr>
                <w:lang w:val="en-AU"/>
              </w:rPr>
              <w:t xml:space="preserve">modernise library </w:t>
            </w:r>
          </w:p>
        </w:tc>
        <w:tc>
          <w:tcPr>
            <w:tcW w:w="1800" w:type="dxa"/>
          </w:tcPr>
          <w:p w:rsidR="00930BDC" w:rsidRPr="00310826" w:rsidRDefault="00930BDC" w:rsidP="00CA21DC">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Irymple </w:t>
            </w:r>
          </w:p>
        </w:tc>
        <w:tc>
          <w:tcPr>
            <w:tcW w:w="1610" w:type="dxa"/>
          </w:tcPr>
          <w:p w:rsidR="00930BDC" w:rsidRPr="00310826" w:rsidRDefault="00930BDC" w:rsidP="00CA21DC">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194,000</w:t>
            </w:r>
          </w:p>
        </w:tc>
      </w:tr>
      <w:tr w:rsidR="00930BDC" w:rsidRPr="00310826" w:rsidTr="00CA21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930BDC" w:rsidRPr="00310826" w:rsidRDefault="00930BDC" w:rsidP="00CA21DC">
            <w:pPr>
              <w:pStyle w:val="Tabletext"/>
              <w:rPr>
                <w:lang w:val="en-AU"/>
              </w:rPr>
            </w:pPr>
            <w:r w:rsidRPr="00310826">
              <w:rPr>
                <w:lang w:val="en-AU"/>
              </w:rPr>
              <w:t>Mildura Secondary College</w:t>
            </w:r>
            <w:r w:rsidR="004F25B6" w:rsidRPr="00310826">
              <w:rPr>
                <w:lang w:val="en-AU"/>
              </w:rPr>
              <w:t xml:space="preserve"> – </w:t>
            </w:r>
            <w:r w:rsidRPr="00310826">
              <w:rPr>
                <w:lang w:val="en-AU"/>
              </w:rPr>
              <w:t xml:space="preserve">modernise ICT facilities </w:t>
            </w:r>
          </w:p>
        </w:tc>
        <w:tc>
          <w:tcPr>
            <w:tcW w:w="1800" w:type="dxa"/>
          </w:tcPr>
          <w:p w:rsidR="00930BDC" w:rsidRPr="00310826" w:rsidRDefault="00930BDC" w:rsidP="00CA21DC">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Mildura </w:t>
            </w:r>
          </w:p>
        </w:tc>
        <w:tc>
          <w:tcPr>
            <w:tcW w:w="1610" w:type="dxa"/>
          </w:tcPr>
          <w:p w:rsidR="00930BDC" w:rsidRPr="00310826" w:rsidRDefault="00930BDC" w:rsidP="00CA21DC">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832,795</w:t>
            </w:r>
          </w:p>
        </w:tc>
      </w:tr>
      <w:tr w:rsidR="00930BDC" w:rsidRPr="00310826" w:rsidTr="00CA2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930BDC" w:rsidRPr="00310826" w:rsidRDefault="00930BDC" w:rsidP="00CA21DC">
            <w:pPr>
              <w:pStyle w:val="Tabletext"/>
              <w:rPr>
                <w:lang w:val="en-AU"/>
              </w:rPr>
            </w:pPr>
            <w:r w:rsidRPr="00310826">
              <w:rPr>
                <w:lang w:val="en-AU"/>
              </w:rPr>
              <w:t>Red Cliffs Secondary College</w:t>
            </w:r>
            <w:r w:rsidR="004F25B6" w:rsidRPr="00310826">
              <w:rPr>
                <w:lang w:val="en-AU"/>
              </w:rPr>
              <w:t xml:space="preserve"> – </w:t>
            </w:r>
            <w:r w:rsidRPr="00310826">
              <w:rPr>
                <w:lang w:val="en-AU"/>
              </w:rPr>
              <w:t xml:space="preserve">library </w:t>
            </w:r>
          </w:p>
        </w:tc>
        <w:tc>
          <w:tcPr>
            <w:tcW w:w="1800" w:type="dxa"/>
          </w:tcPr>
          <w:p w:rsidR="00930BDC" w:rsidRPr="00310826" w:rsidRDefault="00930BDC" w:rsidP="00CA21DC">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Red Cliffs </w:t>
            </w:r>
          </w:p>
        </w:tc>
        <w:tc>
          <w:tcPr>
            <w:tcW w:w="1610" w:type="dxa"/>
          </w:tcPr>
          <w:p w:rsidR="00930BDC" w:rsidRPr="00310826" w:rsidRDefault="00930BDC" w:rsidP="00CA21DC">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685,000</w:t>
            </w:r>
          </w:p>
        </w:tc>
      </w:tr>
      <w:tr w:rsidR="00930BDC" w:rsidRPr="00310826" w:rsidTr="00CA21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930BDC" w:rsidRPr="00310826" w:rsidRDefault="00930BDC" w:rsidP="00CA21DC">
            <w:pPr>
              <w:pStyle w:val="Tabletext"/>
              <w:rPr>
                <w:lang w:val="en-AU"/>
              </w:rPr>
            </w:pPr>
            <w:r w:rsidRPr="00310826">
              <w:rPr>
                <w:lang w:val="en-AU"/>
              </w:rPr>
              <w:t>Specimen Hill Secondary College</w:t>
            </w:r>
            <w:r w:rsidR="004F25B6" w:rsidRPr="00310826">
              <w:rPr>
                <w:lang w:val="en-AU"/>
              </w:rPr>
              <w:t xml:space="preserve"> – </w:t>
            </w:r>
            <w:r w:rsidRPr="00310826">
              <w:rPr>
                <w:lang w:val="en-AU"/>
              </w:rPr>
              <w:t xml:space="preserve">modernise facilities </w:t>
            </w:r>
          </w:p>
        </w:tc>
        <w:tc>
          <w:tcPr>
            <w:tcW w:w="1800" w:type="dxa"/>
          </w:tcPr>
          <w:p w:rsidR="00930BDC" w:rsidRPr="00310826" w:rsidRDefault="00930BDC" w:rsidP="00CA21DC">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Golden Square </w:t>
            </w:r>
          </w:p>
        </w:tc>
        <w:tc>
          <w:tcPr>
            <w:tcW w:w="1610" w:type="dxa"/>
          </w:tcPr>
          <w:p w:rsidR="00930BDC" w:rsidRPr="00310826" w:rsidRDefault="00930BDC" w:rsidP="00CA21DC">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100,000</w:t>
            </w:r>
          </w:p>
        </w:tc>
      </w:tr>
      <w:tr w:rsidR="00930BDC" w:rsidRPr="00310826" w:rsidTr="00CA2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930BDC" w:rsidRPr="00310826" w:rsidRDefault="00930BDC" w:rsidP="00CA21DC">
            <w:pPr>
              <w:pStyle w:val="Tabletext"/>
              <w:rPr>
                <w:lang w:val="en-AU"/>
              </w:rPr>
            </w:pPr>
            <w:r w:rsidRPr="00310826">
              <w:rPr>
                <w:lang w:val="en-AU"/>
              </w:rPr>
              <w:t>Maryborough Education Precinct</w:t>
            </w:r>
            <w:r w:rsidR="004F25B6" w:rsidRPr="00310826">
              <w:rPr>
                <w:lang w:val="en-AU"/>
              </w:rPr>
              <w:t xml:space="preserve"> – </w:t>
            </w:r>
            <w:r w:rsidRPr="00310826">
              <w:rPr>
                <w:lang w:val="en-AU"/>
              </w:rPr>
              <w:t>development of educational precinct</w:t>
            </w:r>
            <w:r w:rsidR="004F25B6" w:rsidRPr="00310826">
              <w:rPr>
                <w:lang w:val="en-AU"/>
              </w:rPr>
              <w:t xml:space="preserve"> – </w:t>
            </w:r>
            <w:r w:rsidRPr="00310826">
              <w:rPr>
                <w:lang w:val="en-AU"/>
              </w:rPr>
              <w:t>Stage 1 planning</w:t>
            </w:r>
          </w:p>
        </w:tc>
        <w:tc>
          <w:tcPr>
            <w:tcW w:w="1800" w:type="dxa"/>
          </w:tcPr>
          <w:p w:rsidR="00930BDC" w:rsidRPr="00310826" w:rsidRDefault="00930BDC" w:rsidP="00CA21DC">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Maryborough </w:t>
            </w:r>
          </w:p>
        </w:tc>
        <w:tc>
          <w:tcPr>
            <w:tcW w:w="1610" w:type="dxa"/>
          </w:tcPr>
          <w:p w:rsidR="00930BDC" w:rsidRPr="00310826" w:rsidRDefault="00930BDC" w:rsidP="00CA21DC">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600,000</w:t>
            </w:r>
          </w:p>
        </w:tc>
      </w:tr>
      <w:tr w:rsidR="00930BDC" w:rsidRPr="00310826" w:rsidTr="00CA21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930BDC" w:rsidRPr="00310826" w:rsidRDefault="00930BDC" w:rsidP="00CA21DC">
            <w:pPr>
              <w:pStyle w:val="Tabletext"/>
              <w:rPr>
                <w:lang w:val="en-AU"/>
              </w:rPr>
            </w:pPr>
            <w:r w:rsidRPr="00310826">
              <w:rPr>
                <w:lang w:val="en-AU"/>
              </w:rPr>
              <w:t>Golden Square Primary School</w:t>
            </w:r>
            <w:r w:rsidR="004F25B6" w:rsidRPr="00310826">
              <w:rPr>
                <w:lang w:val="en-AU"/>
              </w:rPr>
              <w:t xml:space="preserve"> – </w:t>
            </w:r>
            <w:r w:rsidRPr="00310826">
              <w:rPr>
                <w:lang w:val="en-AU"/>
              </w:rPr>
              <w:t xml:space="preserve">technology-enhanced classrooms </w:t>
            </w:r>
          </w:p>
        </w:tc>
        <w:tc>
          <w:tcPr>
            <w:tcW w:w="1800" w:type="dxa"/>
          </w:tcPr>
          <w:p w:rsidR="00930BDC" w:rsidRPr="00310826" w:rsidRDefault="00930BDC" w:rsidP="00CA21DC">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Golden Square </w:t>
            </w:r>
          </w:p>
        </w:tc>
        <w:tc>
          <w:tcPr>
            <w:tcW w:w="1610" w:type="dxa"/>
          </w:tcPr>
          <w:p w:rsidR="00930BDC" w:rsidRPr="00310826" w:rsidRDefault="00930BDC" w:rsidP="00CA21DC">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746,239</w:t>
            </w:r>
          </w:p>
        </w:tc>
      </w:tr>
      <w:tr w:rsidR="00930BDC" w:rsidRPr="00310826" w:rsidTr="00CA2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930BDC" w:rsidRPr="00310826" w:rsidRDefault="00930BDC" w:rsidP="00CA21DC">
            <w:pPr>
              <w:pStyle w:val="Tabletext"/>
              <w:rPr>
                <w:lang w:val="en-AU"/>
              </w:rPr>
            </w:pPr>
            <w:r w:rsidRPr="00310826">
              <w:rPr>
                <w:lang w:val="en-AU"/>
              </w:rPr>
              <w:t>Irymple South Primary School</w:t>
            </w:r>
            <w:r w:rsidR="004F25B6" w:rsidRPr="00310826">
              <w:rPr>
                <w:lang w:val="en-AU"/>
              </w:rPr>
              <w:t xml:space="preserve"> – </w:t>
            </w:r>
            <w:r w:rsidRPr="00310826">
              <w:rPr>
                <w:lang w:val="en-AU"/>
              </w:rPr>
              <w:t xml:space="preserve">technology-enhanced classrooms </w:t>
            </w:r>
          </w:p>
        </w:tc>
        <w:tc>
          <w:tcPr>
            <w:tcW w:w="1800" w:type="dxa"/>
          </w:tcPr>
          <w:p w:rsidR="00930BDC" w:rsidRPr="00310826" w:rsidRDefault="00930BDC" w:rsidP="00CA21DC">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Irymple </w:t>
            </w:r>
          </w:p>
        </w:tc>
        <w:tc>
          <w:tcPr>
            <w:tcW w:w="1610" w:type="dxa"/>
          </w:tcPr>
          <w:p w:rsidR="00930BDC" w:rsidRPr="00310826" w:rsidRDefault="00930BDC" w:rsidP="00CA21DC">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920,614</w:t>
            </w:r>
          </w:p>
        </w:tc>
      </w:tr>
      <w:tr w:rsidR="00930BDC" w:rsidRPr="00310826" w:rsidTr="00CA21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930BDC" w:rsidRPr="00310826" w:rsidRDefault="00930BDC" w:rsidP="00CA21DC">
            <w:pPr>
              <w:pStyle w:val="Tabletext"/>
              <w:rPr>
                <w:lang w:val="en-AU"/>
              </w:rPr>
            </w:pPr>
            <w:r w:rsidRPr="00310826">
              <w:rPr>
                <w:lang w:val="en-AU"/>
              </w:rPr>
              <w:t>Mildura SDS</w:t>
            </w:r>
            <w:r w:rsidR="004F25B6" w:rsidRPr="00310826">
              <w:rPr>
                <w:lang w:val="en-AU"/>
              </w:rPr>
              <w:t xml:space="preserve"> – </w:t>
            </w:r>
            <w:r w:rsidRPr="00310826">
              <w:rPr>
                <w:lang w:val="en-AU"/>
              </w:rPr>
              <w:t xml:space="preserve">Stage 3 replacement school </w:t>
            </w:r>
          </w:p>
        </w:tc>
        <w:tc>
          <w:tcPr>
            <w:tcW w:w="1800" w:type="dxa"/>
          </w:tcPr>
          <w:p w:rsidR="00930BDC" w:rsidRPr="00310826" w:rsidRDefault="00930BDC" w:rsidP="00CA21DC">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Mildura </w:t>
            </w:r>
          </w:p>
        </w:tc>
        <w:tc>
          <w:tcPr>
            <w:tcW w:w="1610" w:type="dxa"/>
          </w:tcPr>
          <w:p w:rsidR="00930BDC" w:rsidRPr="00310826" w:rsidRDefault="00930BDC" w:rsidP="00CA21DC">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700,000</w:t>
            </w:r>
          </w:p>
        </w:tc>
      </w:tr>
      <w:tr w:rsidR="00930BDC" w:rsidRPr="00310826" w:rsidTr="00CA2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930BDC" w:rsidRPr="00310826" w:rsidRDefault="00930BDC" w:rsidP="00CA21DC">
            <w:pPr>
              <w:pStyle w:val="Tabletext"/>
              <w:rPr>
                <w:lang w:val="en-AU"/>
              </w:rPr>
            </w:pPr>
            <w:r w:rsidRPr="00310826">
              <w:rPr>
                <w:lang w:val="en-AU"/>
              </w:rPr>
              <w:t>Nyah District Primary School</w:t>
            </w:r>
            <w:r w:rsidR="004F25B6" w:rsidRPr="00310826">
              <w:rPr>
                <w:lang w:val="en-AU"/>
              </w:rPr>
              <w:t xml:space="preserve"> – </w:t>
            </w:r>
            <w:r w:rsidRPr="00310826">
              <w:rPr>
                <w:lang w:val="en-AU"/>
              </w:rPr>
              <w:t>merger Stage 2</w:t>
            </w:r>
            <w:r w:rsidR="004F25B6" w:rsidRPr="00310826">
              <w:rPr>
                <w:lang w:val="en-AU"/>
              </w:rPr>
              <w:t xml:space="preserve"> – </w:t>
            </w:r>
            <w:r w:rsidRPr="00310826">
              <w:rPr>
                <w:lang w:val="en-AU"/>
              </w:rPr>
              <w:t>technology-enhanced classrooms</w:t>
            </w:r>
          </w:p>
        </w:tc>
        <w:tc>
          <w:tcPr>
            <w:tcW w:w="1800" w:type="dxa"/>
          </w:tcPr>
          <w:p w:rsidR="00930BDC" w:rsidRPr="00310826" w:rsidRDefault="00930BDC" w:rsidP="00CA21DC">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Nyah West </w:t>
            </w:r>
          </w:p>
        </w:tc>
        <w:tc>
          <w:tcPr>
            <w:tcW w:w="1610" w:type="dxa"/>
          </w:tcPr>
          <w:p w:rsidR="00930BDC" w:rsidRPr="00310826" w:rsidRDefault="00930BDC" w:rsidP="00CA21DC">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759,460</w:t>
            </w:r>
          </w:p>
        </w:tc>
      </w:tr>
      <w:tr w:rsidR="00930BDC" w:rsidRPr="00310826" w:rsidTr="00CA21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930BDC" w:rsidRPr="00310826" w:rsidRDefault="00930BDC" w:rsidP="00CA21DC">
            <w:pPr>
              <w:pStyle w:val="Tabletext"/>
              <w:rPr>
                <w:lang w:val="en-AU"/>
              </w:rPr>
            </w:pPr>
            <w:r w:rsidRPr="00310826">
              <w:rPr>
                <w:lang w:val="en-AU"/>
              </w:rPr>
              <w:t>Red Cliffs Secondary College</w:t>
            </w:r>
            <w:r w:rsidR="004F25B6" w:rsidRPr="00310826">
              <w:rPr>
                <w:lang w:val="en-AU"/>
              </w:rPr>
              <w:t xml:space="preserve"> – </w:t>
            </w:r>
            <w:r w:rsidRPr="00310826">
              <w:rPr>
                <w:lang w:val="en-AU"/>
              </w:rPr>
              <w:t xml:space="preserve">upgrade Stage 2 </w:t>
            </w:r>
          </w:p>
        </w:tc>
        <w:tc>
          <w:tcPr>
            <w:tcW w:w="1800" w:type="dxa"/>
          </w:tcPr>
          <w:p w:rsidR="00930BDC" w:rsidRPr="00310826" w:rsidRDefault="00930BDC" w:rsidP="00CA21DC">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Red Cliffs </w:t>
            </w:r>
          </w:p>
        </w:tc>
        <w:tc>
          <w:tcPr>
            <w:tcW w:w="1610" w:type="dxa"/>
          </w:tcPr>
          <w:p w:rsidR="00930BDC" w:rsidRPr="00310826" w:rsidRDefault="00930BDC" w:rsidP="00CA21DC">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705,000</w:t>
            </w:r>
          </w:p>
        </w:tc>
      </w:tr>
      <w:tr w:rsidR="00930BDC" w:rsidRPr="00310826" w:rsidTr="00CA2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930BDC" w:rsidRPr="00310826" w:rsidRDefault="00930BDC" w:rsidP="00CA21DC">
            <w:pPr>
              <w:pStyle w:val="Tabletext"/>
              <w:rPr>
                <w:lang w:val="en-AU"/>
              </w:rPr>
            </w:pPr>
            <w:r w:rsidRPr="00310826">
              <w:rPr>
                <w:lang w:val="en-AU"/>
              </w:rPr>
              <w:t>Tylden Primary School</w:t>
            </w:r>
            <w:r w:rsidR="004F25B6" w:rsidRPr="00310826">
              <w:rPr>
                <w:lang w:val="en-AU"/>
              </w:rPr>
              <w:t xml:space="preserve"> – </w:t>
            </w:r>
            <w:r w:rsidRPr="00310826">
              <w:rPr>
                <w:lang w:val="en-AU"/>
              </w:rPr>
              <w:t xml:space="preserve">technology-enhanced classrooms and facilities </w:t>
            </w:r>
          </w:p>
        </w:tc>
        <w:tc>
          <w:tcPr>
            <w:tcW w:w="1800" w:type="dxa"/>
          </w:tcPr>
          <w:p w:rsidR="00930BDC" w:rsidRPr="00310826" w:rsidRDefault="00930BDC" w:rsidP="00CA21DC">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Tylden </w:t>
            </w:r>
          </w:p>
        </w:tc>
        <w:tc>
          <w:tcPr>
            <w:tcW w:w="1610" w:type="dxa"/>
          </w:tcPr>
          <w:p w:rsidR="00930BDC" w:rsidRPr="00310826" w:rsidRDefault="00930BDC" w:rsidP="00CA21DC">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843,000</w:t>
            </w:r>
          </w:p>
        </w:tc>
      </w:tr>
      <w:tr w:rsidR="00930BDC" w:rsidRPr="00310826" w:rsidTr="00CA21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930BDC" w:rsidRPr="00310826" w:rsidRDefault="00930BDC" w:rsidP="00CA21DC">
            <w:pPr>
              <w:pStyle w:val="Tabletext"/>
              <w:rPr>
                <w:lang w:val="en-AU"/>
              </w:rPr>
            </w:pPr>
            <w:r w:rsidRPr="00310826">
              <w:rPr>
                <w:lang w:val="en-AU"/>
              </w:rPr>
              <w:t>Kyneton Hospital redevelopment</w:t>
            </w:r>
            <w:r w:rsidR="004F25B6" w:rsidRPr="00310826">
              <w:rPr>
                <w:lang w:val="en-AU"/>
              </w:rPr>
              <w:t xml:space="preserve"> – </w:t>
            </w:r>
            <w:r w:rsidRPr="00310826">
              <w:rPr>
                <w:lang w:val="en-AU"/>
              </w:rPr>
              <w:t xml:space="preserve">continuation </w:t>
            </w:r>
          </w:p>
        </w:tc>
        <w:tc>
          <w:tcPr>
            <w:tcW w:w="1800" w:type="dxa"/>
          </w:tcPr>
          <w:p w:rsidR="00930BDC" w:rsidRPr="00310826" w:rsidRDefault="00930BDC" w:rsidP="00CA21DC">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Kyneton </w:t>
            </w:r>
          </w:p>
        </w:tc>
        <w:tc>
          <w:tcPr>
            <w:tcW w:w="1610" w:type="dxa"/>
          </w:tcPr>
          <w:p w:rsidR="00930BDC" w:rsidRPr="00310826" w:rsidRDefault="00930BDC" w:rsidP="00CA21DC">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1,700,000</w:t>
            </w:r>
          </w:p>
        </w:tc>
      </w:tr>
      <w:tr w:rsidR="00930BDC" w:rsidRPr="00310826" w:rsidTr="00CA2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930BDC" w:rsidRPr="00310826" w:rsidRDefault="00930BDC" w:rsidP="00CA21DC">
            <w:pPr>
              <w:pStyle w:val="Tabletext"/>
              <w:rPr>
                <w:lang w:val="en-AU"/>
              </w:rPr>
            </w:pPr>
            <w:r w:rsidRPr="00310826">
              <w:rPr>
                <w:lang w:val="en-AU"/>
              </w:rPr>
              <w:t>Sunraysia Horticulture Centre</w:t>
            </w:r>
            <w:r w:rsidR="004F25B6" w:rsidRPr="00310826">
              <w:rPr>
                <w:lang w:val="en-AU"/>
              </w:rPr>
              <w:t xml:space="preserve"> – </w:t>
            </w:r>
            <w:r w:rsidRPr="00310826">
              <w:rPr>
                <w:lang w:val="en-AU"/>
              </w:rPr>
              <w:t xml:space="preserve">modernise facilities </w:t>
            </w:r>
          </w:p>
        </w:tc>
        <w:tc>
          <w:tcPr>
            <w:tcW w:w="1800" w:type="dxa"/>
          </w:tcPr>
          <w:p w:rsidR="00930BDC" w:rsidRPr="00310826" w:rsidRDefault="00930BDC" w:rsidP="00CA21DC">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Mildura </w:t>
            </w:r>
          </w:p>
        </w:tc>
        <w:tc>
          <w:tcPr>
            <w:tcW w:w="1610" w:type="dxa"/>
          </w:tcPr>
          <w:p w:rsidR="00930BDC" w:rsidRPr="00310826" w:rsidRDefault="00930BDC" w:rsidP="00CA21DC">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4,500,000</w:t>
            </w:r>
          </w:p>
        </w:tc>
      </w:tr>
      <w:tr w:rsidR="00930BDC" w:rsidRPr="00310826" w:rsidTr="00CA21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930BDC" w:rsidRPr="00310826" w:rsidRDefault="00930BDC" w:rsidP="00CA21DC">
            <w:pPr>
              <w:pStyle w:val="Tabletext"/>
              <w:rPr>
                <w:lang w:val="en-AU"/>
              </w:rPr>
            </w:pPr>
            <w:r w:rsidRPr="00310826">
              <w:rPr>
                <w:lang w:val="en-AU"/>
              </w:rPr>
              <w:t xml:space="preserve">Pyramid Creek salt interception and harvesting scheme </w:t>
            </w:r>
          </w:p>
        </w:tc>
        <w:tc>
          <w:tcPr>
            <w:tcW w:w="1800" w:type="dxa"/>
          </w:tcPr>
          <w:p w:rsidR="00930BDC" w:rsidRPr="00310826" w:rsidRDefault="00930BDC" w:rsidP="00CA21DC">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Kerang </w:t>
            </w:r>
          </w:p>
        </w:tc>
        <w:tc>
          <w:tcPr>
            <w:tcW w:w="1610" w:type="dxa"/>
          </w:tcPr>
          <w:p w:rsidR="00930BDC" w:rsidRPr="00310826" w:rsidRDefault="00930BDC" w:rsidP="00CA21DC">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1,700,000</w:t>
            </w:r>
          </w:p>
        </w:tc>
      </w:tr>
      <w:tr w:rsidR="00930BDC" w:rsidRPr="00310826" w:rsidTr="00CA2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930BDC" w:rsidRPr="00310826" w:rsidRDefault="00930BDC" w:rsidP="00CA21DC">
            <w:pPr>
              <w:pStyle w:val="Tabletext"/>
              <w:rPr>
                <w:lang w:val="en-AU"/>
              </w:rPr>
            </w:pPr>
            <w:r w:rsidRPr="00310826">
              <w:rPr>
                <w:lang w:val="en-AU"/>
              </w:rPr>
              <w:t xml:space="preserve">Standardisation of regional freight lines </w:t>
            </w:r>
          </w:p>
        </w:tc>
        <w:tc>
          <w:tcPr>
            <w:tcW w:w="1800" w:type="dxa"/>
          </w:tcPr>
          <w:p w:rsidR="00930BDC" w:rsidRPr="00310826" w:rsidRDefault="00930BDC" w:rsidP="00CA21DC">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Mildura, Robinvale, Kulwin</w:t>
            </w:r>
          </w:p>
        </w:tc>
        <w:tc>
          <w:tcPr>
            <w:tcW w:w="1610" w:type="dxa"/>
          </w:tcPr>
          <w:p w:rsidR="00930BDC" w:rsidRPr="00310826" w:rsidRDefault="00930BDC" w:rsidP="00CA21DC">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w:t>
            </w:r>
          </w:p>
        </w:tc>
      </w:tr>
      <w:tr w:rsidR="00930BDC" w:rsidRPr="00310826" w:rsidTr="00CA21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930BDC" w:rsidRPr="00310826" w:rsidRDefault="00930BDC" w:rsidP="00CA21DC">
            <w:pPr>
              <w:pStyle w:val="Tabletext"/>
              <w:rPr>
                <w:lang w:val="en-AU"/>
              </w:rPr>
            </w:pPr>
            <w:r w:rsidRPr="00310826">
              <w:rPr>
                <w:lang w:val="en-AU"/>
              </w:rPr>
              <w:t xml:space="preserve">Gisborne Police Station replacement </w:t>
            </w:r>
          </w:p>
        </w:tc>
        <w:tc>
          <w:tcPr>
            <w:tcW w:w="1800" w:type="dxa"/>
          </w:tcPr>
          <w:p w:rsidR="00930BDC" w:rsidRPr="00310826" w:rsidRDefault="00930BDC" w:rsidP="00CA21DC">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Gisborne </w:t>
            </w:r>
          </w:p>
        </w:tc>
        <w:tc>
          <w:tcPr>
            <w:tcW w:w="1610" w:type="dxa"/>
          </w:tcPr>
          <w:p w:rsidR="00930BDC" w:rsidRPr="00310826" w:rsidRDefault="00930BDC" w:rsidP="00CA21DC">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5,000,000</w:t>
            </w:r>
          </w:p>
        </w:tc>
      </w:tr>
      <w:tr w:rsidR="00930BDC" w:rsidRPr="00310826" w:rsidTr="00CA2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930BDC" w:rsidRPr="00310826" w:rsidRDefault="00930BDC" w:rsidP="00CA21DC">
            <w:pPr>
              <w:pStyle w:val="Tabletext"/>
              <w:rPr>
                <w:lang w:val="en-AU"/>
              </w:rPr>
            </w:pPr>
            <w:r w:rsidRPr="00310826">
              <w:rPr>
                <w:lang w:val="en-AU"/>
              </w:rPr>
              <w:t xml:space="preserve">Maryborough Police Station replacement </w:t>
            </w:r>
          </w:p>
        </w:tc>
        <w:tc>
          <w:tcPr>
            <w:tcW w:w="1800" w:type="dxa"/>
          </w:tcPr>
          <w:p w:rsidR="00930BDC" w:rsidRPr="00310826" w:rsidRDefault="00930BDC" w:rsidP="00CA21DC">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Maryborough </w:t>
            </w:r>
          </w:p>
        </w:tc>
        <w:tc>
          <w:tcPr>
            <w:tcW w:w="1610" w:type="dxa"/>
          </w:tcPr>
          <w:p w:rsidR="00930BDC" w:rsidRPr="00310826" w:rsidRDefault="00930BDC" w:rsidP="00CA21DC">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4,500,000</w:t>
            </w:r>
          </w:p>
        </w:tc>
      </w:tr>
      <w:tr w:rsidR="00930BDC" w:rsidRPr="00310826" w:rsidTr="00CA21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930BDC" w:rsidRPr="00310826" w:rsidRDefault="00930BDC" w:rsidP="00CA21DC">
            <w:pPr>
              <w:pStyle w:val="Tabletext"/>
              <w:rPr>
                <w:lang w:val="en-AU"/>
              </w:rPr>
            </w:pPr>
            <w:r w:rsidRPr="00310826">
              <w:rPr>
                <w:lang w:val="en-AU"/>
              </w:rPr>
              <w:t>Romsey Police Station</w:t>
            </w:r>
            <w:r w:rsidR="004F25B6" w:rsidRPr="00310826">
              <w:rPr>
                <w:lang w:val="en-AU"/>
              </w:rPr>
              <w:t xml:space="preserve"> – </w:t>
            </w:r>
            <w:r w:rsidRPr="00310826">
              <w:rPr>
                <w:lang w:val="en-AU"/>
              </w:rPr>
              <w:t xml:space="preserve">upgrade/replacement program </w:t>
            </w:r>
          </w:p>
        </w:tc>
        <w:tc>
          <w:tcPr>
            <w:tcW w:w="1800" w:type="dxa"/>
          </w:tcPr>
          <w:p w:rsidR="00930BDC" w:rsidRPr="00310826" w:rsidRDefault="00930BDC" w:rsidP="00CA21DC">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Romsey </w:t>
            </w:r>
          </w:p>
        </w:tc>
        <w:tc>
          <w:tcPr>
            <w:tcW w:w="1610" w:type="dxa"/>
          </w:tcPr>
          <w:p w:rsidR="00930BDC" w:rsidRPr="00310826" w:rsidRDefault="00930BDC" w:rsidP="00CA21DC">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545,000</w:t>
            </w:r>
          </w:p>
        </w:tc>
      </w:tr>
      <w:tr w:rsidR="00930BDC" w:rsidRPr="00310826" w:rsidTr="00CA2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930BDC" w:rsidRPr="00310826" w:rsidRDefault="00930BDC" w:rsidP="00CA21DC">
            <w:pPr>
              <w:pStyle w:val="Tabletext"/>
              <w:rPr>
                <w:lang w:val="en-AU"/>
              </w:rPr>
            </w:pPr>
            <w:r w:rsidRPr="00310826">
              <w:rPr>
                <w:lang w:val="en-AU"/>
              </w:rPr>
              <w:t>Underbool Police Station</w:t>
            </w:r>
            <w:r w:rsidR="004F25B6" w:rsidRPr="00310826">
              <w:rPr>
                <w:lang w:val="en-AU"/>
              </w:rPr>
              <w:t xml:space="preserve"> – </w:t>
            </w:r>
            <w:r w:rsidRPr="00310826">
              <w:rPr>
                <w:lang w:val="en-AU"/>
              </w:rPr>
              <w:t xml:space="preserve">upgrade/replacement program </w:t>
            </w:r>
          </w:p>
        </w:tc>
        <w:tc>
          <w:tcPr>
            <w:tcW w:w="1800" w:type="dxa"/>
          </w:tcPr>
          <w:p w:rsidR="00930BDC" w:rsidRPr="00310826" w:rsidRDefault="00930BDC" w:rsidP="00CA21DC">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Underbool </w:t>
            </w:r>
          </w:p>
        </w:tc>
        <w:tc>
          <w:tcPr>
            <w:tcW w:w="1610" w:type="dxa"/>
          </w:tcPr>
          <w:p w:rsidR="00930BDC" w:rsidRPr="00310826" w:rsidRDefault="00930BDC" w:rsidP="00CA21DC">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250,000</w:t>
            </w:r>
          </w:p>
        </w:tc>
      </w:tr>
    </w:tbl>
    <w:p w:rsidR="00DE58A6" w:rsidRPr="00310826" w:rsidRDefault="006160DD" w:rsidP="00CA21DC">
      <w:pPr>
        <w:pStyle w:val="Notenormal"/>
        <w:rPr>
          <w:lang w:val="en-AU"/>
        </w:rPr>
      </w:pPr>
      <w:r w:rsidRPr="00310826">
        <w:rPr>
          <w:lang w:val="en-AU"/>
        </w:rPr>
        <w:t>*A total of $96 million has been allocated Statewide.</w:t>
      </w:r>
    </w:p>
    <w:p w:rsidR="006160DD" w:rsidRPr="00310826" w:rsidRDefault="00930BDC" w:rsidP="00CA21DC">
      <w:pPr>
        <w:pStyle w:val="Notenormal"/>
        <w:rPr>
          <w:lang w:val="en-AU"/>
        </w:rPr>
      </w:pPr>
      <w:r w:rsidRPr="00310826">
        <w:rPr>
          <w:sz w:val="13"/>
          <w:lang w:val="en-AU"/>
        </w:rPr>
        <w:t>This paper contains highlights only and should not be read as a comprehensive list of the total of Government spending on all output and asset initiatives across Victoria.</w:t>
      </w:r>
    </w:p>
    <w:p w:rsidR="00930BDC" w:rsidRPr="00310826" w:rsidRDefault="00930BDC" w:rsidP="00CA21DC">
      <w:pPr>
        <w:pStyle w:val="BodyText"/>
        <w:rPr>
          <w:lang w:val="en-AU"/>
        </w:rPr>
      </w:pPr>
    </w:p>
    <w:p w:rsidR="00930BDC" w:rsidRPr="00310826" w:rsidRDefault="00930BDC" w:rsidP="00930BDC">
      <w:pPr>
        <w:pStyle w:val="Heading1"/>
        <w:rPr>
          <w:rFonts w:hAnsi="Arial" w:cs="Arial"/>
          <w:lang w:val="en-AU"/>
        </w:rPr>
      </w:pPr>
      <w:bookmarkStart w:id="13" w:name="_Toc505768371"/>
      <w:r w:rsidRPr="00310826">
        <w:rPr>
          <w:lang w:val="en-AU"/>
        </w:rPr>
        <w:t xml:space="preserve">Inner </w:t>
      </w:r>
      <w:bookmarkEnd w:id="13"/>
      <w:r w:rsidR="00310826" w:rsidRPr="00310826">
        <w:rPr>
          <w:lang w:val="en-AU"/>
        </w:rPr>
        <w:t>Melbourne</w:t>
      </w:r>
    </w:p>
    <w:p w:rsidR="00930BDC" w:rsidRPr="00310826" w:rsidRDefault="00930BDC" w:rsidP="00CA21DC">
      <w:pPr>
        <w:pStyle w:val="Heading2"/>
        <w:rPr>
          <w:b w:val="0"/>
          <w:bCs w:val="0"/>
          <w:lang w:val="en-AU"/>
        </w:rPr>
      </w:pPr>
      <w:r w:rsidRPr="00310826">
        <w:rPr>
          <w:lang w:val="en-AU"/>
        </w:rPr>
        <w:t>Economy</w:t>
      </w:r>
    </w:p>
    <w:p w:rsidR="00930BDC" w:rsidRPr="00310826" w:rsidRDefault="00930BDC" w:rsidP="00727316">
      <w:pPr>
        <w:pStyle w:val="BodyText"/>
        <w:rPr>
          <w:lang w:val="en-AU"/>
        </w:rPr>
      </w:pPr>
      <w:r w:rsidRPr="00310826">
        <w:rPr>
          <w:lang w:val="en-AU"/>
        </w:rPr>
        <w:t>Melbourne is the second largest city in Australia. It is the capital of Victoria and has more than 72 per cent of the State’s population. The Inner Melbourne region is the major commercial and business centre for the whole of the metropolitan area. Inner Melbourne continues to attract young people seeking proximity to education and employment. It loses families to the suburbs, and older people seeking regional lifestyles or retirement</w:t>
      </w:r>
      <w:r w:rsidR="00CA21DC" w:rsidRPr="00310826">
        <w:rPr>
          <w:lang w:val="en-AU"/>
        </w:rPr>
        <w:t xml:space="preserve"> </w:t>
      </w:r>
      <w:r w:rsidRPr="00310826">
        <w:rPr>
          <w:lang w:val="en-AU"/>
        </w:rPr>
        <w:t>opportunities.</w:t>
      </w:r>
    </w:p>
    <w:p w:rsidR="00930BDC" w:rsidRPr="00310826" w:rsidRDefault="00930BDC" w:rsidP="00727316">
      <w:pPr>
        <w:pStyle w:val="BodyText"/>
        <w:rPr>
          <w:lang w:val="en-AU"/>
        </w:rPr>
      </w:pPr>
      <w:r w:rsidRPr="00310826">
        <w:rPr>
          <w:lang w:val="en-AU"/>
        </w:rPr>
        <w:t>Key industries in the Inner Melbourne region include retail trade, community services, financial and business services and recreational services, employing 76 per cent of the Inner Melbourne region workforce.</w:t>
      </w:r>
    </w:p>
    <w:p w:rsidR="00930BDC" w:rsidRPr="00310826" w:rsidRDefault="00930BDC" w:rsidP="00CA21DC">
      <w:pPr>
        <w:pStyle w:val="BodyTextIndent"/>
        <w:rPr>
          <w:rFonts w:cs="Arial"/>
          <w:szCs w:val="15"/>
          <w:lang w:val="en-AU"/>
        </w:rPr>
      </w:pPr>
      <w:r w:rsidRPr="00310826">
        <w:rPr>
          <w:lang w:val="en-AU"/>
        </w:rPr>
        <w:t>Population 2000</w:t>
      </w:r>
      <w:r w:rsidRPr="00310826">
        <w:rPr>
          <w:lang w:val="en-AU"/>
        </w:rPr>
        <w:tab/>
        <w:t>249,009</w:t>
      </w:r>
      <w:r w:rsidR="00CA21DC" w:rsidRPr="00310826">
        <w:rPr>
          <w:lang w:val="en-AU"/>
        </w:rPr>
        <w:br/>
      </w:r>
      <w:r w:rsidRPr="00310826">
        <w:rPr>
          <w:i/>
          <w:lang w:val="en-AU"/>
        </w:rPr>
        <w:t>(estimated resident population)</w:t>
      </w:r>
    </w:p>
    <w:tbl>
      <w:tblPr>
        <w:tblStyle w:val="LightShading"/>
        <w:tblW w:w="0" w:type="auto"/>
        <w:tblInd w:w="720" w:type="dxa"/>
        <w:tblLook w:val="04A0" w:firstRow="1" w:lastRow="0" w:firstColumn="1" w:lastColumn="0" w:noHBand="0" w:noVBand="1"/>
      </w:tblPr>
      <w:tblGrid>
        <w:gridCol w:w="2628"/>
        <w:gridCol w:w="1890"/>
      </w:tblGrid>
      <w:tr w:rsidR="00930BDC" w:rsidRPr="00310826" w:rsidTr="00CA2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930BDC" w:rsidRPr="00310826" w:rsidRDefault="00930BDC" w:rsidP="00CA21DC">
            <w:pPr>
              <w:pStyle w:val="Tabletext"/>
              <w:rPr>
                <w:lang w:val="en-AU"/>
              </w:rPr>
            </w:pPr>
            <w:r w:rsidRPr="00310826">
              <w:rPr>
                <w:lang w:val="en-AU"/>
              </w:rPr>
              <w:t>Major Cities</w:t>
            </w:r>
          </w:p>
        </w:tc>
        <w:tc>
          <w:tcPr>
            <w:tcW w:w="1890" w:type="dxa"/>
          </w:tcPr>
          <w:p w:rsidR="00930BDC" w:rsidRPr="00310826" w:rsidRDefault="00930BDC" w:rsidP="00CA21DC">
            <w:pPr>
              <w:pStyle w:val="Tabletext"/>
              <w:cnfStyle w:val="100000000000" w:firstRow="1" w:lastRow="0" w:firstColumn="0" w:lastColumn="0" w:oddVBand="0" w:evenVBand="0" w:oddHBand="0" w:evenHBand="0" w:firstRowFirstColumn="0" w:firstRowLastColumn="0" w:lastRowFirstColumn="0" w:lastRowLastColumn="0"/>
              <w:rPr>
                <w:lang w:val="en-AU"/>
              </w:rPr>
            </w:pPr>
          </w:p>
        </w:tc>
      </w:tr>
      <w:tr w:rsidR="00930BDC" w:rsidRPr="00310826" w:rsidTr="00CA2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930BDC" w:rsidRPr="00310826" w:rsidRDefault="00930BDC" w:rsidP="00CA21DC">
            <w:pPr>
              <w:pStyle w:val="Tabletext"/>
              <w:rPr>
                <w:lang w:val="en-AU"/>
              </w:rPr>
            </w:pPr>
            <w:r w:rsidRPr="00310826">
              <w:rPr>
                <w:lang w:val="en-AU"/>
              </w:rPr>
              <w:t>Yarra</w:t>
            </w:r>
          </w:p>
        </w:tc>
        <w:tc>
          <w:tcPr>
            <w:tcW w:w="1890" w:type="dxa"/>
          </w:tcPr>
          <w:p w:rsidR="00930BDC" w:rsidRPr="00310826" w:rsidRDefault="00930BDC" w:rsidP="00CA21DC">
            <w:pPr>
              <w:pStyle w:val="Tabletext"/>
              <w:cnfStyle w:val="000000100000" w:firstRow="0" w:lastRow="0" w:firstColumn="0" w:lastColumn="0" w:oddVBand="0" w:evenVBand="0" w:oddHBand="1" w:evenHBand="0" w:firstRowFirstColumn="0" w:firstRowLastColumn="0" w:lastRowFirstColumn="0" w:lastRowLastColumn="0"/>
              <w:rPr>
                <w:lang w:val="en-AU"/>
              </w:rPr>
            </w:pPr>
          </w:p>
        </w:tc>
      </w:tr>
      <w:tr w:rsidR="00930BDC" w:rsidRPr="00310826" w:rsidTr="00CA21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930BDC" w:rsidRPr="00310826" w:rsidRDefault="00930BDC" w:rsidP="00CA21DC">
            <w:pPr>
              <w:pStyle w:val="Tabletext"/>
              <w:rPr>
                <w:lang w:val="en-AU"/>
              </w:rPr>
            </w:pPr>
            <w:r w:rsidRPr="00310826">
              <w:rPr>
                <w:lang w:val="en-AU"/>
              </w:rPr>
              <w:t>Port Phillip</w:t>
            </w:r>
          </w:p>
        </w:tc>
        <w:tc>
          <w:tcPr>
            <w:tcW w:w="1890" w:type="dxa"/>
          </w:tcPr>
          <w:p w:rsidR="00930BDC" w:rsidRPr="00310826" w:rsidRDefault="00930BDC" w:rsidP="00CA21DC">
            <w:pPr>
              <w:pStyle w:val="Tabletext"/>
              <w:cnfStyle w:val="000000010000" w:firstRow="0" w:lastRow="0" w:firstColumn="0" w:lastColumn="0" w:oddVBand="0" w:evenVBand="0" w:oddHBand="0" w:evenHBand="1" w:firstRowFirstColumn="0" w:firstRowLastColumn="0" w:lastRowFirstColumn="0" w:lastRowLastColumn="0"/>
              <w:rPr>
                <w:lang w:val="en-AU"/>
              </w:rPr>
            </w:pPr>
          </w:p>
        </w:tc>
      </w:tr>
      <w:tr w:rsidR="00930BDC" w:rsidRPr="00310826" w:rsidTr="00CA2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930BDC" w:rsidRPr="00310826" w:rsidRDefault="00930BDC" w:rsidP="00CA21DC">
            <w:pPr>
              <w:pStyle w:val="Tabletext"/>
              <w:rPr>
                <w:lang w:val="en-AU"/>
              </w:rPr>
            </w:pPr>
            <w:r w:rsidRPr="00310826">
              <w:rPr>
                <w:lang w:val="en-AU"/>
              </w:rPr>
              <w:t>Melbourne</w:t>
            </w:r>
          </w:p>
        </w:tc>
        <w:tc>
          <w:tcPr>
            <w:tcW w:w="1890" w:type="dxa"/>
          </w:tcPr>
          <w:p w:rsidR="00930BDC" w:rsidRPr="00310826" w:rsidRDefault="00930BDC" w:rsidP="00CA21DC">
            <w:pPr>
              <w:pStyle w:val="Tabletext"/>
              <w:cnfStyle w:val="000000100000" w:firstRow="0" w:lastRow="0" w:firstColumn="0" w:lastColumn="0" w:oddVBand="0" w:evenVBand="0" w:oddHBand="1" w:evenHBand="0" w:firstRowFirstColumn="0" w:firstRowLastColumn="0" w:lastRowFirstColumn="0" w:lastRowLastColumn="0"/>
              <w:rPr>
                <w:lang w:val="en-AU"/>
              </w:rPr>
            </w:pPr>
          </w:p>
        </w:tc>
      </w:tr>
      <w:tr w:rsidR="00930BDC" w:rsidRPr="00310826" w:rsidTr="00CA21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930BDC" w:rsidRPr="00310826" w:rsidRDefault="00930BDC" w:rsidP="00CA21DC">
            <w:pPr>
              <w:pStyle w:val="Tabletext"/>
              <w:rPr>
                <w:lang w:val="en-AU"/>
              </w:rPr>
            </w:pPr>
            <w:r w:rsidRPr="00310826">
              <w:rPr>
                <w:lang w:val="en-AU"/>
              </w:rPr>
              <w:t>Stonnington (part)</w:t>
            </w:r>
          </w:p>
        </w:tc>
        <w:tc>
          <w:tcPr>
            <w:tcW w:w="1890" w:type="dxa"/>
          </w:tcPr>
          <w:p w:rsidR="00930BDC" w:rsidRPr="00310826" w:rsidRDefault="00930BDC" w:rsidP="00CA21DC">
            <w:pPr>
              <w:pStyle w:val="Tabletext"/>
              <w:cnfStyle w:val="000000010000" w:firstRow="0" w:lastRow="0" w:firstColumn="0" w:lastColumn="0" w:oddVBand="0" w:evenVBand="0" w:oddHBand="0" w:evenHBand="1" w:firstRowFirstColumn="0" w:firstRowLastColumn="0" w:lastRowFirstColumn="0" w:lastRowLastColumn="0"/>
              <w:rPr>
                <w:lang w:val="en-AU"/>
              </w:rPr>
            </w:pPr>
          </w:p>
        </w:tc>
      </w:tr>
    </w:tbl>
    <w:p w:rsidR="00930BDC" w:rsidRPr="00310826" w:rsidRDefault="00930BDC" w:rsidP="00CA21DC">
      <w:pPr>
        <w:pStyle w:val="Heading2"/>
        <w:rPr>
          <w:b w:val="0"/>
          <w:bCs w:val="0"/>
          <w:lang w:val="en-AU"/>
        </w:rPr>
      </w:pPr>
      <w:r w:rsidRPr="00310826">
        <w:rPr>
          <w:lang w:val="en-AU"/>
        </w:rPr>
        <w:t>Population change</w:t>
      </w:r>
    </w:p>
    <w:p w:rsidR="00930BDC" w:rsidRPr="00310826" w:rsidRDefault="00930BDC" w:rsidP="00CA21DC">
      <w:pPr>
        <w:pStyle w:val="BodyText"/>
        <w:rPr>
          <w:lang w:val="en-AU"/>
        </w:rPr>
      </w:pPr>
      <w:r w:rsidRPr="00310826">
        <w:rPr>
          <w:lang w:val="en-AU"/>
        </w:rPr>
        <w:t>In June 2000, the estimated resident population of the Inner Melbourne region was 249,009 persons.</w:t>
      </w:r>
    </w:p>
    <w:p w:rsidR="00930BDC" w:rsidRPr="00310826" w:rsidRDefault="00930BDC" w:rsidP="00727316">
      <w:pPr>
        <w:pStyle w:val="BodyText"/>
        <w:rPr>
          <w:lang w:val="en-AU"/>
        </w:rPr>
      </w:pPr>
      <w:r w:rsidRPr="00310826">
        <w:rPr>
          <w:lang w:val="en-AU"/>
        </w:rPr>
        <w:t>Between 1990 and 2000, the Inner Melbourne region grew by 32,433 persons, representing an annual average growth rate of 1.4 per cent. This was higher than Victoria’s average annual growth rate during the same period (0.9 per cent).</w:t>
      </w:r>
    </w:p>
    <w:p w:rsidR="00930BDC" w:rsidRPr="00310826" w:rsidRDefault="00930BDC" w:rsidP="00727316">
      <w:pPr>
        <w:pStyle w:val="BodyText"/>
        <w:rPr>
          <w:lang w:val="en-AU"/>
        </w:rPr>
      </w:pPr>
      <w:r w:rsidRPr="00310826">
        <w:rPr>
          <w:lang w:val="en-AU"/>
        </w:rPr>
        <w:t>At the time of the 1996 Census the age structure of the Inner Melbourne region showed higher numbers of young adults in the 20-29 year age bracket. This is typical of large urban areas which attract young adults for education and employment.</w:t>
      </w:r>
    </w:p>
    <w:p w:rsidR="00930BDC" w:rsidRPr="00310826" w:rsidRDefault="00930BDC" w:rsidP="00CA21DC">
      <w:pPr>
        <w:pStyle w:val="BodyText"/>
        <w:rPr>
          <w:lang w:val="en-AU"/>
        </w:rPr>
      </w:pPr>
      <w:r w:rsidRPr="00310826">
        <w:rPr>
          <w:lang w:val="en-AU"/>
        </w:rPr>
        <w:t>Between 1999 and 2021, the population of the Inner Melbourne region is projected to increase by 29,820 persons, representing a</w:t>
      </w:r>
      <w:r w:rsidR="00CA21DC" w:rsidRPr="00310826">
        <w:rPr>
          <w:lang w:val="en-AU"/>
        </w:rPr>
        <w:t xml:space="preserve">n average annual growth rate of </w:t>
      </w:r>
      <w:r w:rsidRPr="00310826">
        <w:rPr>
          <w:lang w:val="en-AU"/>
        </w:rPr>
        <w:t>0.6 per cent. This equals the projected average annual growth rate for Victoria.</w:t>
      </w:r>
    </w:p>
    <w:p w:rsidR="00930BDC" w:rsidRPr="00310826" w:rsidRDefault="00930BDC" w:rsidP="00CA21DC">
      <w:pPr>
        <w:pStyle w:val="Heading2"/>
        <w:rPr>
          <w:b w:val="0"/>
          <w:bCs w:val="0"/>
          <w:lang w:val="en-AU"/>
        </w:rPr>
      </w:pPr>
      <w:r w:rsidRPr="00310826">
        <w:rPr>
          <w:lang w:val="en-AU"/>
        </w:rPr>
        <w:t>Labour market</w:t>
      </w:r>
    </w:p>
    <w:p w:rsidR="00930BDC" w:rsidRPr="00310826" w:rsidRDefault="00930BDC" w:rsidP="00727316">
      <w:pPr>
        <w:pStyle w:val="BodyText"/>
        <w:rPr>
          <w:lang w:val="en-AU"/>
        </w:rPr>
      </w:pPr>
      <w:r w:rsidRPr="00310826">
        <w:rPr>
          <w:lang w:val="en-AU"/>
        </w:rPr>
        <w:t>Employment in the Inner Melbourne region grew by</w:t>
      </w:r>
      <w:r w:rsidR="00CA21DC" w:rsidRPr="00310826">
        <w:rPr>
          <w:lang w:val="en-AU"/>
        </w:rPr>
        <w:t xml:space="preserve"> </w:t>
      </w:r>
      <w:r w:rsidRPr="00310826">
        <w:rPr>
          <w:lang w:val="en-AU"/>
        </w:rPr>
        <w:t>17.2 per cent over the past year.</w:t>
      </w:r>
    </w:p>
    <w:p w:rsidR="00930BDC" w:rsidRPr="00310826" w:rsidRDefault="00930BDC" w:rsidP="007A6C3A">
      <w:pPr>
        <w:pStyle w:val="Heading3"/>
      </w:pPr>
      <w:r w:rsidRPr="00310826">
        <w:t>Asset investment highlights in Inner Melbourne</w:t>
      </w:r>
    </w:p>
    <w:tbl>
      <w:tblPr>
        <w:tblStyle w:val="LightShading"/>
        <w:tblW w:w="0" w:type="auto"/>
        <w:tblLook w:val="04A0" w:firstRow="1" w:lastRow="0" w:firstColumn="1" w:lastColumn="0" w:noHBand="0" w:noVBand="1"/>
      </w:tblPr>
      <w:tblGrid>
        <w:gridCol w:w="6408"/>
        <w:gridCol w:w="1800"/>
        <w:gridCol w:w="1610"/>
      </w:tblGrid>
      <w:tr w:rsidR="00930BDC" w:rsidRPr="00310826" w:rsidTr="00CA2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930BDC" w:rsidRPr="00310826" w:rsidRDefault="00930BDC" w:rsidP="00CA21DC">
            <w:pPr>
              <w:pStyle w:val="Tabletext"/>
              <w:rPr>
                <w:lang w:val="en-AU"/>
              </w:rPr>
            </w:pPr>
          </w:p>
        </w:tc>
        <w:tc>
          <w:tcPr>
            <w:tcW w:w="1800" w:type="dxa"/>
          </w:tcPr>
          <w:p w:rsidR="00930BDC" w:rsidRPr="00310826" w:rsidRDefault="00930BDC" w:rsidP="00CA21DC">
            <w:pPr>
              <w:pStyle w:val="Tabletext"/>
              <w:cnfStyle w:val="100000000000" w:firstRow="1" w:lastRow="0" w:firstColumn="0" w:lastColumn="0" w:oddVBand="0" w:evenVBand="0" w:oddHBand="0" w:evenHBand="0" w:firstRowFirstColumn="0" w:firstRowLastColumn="0" w:lastRowFirstColumn="0" w:lastRowLastColumn="0"/>
              <w:rPr>
                <w:lang w:val="en-AU"/>
              </w:rPr>
            </w:pPr>
            <w:r w:rsidRPr="00310826">
              <w:rPr>
                <w:lang w:val="en-AU"/>
              </w:rPr>
              <w:t xml:space="preserve">Location </w:t>
            </w:r>
          </w:p>
        </w:tc>
        <w:tc>
          <w:tcPr>
            <w:tcW w:w="1610" w:type="dxa"/>
          </w:tcPr>
          <w:p w:rsidR="00930BDC" w:rsidRPr="00310826" w:rsidRDefault="00930BDC" w:rsidP="00CA21DC">
            <w:pPr>
              <w:pStyle w:val="Tabletext"/>
              <w:jc w:val="right"/>
              <w:cnfStyle w:val="100000000000" w:firstRow="1" w:lastRow="0" w:firstColumn="0" w:lastColumn="0" w:oddVBand="0" w:evenVBand="0" w:oddHBand="0" w:evenHBand="0" w:firstRowFirstColumn="0" w:firstRowLastColumn="0" w:lastRowFirstColumn="0" w:lastRowLastColumn="0"/>
              <w:rPr>
                <w:lang w:val="en-AU"/>
              </w:rPr>
            </w:pPr>
            <w:r w:rsidRPr="00310826">
              <w:rPr>
                <w:lang w:val="en-AU"/>
              </w:rPr>
              <w:t>Total estimated investment $</w:t>
            </w:r>
          </w:p>
        </w:tc>
      </w:tr>
      <w:tr w:rsidR="00930BDC" w:rsidRPr="00310826" w:rsidTr="00CA2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930BDC" w:rsidRPr="00310826" w:rsidRDefault="00930BDC" w:rsidP="00CA21DC">
            <w:pPr>
              <w:pStyle w:val="Tabletext"/>
              <w:rPr>
                <w:lang w:val="en-AU"/>
              </w:rPr>
            </w:pPr>
            <w:r w:rsidRPr="00310826">
              <w:rPr>
                <w:lang w:val="en-AU"/>
              </w:rPr>
              <w:t xml:space="preserve">New gene technology access centre </w:t>
            </w:r>
          </w:p>
        </w:tc>
        <w:tc>
          <w:tcPr>
            <w:tcW w:w="1800" w:type="dxa"/>
          </w:tcPr>
          <w:p w:rsidR="00930BDC" w:rsidRPr="00310826" w:rsidRDefault="00930BDC" w:rsidP="00CA21DC">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Parkville </w:t>
            </w:r>
          </w:p>
        </w:tc>
        <w:tc>
          <w:tcPr>
            <w:tcW w:w="1610" w:type="dxa"/>
          </w:tcPr>
          <w:p w:rsidR="00930BDC" w:rsidRPr="00310826" w:rsidRDefault="00930BDC" w:rsidP="00CA21DC">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4,200,000</w:t>
            </w:r>
          </w:p>
        </w:tc>
      </w:tr>
      <w:tr w:rsidR="00930BDC" w:rsidRPr="00310826" w:rsidTr="00CA21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930BDC" w:rsidRPr="00310826" w:rsidRDefault="00930BDC" w:rsidP="00CA21DC">
            <w:pPr>
              <w:pStyle w:val="Tabletext"/>
              <w:rPr>
                <w:lang w:val="en-AU"/>
              </w:rPr>
            </w:pPr>
            <w:r w:rsidRPr="00310826">
              <w:rPr>
                <w:lang w:val="en-AU"/>
              </w:rPr>
              <w:t xml:space="preserve">Land titles automation project Inner </w:t>
            </w:r>
          </w:p>
        </w:tc>
        <w:tc>
          <w:tcPr>
            <w:tcW w:w="1800" w:type="dxa"/>
          </w:tcPr>
          <w:p w:rsidR="00930BDC" w:rsidRPr="00310826" w:rsidRDefault="00930BDC" w:rsidP="00CA21DC">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Melbourne </w:t>
            </w:r>
          </w:p>
        </w:tc>
        <w:tc>
          <w:tcPr>
            <w:tcW w:w="1610" w:type="dxa"/>
          </w:tcPr>
          <w:p w:rsidR="00930BDC" w:rsidRPr="00310826" w:rsidRDefault="00930BDC" w:rsidP="00CA21DC">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29,700,000</w:t>
            </w:r>
          </w:p>
        </w:tc>
      </w:tr>
      <w:tr w:rsidR="00930BDC" w:rsidRPr="00310826" w:rsidTr="00CA2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930BDC" w:rsidRPr="00310826" w:rsidRDefault="00930BDC" w:rsidP="00CA21DC">
            <w:pPr>
              <w:pStyle w:val="Tabletext"/>
              <w:rPr>
                <w:lang w:val="en-AU"/>
              </w:rPr>
            </w:pPr>
            <w:r w:rsidRPr="00310826">
              <w:rPr>
                <w:lang w:val="en-AU"/>
              </w:rPr>
              <w:t xml:space="preserve">Station Pier refurbishment </w:t>
            </w:r>
          </w:p>
        </w:tc>
        <w:tc>
          <w:tcPr>
            <w:tcW w:w="1800" w:type="dxa"/>
          </w:tcPr>
          <w:p w:rsidR="00930BDC" w:rsidRPr="00310826" w:rsidRDefault="00930BDC" w:rsidP="00CA21DC">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Port Melbourne </w:t>
            </w:r>
          </w:p>
        </w:tc>
        <w:tc>
          <w:tcPr>
            <w:tcW w:w="1610" w:type="dxa"/>
          </w:tcPr>
          <w:p w:rsidR="00930BDC" w:rsidRPr="00310826" w:rsidRDefault="00930BDC" w:rsidP="00CA21DC">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800,000</w:t>
            </w:r>
          </w:p>
        </w:tc>
      </w:tr>
      <w:tr w:rsidR="00930BDC" w:rsidRPr="00310826" w:rsidTr="00CA21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930BDC" w:rsidRPr="00310826" w:rsidRDefault="00930BDC" w:rsidP="00CA21DC">
            <w:pPr>
              <w:pStyle w:val="Tabletext"/>
              <w:rPr>
                <w:lang w:val="en-AU"/>
              </w:rPr>
            </w:pPr>
            <w:r w:rsidRPr="00310826">
              <w:rPr>
                <w:lang w:val="en-AU"/>
              </w:rPr>
              <w:t xml:space="preserve">Public transport information system upgrades </w:t>
            </w:r>
          </w:p>
        </w:tc>
        <w:tc>
          <w:tcPr>
            <w:tcW w:w="1800" w:type="dxa"/>
          </w:tcPr>
          <w:p w:rsidR="00930BDC" w:rsidRPr="00310826" w:rsidRDefault="00930BDC" w:rsidP="00CA21DC">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Inner Melbourne </w:t>
            </w:r>
          </w:p>
        </w:tc>
        <w:tc>
          <w:tcPr>
            <w:tcW w:w="1610" w:type="dxa"/>
          </w:tcPr>
          <w:p w:rsidR="00930BDC" w:rsidRPr="00310826" w:rsidRDefault="00930BDC" w:rsidP="00CA21DC">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14,900,000</w:t>
            </w:r>
          </w:p>
        </w:tc>
      </w:tr>
      <w:tr w:rsidR="00930BDC" w:rsidRPr="00310826" w:rsidTr="00CA2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930BDC" w:rsidRPr="00310826" w:rsidRDefault="00930BDC" w:rsidP="00CA21DC">
            <w:pPr>
              <w:pStyle w:val="Tabletext"/>
              <w:rPr>
                <w:lang w:val="en-AU"/>
              </w:rPr>
            </w:pPr>
            <w:r w:rsidRPr="00310826">
              <w:rPr>
                <w:lang w:val="en-AU"/>
              </w:rPr>
              <w:t xml:space="preserve">Courts IT infrastructure improvement initiative </w:t>
            </w:r>
          </w:p>
        </w:tc>
        <w:tc>
          <w:tcPr>
            <w:tcW w:w="1800" w:type="dxa"/>
          </w:tcPr>
          <w:p w:rsidR="00930BDC" w:rsidRPr="00310826" w:rsidRDefault="00930BDC" w:rsidP="00CA21DC">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Melbourne </w:t>
            </w:r>
          </w:p>
        </w:tc>
        <w:tc>
          <w:tcPr>
            <w:tcW w:w="1610" w:type="dxa"/>
          </w:tcPr>
          <w:p w:rsidR="00930BDC" w:rsidRPr="00310826" w:rsidRDefault="00930BDC" w:rsidP="00CA21DC">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6,120,000</w:t>
            </w:r>
          </w:p>
        </w:tc>
      </w:tr>
      <w:tr w:rsidR="00930BDC" w:rsidRPr="00310826" w:rsidTr="00CA21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930BDC" w:rsidRPr="00310826" w:rsidRDefault="00930BDC" w:rsidP="00CA21DC">
            <w:pPr>
              <w:pStyle w:val="Tabletext"/>
              <w:rPr>
                <w:lang w:val="en-AU"/>
              </w:rPr>
            </w:pPr>
            <w:r w:rsidRPr="00310826">
              <w:rPr>
                <w:lang w:val="en-AU"/>
              </w:rPr>
              <w:t>Meat Market Craft Centre</w:t>
            </w:r>
            <w:r w:rsidR="004F25B6" w:rsidRPr="00310826">
              <w:rPr>
                <w:lang w:val="en-AU"/>
              </w:rPr>
              <w:t xml:space="preserve"> – </w:t>
            </w:r>
            <w:r w:rsidRPr="00310826">
              <w:rPr>
                <w:lang w:val="en-AU"/>
              </w:rPr>
              <w:t xml:space="preserve">asset management </w:t>
            </w:r>
          </w:p>
        </w:tc>
        <w:tc>
          <w:tcPr>
            <w:tcW w:w="1800" w:type="dxa"/>
          </w:tcPr>
          <w:p w:rsidR="00930BDC" w:rsidRPr="00310826" w:rsidRDefault="00930BDC" w:rsidP="00CA21DC">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North Melb </w:t>
            </w:r>
          </w:p>
        </w:tc>
        <w:tc>
          <w:tcPr>
            <w:tcW w:w="1610" w:type="dxa"/>
          </w:tcPr>
          <w:p w:rsidR="00930BDC" w:rsidRPr="00310826" w:rsidRDefault="00930BDC" w:rsidP="00CA21DC">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3,260,000</w:t>
            </w:r>
          </w:p>
        </w:tc>
      </w:tr>
      <w:tr w:rsidR="00930BDC" w:rsidRPr="00310826" w:rsidTr="00CA2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930BDC" w:rsidRPr="00310826" w:rsidRDefault="00930BDC" w:rsidP="00CA21DC">
            <w:pPr>
              <w:pStyle w:val="Tabletext"/>
              <w:rPr>
                <w:lang w:val="en-AU"/>
              </w:rPr>
            </w:pPr>
            <w:r w:rsidRPr="00310826">
              <w:rPr>
                <w:lang w:val="en-AU"/>
              </w:rPr>
              <w:t>Victorian Arts Centre Trust</w:t>
            </w:r>
            <w:r w:rsidR="004F25B6" w:rsidRPr="00310826">
              <w:rPr>
                <w:lang w:val="en-AU"/>
              </w:rPr>
              <w:t xml:space="preserve"> – </w:t>
            </w:r>
            <w:r w:rsidRPr="00310826">
              <w:rPr>
                <w:lang w:val="en-AU"/>
              </w:rPr>
              <w:t xml:space="preserve">asset management </w:t>
            </w:r>
          </w:p>
        </w:tc>
        <w:tc>
          <w:tcPr>
            <w:tcW w:w="1800" w:type="dxa"/>
          </w:tcPr>
          <w:p w:rsidR="00930BDC" w:rsidRPr="00310826" w:rsidRDefault="00930BDC" w:rsidP="00CA21DC">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Melbourne </w:t>
            </w:r>
          </w:p>
        </w:tc>
        <w:tc>
          <w:tcPr>
            <w:tcW w:w="1610" w:type="dxa"/>
          </w:tcPr>
          <w:p w:rsidR="00930BDC" w:rsidRPr="00310826" w:rsidRDefault="00930BDC" w:rsidP="00CA21DC">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5,400,000</w:t>
            </w:r>
          </w:p>
        </w:tc>
      </w:tr>
      <w:tr w:rsidR="00930BDC" w:rsidRPr="00310826" w:rsidTr="00CA21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930BDC" w:rsidRPr="00310826" w:rsidRDefault="00930BDC" w:rsidP="00CA21DC">
            <w:pPr>
              <w:pStyle w:val="Tabletext"/>
              <w:rPr>
                <w:lang w:val="en-AU"/>
              </w:rPr>
            </w:pPr>
            <w:r w:rsidRPr="00310826">
              <w:rPr>
                <w:lang w:val="en-AU"/>
              </w:rPr>
              <w:t>Legislative compliance program for State-owned assets</w:t>
            </w:r>
            <w:r w:rsidR="004F25B6" w:rsidRPr="00310826">
              <w:rPr>
                <w:lang w:val="en-AU"/>
              </w:rPr>
              <w:t xml:space="preserve"> – </w:t>
            </w:r>
            <w:r w:rsidRPr="00310826">
              <w:rPr>
                <w:lang w:val="en-AU"/>
              </w:rPr>
              <w:t xml:space="preserve">Victorian Arts Centre Trust </w:t>
            </w:r>
          </w:p>
        </w:tc>
        <w:tc>
          <w:tcPr>
            <w:tcW w:w="1800" w:type="dxa"/>
          </w:tcPr>
          <w:p w:rsidR="00930BDC" w:rsidRPr="00310826" w:rsidRDefault="00930BDC" w:rsidP="00CA21DC">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Melbourne </w:t>
            </w:r>
          </w:p>
        </w:tc>
        <w:tc>
          <w:tcPr>
            <w:tcW w:w="1610" w:type="dxa"/>
          </w:tcPr>
          <w:p w:rsidR="00930BDC" w:rsidRPr="00310826" w:rsidRDefault="00930BDC" w:rsidP="00CA21DC">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486,100</w:t>
            </w:r>
          </w:p>
        </w:tc>
      </w:tr>
      <w:tr w:rsidR="00930BDC" w:rsidRPr="00310826" w:rsidTr="00CA2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930BDC" w:rsidRPr="00310826" w:rsidRDefault="00930BDC" w:rsidP="00CA21DC">
            <w:pPr>
              <w:pStyle w:val="Tabletext"/>
              <w:rPr>
                <w:lang w:val="en-AU"/>
              </w:rPr>
            </w:pPr>
            <w:r w:rsidRPr="00310826">
              <w:rPr>
                <w:lang w:val="en-AU"/>
              </w:rPr>
              <w:t>Australian Centre for Moving Image</w:t>
            </w:r>
            <w:r w:rsidR="004F25B6" w:rsidRPr="00310826">
              <w:rPr>
                <w:lang w:val="en-AU"/>
              </w:rPr>
              <w:t xml:space="preserve"> – </w:t>
            </w:r>
            <w:r w:rsidRPr="00310826">
              <w:rPr>
                <w:lang w:val="en-AU"/>
              </w:rPr>
              <w:t xml:space="preserve">technology infrastructure </w:t>
            </w:r>
          </w:p>
        </w:tc>
        <w:tc>
          <w:tcPr>
            <w:tcW w:w="1800" w:type="dxa"/>
          </w:tcPr>
          <w:p w:rsidR="00930BDC" w:rsidRPr="00310826" w:rsidRDefault="00930BDC" w:rsidP="00CA21DC">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Melbourne </w:t>
            </w:r>
          </w:p>
        </w:tc>
        <w:tc>
          <w:tcPr>
            <w:tcW w:w="1610" w:type="dxa"/>
          </w:tcPr>
          <w:p w:rsidR="00930BDC" w:rsidRPr="00310826" w:rsidRDefault="00930BDC" w:rsidP="00CA21DC">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13,840,000</w:t>
            </w:r>
          </w:p>
        </w:tc>
      </w:tr>
      <w:tr w:rsidR="00930BDC" w:rsidRPr="00310826" w:rsidTr="00CA21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930BDC" w:rsidRPr="00310826" w:rsidRDefault="00930BDC" w:rsidP="00CA21DC">
            <w:pPr>
              <w:pStyle w:val="Tabletext"/>
              <w:rPr>
                <w:lang w:val="en-AU"/>
              </w:rPr>
            </w:pPr>
            <w:r w:rsidRPr="00310826">
              <w:rPr>
                <w:lang w:val="en-AU"/>
              </w:rPr>
              <w:t xml:space="preserve">Royal Exhibition Building improvements </w:t>
            </w:r>
          </w:p>
        </w:tc>
        <w:tc>
          <w:tcPr>
            <w:tcW w:w="1800" w:type="dxa"/>
          </w:tcPr>
          <w:p w:rsidR="00930BDC" w:rsidRPr="00310826" w:rsidRDefault="00930BDC" w:rsidP="00CA21DC">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Carlton </w:t>
            </w:r>
          </w:p>
        </w:tc>
        <w:tc>
          <w:tcPr>
            <w:tcW w:w="1610" w:type="dxa"/>
          </w:tcPr>
          <w:p w:rsidR="00930BDC" w:rsidRPr="00310826" w:rsidRDefault="00930BDC" w:rsidP="00CA21DC">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800,000</w:t>
            </w:r>
          </w:p>
        </w:tc>
      </w:tr>
      <w:tr w:rsidR="00930BDC" w:rsidRPr="00310826" w:rsidTr="00CA2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930BDC" w:rsidRPr="00310826" w:rsidRDefault="00930BDC" w:rsidP="00CA21DC">
            <w:pPr>
              <w:pStyle w:val="Tabletext"/>
              <w:rPr>
                <w:lang w:val="en-AU"/>
              </w:rPr>
            </w:pPr>
            <w:r w:rsidRPr="00310826">
              <w:rPr>
                <w:lang w:val="en-AU"/>
              </w:rPr>
              <w:t>3 Treasury Place, Melbourne</w:t>
            </w:r>
            <w:r w:rsidR="004F25B6" w:rsidRPr="00310826">
              <w:rPr>
                <w:lang w:val="en-AU"/>
              </w:rPr>
              <w:t xml:space="preserve"> – </w:t>
            </w:r>
            <w:r w:rsidRPr="00310826">
              <w:rPr>
                <w:lang w:val="en-AU"/>
              </w:rPr>
              <w:t xml:space="preserve">refurbishment of offices </w:t>
            </w:r>
          </w:p>
        </w:tc>
        <w:tc>
          <w:tcPr>
            <w:tcW w:w="1800" w:type="dxa"/>
          </w:tcPr>
          <w:p w:rsidR="00930BDC" w:rsidRPr="00310826" w:rsidRDefault="00930BDC" w:rsidP="00CA21DC">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Melbourne </w:t>
            </w:r>
          </w:p>
        </w:tc>
        <w:tc>
          <w:tcPr>
            <w:tcW w:w="1610" w:type="dxa"/>
          </w:tcPr>
          <w:p w:rsidR="00930BDC" w:rsidRPr="00310826" w:rsidRDefault="00930BDC" w:rsidP="00CA21DC">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9,000,000</w:t>
            </w:r>
          </w:p>
        </w:tc>
      </w:tr>
      <w:tr w:rsidR="00930BDC" w:rsidRPr="00310826" w:rsidTr="00CA21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930BDC" w:rsidRPr="00310826" w:rsidRDefault="00930BDC" w:rsidP="00CA21DC">
            <w:pPr>
              <w:pStyle w:val="Tabletext"/>
              <w:rPr>
                <w:lang w:val="en-AU"/>
              </w:rPr>
            </w:pPr>
            <w:r w:rsidRPr="00310826">
              <w:rPr>
                <w:lang w:val="en-AU"/>
              </w:rPr>
              <w:t>Old Treasury Building</w:t>
            </w:r>
            <w:r w:rsidR="004F25B6" w:rsidRPr="00310826">
              <w:rPr>
                <w:lang w:val="en-AU"/>
              </w:rPr>
              <w:t xml:space="preserve"> – </w:t>
            </w:r>
            <w:r w:rsidRPr="00310826">
              <w:rPr>
                <w:lang w:val="en-AU"/>
              </w:rPr>
              <w:t xml:space="preserve">refurbishment works </w:t>
            </w:r>
          </w:p>
        </w:tc>
        <w:tc>
          <w:tcPr>
            <w:tcW w:w="1800" w:type="dxa"/>
          </w:tcPr>
          <w:p w:rsidR="00930BDC" w:rsidRPr="00310826" w:rsidRDefault="00930BDC" w:rsidP="00CA21DC">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Melbourne </w:t>
            </w:r>
          </w:p>
        </w:tc>
        <w:tc>
          <w:tcPr>
            <w:tcW w:w="1610" w:type="dxa"/>
          </w:tcPr>
          <w:p w:rsidR="00930BDC" w:rsidRPr="00310826" w:rsidRDefault="00930BDC" w:rsidP="00CA21DC">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1,000,000</w:t>
            </w:r>
          </w:p>
        </w:tc>
      </w:tr>
      <w:tr w:rsidR="00930BDC" w:rsidRPr="00310826" w:rsidTr="00CA2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930BDC" w:rsidRPr="00310826" w:rsidRDefault="00930BDC" w:rsidP="00CA21DC">
            <w:pPr>
              <w:pStyle w:val="Tabletext"/>
              <w:rPr>
                <w:lang w:val="en-AU"/>
              </w:rPr>
            </w:pPr>
            <w:r w:rsidRPr="00310826">
              <w:rPr>
                <w:lang w:val="en-AU"/>
              </w:rPr>
              <w:t xml:space="preserve">Parliament House improvements </w:t>
            </w:r>
          </w:p>
        </w:tc>
        <w:tc>
          <w:tcPr>
            <w:tcW w:w="1800" w:type="dxa"/>
          </w:tcPr>
          <w:p w:rsidR="00930BDC" w:rsidRPr="00310826" w:rsidRDefault="00930BDC" w:rsidP="00CA21DC">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Melbourne </w:t>
            </w:r>
          </w:p>
        </w:tc>
        <w:tc>
          <w:tcPr>
            <w:tcW w:w="1610" w:type="dxa"/>
          </w:tcPr>
          <w:p w:rsidR="00930BDC" w:rsidRPr="00310826" w:rsidRDefault="00930BDC" w:rsidP="00CA21DC">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1,030,000</w:t>
            </w:r>
          </w:p>
        </w:tc>
      </w:tr>
      <w:tr w:rsidR="00930BDC" w:rsidRPr="00310826" w:rsidTr="00CA21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930BDC" w:rsidRPr="00310826" w:rsidRDefault="00930BDC" w:rsidP="00CA21DC">
            <w:pPr>
              <w:pStyle w:val="Tabletext"/>
              <w:rPr>
                <w:lang w:val="en-AU"/>
              </w:rPr>
            </w:pPr>
            <w:r w:rsidRPr="00310826">
              <w:rPr>
                <w:lang w:val="en-AU"/>
              </w:rPr>
              <w:t xml:space="preserve">Parliament IT strategy </w:t>
            </w:r>
          </w:p>
        </w:tc>
        <w:tc>
          <w:tcPr>
            <w:tcW w:w="1800" w:type="dxa"/>
          </w:tcPr>
          <w:p w:rsidR="00930BDC" w:rsidRPr="00310826" w:rsidRDefault="00930BDC" w:rsidP="00CA21DC">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Melbourne </w:t>
            </w:r>
          </w:p>
        </w:tc>
        <w:tc>
          <w:tcPr>
            <w:tcW w:w="1610" w:type="dxa"/>
          </w:tcPr>
          <w:p w:rsidR="00930BDC" w:rsidRPr="00310826" w:rsidRDefault="00930BDC" w:rsidP="00CA21DC">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560,000</w:t>
            </w:r>
          </w:p>
        </w:tc>
      </w:tr>
    </w:tbl>
    <w:p w:rsidR="00930BDC" w:rsidRPr="00310826" w:rsidRDefault="00930BDC" w:rsidP="00CA21DC">
      <w:pPr>
        <w:pStyle w:val="Notenormal"/>
        <w:rPr>
          <w:lang w:val="en-AU"/>
        </w:rPr>
      </w:pPr>
      <w:r w:rsidRPr="00310826">
        <w:rPr>
          <w:lang w:val="en-AU"/>
        </w:rPr>
        <w:t>This paper contains highlights only and should not be read as a comprehensive list of the total of Government spending on all output and asset initiatives across Victoria.</w:t>
      </w:r>
    </w:p>
    <w:p w:rsidR="00930BDC" w:rsidRPr="00310826" w:rsidRDefault="00930BDC" w:rsidP="00930BDC">
      <w:pPr>
        <w:pStyle w:val="Heading1"/>
        <w:rPr>
          <w:rFonts w:hAnsi="Arial" w:cs="Arial"/>
          <w:lang w:val="en-AU"/>
        </w:rPr>
      </w:pPr>
      <w:bookmarkStart w:id="14" w:name="_Toc505768372"/>
      <w:r w:rsidRPr="00310826">
        <w:rPr>
          <w:lang w:val="en-AU"/>
        </w:rPr>
        <w:t>Melbourne – North/West</w:t>
      </w:r>
      <w:bookmarkEnd w:id="14"/>
    </w:p>
    <w:p w:rsidR="00BF3D51" w:rsidRPr="00310826" w:rsidRDefault="00BF3D51" w:rsidP="00BF3D51">
      <w:pPr>
        <w:pStyle w:val="Heading2"/>
        <w:spacing w:before="78"/>
        <w:rPr>
          <w:b w:val="0"/>
          <w:bCs w:val="0"/>
          <w:lang w:val="en-AU"/>
        </w:rPr>
      </w:pPr>
      <w:r w:rsidRPr="00310826">
        <w:rPr>
          <w:lang w:val="en-AU"/>
        </w:rPr>
        <w:t>Economy</w:t>
      </w:r>
    </w:p>
    <w:p w:rsidR="00BF3D51" w:rsidRPr="00310826" w:rsidRDefault="00BF3D51" w:rsidP="007A6C3A">
      <w:pPr>
        <w:pStyle w:val="BodyText"/>
        <w:rPr>
          <w:lang w:val="en-AU"/>
        </w:rPr>
      </w:pPr>
      <w:r w:rsidRPr="00310826">
        <w:rPr>
          <w:lang w:val="en-AU"/>
        </w:rPr>
        <w:t>Key industries in the North/West Melbourne region include manufacturing, wholesale and retail trade, community services and financial and business services, employing</w:t>
      </w:r>
      <w:r w:rsidR="007A6C3A" w:rsidRPr="00310826">
        <w:rPr>
          <w:lang w:val="en-AU"/>
        </w:rPr>
        <w:t xml:space="preserve"> </w:t>
      </w:r>
      <w:r w:rsidRPr="00310826">
        <w:rPr>
          <w:lang w:val="en-AU"/>
        </w:rPr>
        <w:t>72 per cent of the North/West Melbourne region workforce.</w:t>
      </w:r>
    </w:p>
    <w:p w:rsidR="00BF3D51" w:rsidRPr="00310826" w:rsidRDefault="00BF3D51" w:rsidP="007A6C3A">
      <w:pPr>
        <w:pStyle w:val="BodyTextIndent"/>
        <w:rPr>
          <w:lang w:val="en-AU"/>
        </w:rPr>
      </w:pPr>
      <w:r w:rsidRPr="00310826">
        <w:rPr>
          <w:sz w:val="17"/>
          <w:szCs w:val="17"/>
          <w:lang w:val="en-AU"/>
        </w:rPr>
        <w:t xml:space="preserve">Population 2000 </w:t>
      </w:r>
      <w:r w:rsidRPr="00310826">
        <w:rPr>
          <w:sz w:val="17"/>
          <w:szCs w:val="17"/>
          <w:lang w:val="en-AU"/>
        </w:rPr>
        <w:tab/>
        <w:t>1,253,493</w:t>
      </w:r>
      <w:r w:rsidR="007A6C3A" w:rsidRPr="00310826">
        <w:rPr>
          <w:sz w:val="17"/>
          <w:szCs w:val="17"/>
          <w:lang w:val="en-AU"/>
        </w:rPr>
        <w:t xml:space="preserve"> </w:t>
      </w:r>
      <w:r w:rsidR="007A6C3A" w:rsidRPr="00310826">
        <w:rPr>
          <w:sz w:val="17"/>
          <w:szCs w:val="17"/>
          <w:lang w:val="en-AU"/>
        </w:rPr>
        <w:br/>
      </w:r>
      <w:r w:rsidRPr="00310826">
        <w:rPr>
          <w:i/>
          <w:lang w:val="en-AU"/>
        </w:rPr>
        <w:t>(estimated resident population)</w:t>
      </w:r>
    </w:p>
    <w:tbl>
      <w:tblPr>
        <w:tblStyle w:val="LightShading"/>
        <w:tblW w:w="0" w:type="auto"/>
        <w:tblInd w:w="720" w:type="dxa"/>
        <w:tblLook w:val="04A0" w:firstRow="1" w:lastRow="0" w:firstColumn="1" w:lastColumn="0" w:noHBand="0" w:noVBand="1"/>
      </w:tblPr>
      <w:tblGrid>
        <w:gridCol w:w="2538"/>
        <w:gridCol w:w="1890"/>
      </w:tblGrid>
      <w:tr w:rsidR="00BF3D51" w:rsidRPr="00310826" w:rsidTr="007A6C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BF3D51" w:rsidRPr="00310826" w:rsidRDefault="00BF3D51" w:rsidP="007A6C3A">
            <w:pPr>
              <w:pStyle w:val="Tabletext"/>
              <w:rPr>
                <w:lang w:val="en-AU"/>
              </w:rPr>
            </w:pPr>
            <w:r w:rsidRPr="00310826">
              <w:rPr>
                <w:lang w:val="en-AU"/>
              </w:rPr>
              <w:t>Major</w:t>
            </w:r>
            <w:r w:rsidR="007A6C3A" w:rsidRPr="00310826">
              <w:rPr>
                <w:lang w:val="en-AU"/>
              </w:rPr>
              <w:t xml:space="preserve"> </w:t>
            </w:r>
            <w:r w:rsidR="007A6C3A" w:rsidRPr="00310826">
              <w:rPr>
                <w:lang w:val="en-AU"/>
              </w:rPr>
              <w:t>Cities</w:t>
            </w:r>
          </w:p>
        </w:tc>
        <w:tc>
          <w:tcPr>
            <w:tcW w:w="1890" w:type="dxa"/>
          </w:tcPr>
          <w:p w:rsidR="00BF3D51" w:rsidRPr="00310826" w:rsidRDefault="00BF3D51" w:rsidP="007A6C3A">
            <w:pPr>
              <w:pStyle w:val="Tabletext"/>
              <w:jc w:val="right"/>
              <w:cnfStyle w:val="100000000000" w:firstRow="1" w:lastRow="0" w:firstColumn="0" w:lastColumn="0" w:oddVBand="0" w:evenVBand="0" w:oddHBand="0" w:evenHBand="0" w:firstRowFirstColumn="0" w:firstRowLastColumn="0" w:lastRowFirstColumn="0" w:lastRowLastColumn="0"/>
              <w:rPr>
                <w:lang w:val="en-AU"/>
              </w:rPr>
            </w:pPr>
          </w:p>
        </w:tc>
      </w:tr>
      <w:tr w:rsidR="00BF3D51"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BF3D51" w:rsidRPr="00310826" w:rsidRDefault="00BF3D51" w:rsidP="007A6C3A">
            <w:pPr>
              <w:pStyle w:val="Tabletext"/>
              <w:rPr>
                <w:lang w:val="en-AU"/>
              </w:rPr>
            </w:pPr>
            <w:r w:rsidRPr="00310826">
              <w:rPr>
                <w:lang w:val="en-AU"/>
              </w:rPr>
              <w:t>Darebin</w:t>
            </w:r>
            <w:r w:rsidR="007A6C3A" w:rsidRPr="00310826">
              <w:rPr>
                <w:lang w:val="en-AU"/>
              </w:rPr>
              <w:t xml:space="preserve"> </w:t>
            </w:r>
          </w:p>
        </w:tc>
        <w:tc>
          <w:tcPr>
            <w:tcW w:w="1890" w:type="dxa"/>
          </w:tcPr>
          <w:p w:rsidR="00BF3D51" w:rsidRPr="00310826" w:rsidRDefault="00BF3D51"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Moreland</w:t>
            </w:r>
          </w:p>
        </w:tc>
      </w:tr>
      <w:tr w:rsidR="00BF3D51"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BF3D51" w:rsidRPr="00310826" w:rsidRDefault="00BF3D51" w:rsidP="007A6C3A">
            <w:pPr>
              <w:pStyle w:val="Tabletext"/>
              <w:rPr>
                <w:lang w:val="en-AU"/>
              </w:rPr>
            </w:pPr>
            <w:r w:rsidRPr="00310826">
              <w:rPr>
                <w:lang w:val="en-AU"/>
              </w:rPr>
              <w:t>Hume</w:t>
            </w:r>
          </w:p>
        </w:tc>
        <w:tc>
          <w:tcPr>
            <w:tcW w:w="1890" w:type="dxa"/>
          </w:tcPr>
          <w:p w:rsidR="00BF3D51" w:rsidRPr="00310826" w:rsidRDefault="00BF3D51"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Whittlesea</w:t>
            </w:r>
          </w:p>
        </w:tc>
      </w:tr>
      <w:tr w:rsidR="00BF3D51"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BF3D51" w:rsidRPr="00310826" w:rsidRDefault="00BF3D51" w:rsidP="007A6C3A">
            <w:pPr>
              <w:pStyle w:val="Tabletext"/>
              <w:rPr>
                <w:lang w:val="en-AU"/>
              </w:rPr>
            </w:pPr>
            <w:r w:rsidRPr="00310826">
              <w:rPr>
                <w:lang w:val="en-AU"/>
              </w:rPr>
              <w:t>Brimbank</w:t>
            </w:r>
          </w:p>
        </w:tc>
        <w:tc>
          <w:tcPr>
            <w:tcW w:w="1890" w:type="dxa"/>
          </w:tcPr>
          <w:p w:rsidR="00BF3D51" w:rsidRPr="00310826" w:rsidRDefault="00BF3D51"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Wyndham</w:t>
            </w:r>
          </w:p>
        </w:tc>
      </w:tr>
      <w:tr w:rsidR="00BF3D51"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BF3D51" w:rsidRPr="00310826" w:rsidRDefault="00BF3D51" w:rsidP="007A6C3A">
            <w:pPr>
              <w:pStyle w:val="Tabletext"/>
              <w:rPr>
                <w:lang w:val="en-AU"/>
              </w:rPr>
            </w:pPr>
            <w:r w:rsidRPr="00310826">
              <w:rPr>
                <w:lang w:val="en-AU"/>
              </w:rPr>
              <w:t>Banyule</w:t>
            </w:r>
          </w:p>
        </w:tc>
        <w:tc>
          <w:tcPr>
            <w:tcW w:w="1890" w:type="dxa"/>
          </w:tcPr>
          <w:p w:rsidR="00BF3D51" w:rsidRPr="00310826" w:rsidRDefault="00BF3D51" w:rsidP="007A6C3A">
            <w:pPr>
              <w:pStyle w:val="Tabletext"/>
              <w:jc w:val="right"/>
              <w:cnfStyle w:val="000000010000" w:firstRow="0" w:lastRow="0" w:firstColumn="0" w:lastColumn="0" w:oddVBand="0" w:evenVBand="0" w:oddHBand="0" w:evenHBand="1" w:firstRowFirstColumn="0" w:firstRowLastColumn="0" w:lastRowFirstColumn="0" w:lastRowLastColumn="0"/>
              <w:rPr>
                <w:rFonts w:eastAsia="Arial"/>
                <w:sz w:val="16"/>
                <w:szCs w:val="16"/>
                <w:lang w:val="en-AU"/>
              </w:rPr>
            </w:pPr>
            <w:r w:rsidRPr="00310826">
              <w:rPr>
                <w:lang w:val="en-AU"/>
              </w:rPr>
              <w:t>Maribyrnong</w:t>
            </w:r>
          </w:p>
        </w:tc>
      </w:tr>
    </w:tbl>
    <w:p w:rsidR="00BF3D51" w:rsidRPr="00310826" w:rsidRDefault="00BF3D51" w:rsidP="007A6C3A">
      <w:pPr>
        <w:pStyle w:val="Heading2"/>
        <w:rPr>
          <w:b w:val="0"/>
          <w:bCs w:val="0"/>
          <w:lang w:val="en-AU"/>
        </w:rPr>
      </w:pPr>
      <w:r w:rsidRPr="00310826">
        <w:rPr>
          <w:lang w:val="en-AU"/>
        </w:rPr>
        <w:t>Population change</w:t>
      </w:r>
    </w:p>
    <w:p w:rsidR="00BF3D51" w:rsidRPr="00310826" w:rsidRDefault="00BF3D51" w:rsidP="00727316">
      <w:pPr>
        <w:pStyle w:val="BodyText"/>
        <w:rPr>
          <w:lang w:val="en-AU"/>
        </w:rPr>
      </w:pPr>
      <w:r w:rsidRPr="00310826">
        <w:rPr>
          <w:lang w:val="en-AU"/>
        </w:rPr>
        <w:t>In June 2000, the estimated resident population of the North/West Melbourne region was 1,253,493 persons.</w:t>
      </w:r>
    </w:p>
    <w:p w:rsidR="00BF3D51" w:rsidRPr="00310826" w:rsidRDefault="00BF3D51" w:rsidP="00727316">
      <w:pPr>
        <w:pStyle w:val="BodyText"/>
        <w:rPr>
          <w:lang w:val="en-AU"/>
        </w:rPr>
      </w:pPr>
      <w:r w:rsidRPr="00310826">
        <w:rPr>
          <w:lang w:val="en-AU"/>
        </w:rPr>
        <w:t>Between 1990 and 2000, the North/West Melbourne region grew by 163,740 persons, representing an annual average growth rate of 1.4 per cent. This was higher than Victoria‘s average annual gro</w:t>
      </w:r>
      <w:r w:rsidR="007A6C3A" w:rsidRPr="00310826">
        <w:rPr>
          <w:lang w:val="en-AU"/>
        </w:rPr>
        <w:t xml:space="preserve">wth rate during the same period </w:t>
      </w:r>
      <w:r w:rsidRPr="00310826">
        <w:rPr>
          <w:lang w:val="en-AU"/>
        </w:rPr>
        <w:t>(0.9 per cent).</w:t>
      </w:r>
    </w:p>
    <w:p w:rsidR="00BF3D51" w:rsidRPr="00310826" w:rsidRDefault="00BF3D51" w:rsidP="00727316">
      <w:pPr>
        <w:pStyle w:val="BodyText"/>
        <w:rPr>
          <w:lang w:val="en-AU"/>
        </w:rPr>
      </w:pPr>
      <w:r w:rsidRPr="00310826">
        <w:rPr>
          <w:lang w:val="en-AU"/>
        </w:rPr>
        <w:t>At the time of the 1996 Census, the age structure of the North/West Melbourne region showed higher numbers of young adults in the 20-39 year age bracket, high numbers of young people aged less than 20 years and significant numbers of people aged 40 to 49 years. This is typical of large urban areas.</w:t>
      </w:r>
    </w:p>
    <w:p w:rsidR="00930BDC" w:rsidRPr="00310826" w:rsidRDefault="00BF3D51" w:rsidP="00727316">
      <w:pPr>
        <w:pStyle w:val="BodyText"/>
        <w:rPr>
          <w:lang w:val="en-AU"/>
        </w:rPr>
      </w:pPr>
      <w:r w:rsidRPr="00310826">
        <w:rPr>
          <w:lang w:val="en-AU"/>
        </w:rPr>
        <w:t>Between 1999 and 2021, the population of the North/West Melbourne region is projected to increase by 223,620 persons, representing an average annual growth rate of</w:t>
      </w:r>
      <w:r w:rsidR="00891E70" w:rsidRPr="00310826">
        <w:rPr>
          <w:lang w:val="en-AU"/>
        </w:rPr>
        <w:t xml:space="preserve"> </w:t>
      </w:r>
      <w:r w:rsidRPr="00310826">
        <w:rPr>
          <w:lang w:val="en-AU"/>
        </w:rPr>
        <w:t>0.8 per cent. This compares with the projected average annual growth rate for Victoria of 0.6 per cent and is the highest of the metropolitan area.</w:t>
      </w:r>
    </w:p>
    <w:p w:rsidR="00930BDC" w:rsidRPr="00310826" w:rsidRDefault="00891E70" w:rsidP="007A6C3A">
      <w:pPr>
        <w:pStyle w:val="Heading3"/>
      </w:pPr>
      <w:r w:rsidRPr="00310826">
        <w:t>Asset investment highlights in Melbourne</w:t>
      </w:r>
      <w:r w:rsidR="004F25B6" w:rsidRPr="00310826">
        <w:t xml:space="preserve"> – </w:t>
      </w:r>
      <w:r w:rsidRPr="00310826">
        <w:t>North/West</w:t>
      </w:r>
    </w:p>
    <w:tbl>
      <w:tblPr>
        <w:tblStyle w:val="LightShading"/>
        <w:tblW w:w="0" w:type="auto"/>
        <w:tblLook w:val="04A0" w:firstRow="1" w:lastRow="0" w:firstColumn="1" w:lastColumn="0" w:noHBand="0" w:noVBand="1"/>
      </w:tblPr>
      <w:tblGrid>
        <w:gridCol w:w="6408"/>
        <w:gridCol w:w="1800"/>
        <w:gridCol w:w="1610"/>
      </w:tblGrid>
      <w:tr w:rsidR="00BF3D51" w:rsidRPr="00310826" w:rsidTr="007A6C3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p>
        </w:tc>
        <w:tc>
          <w:tcPr>
            <w:tcW w:w="1800" w:type="dxa"/>
          </w:tcPr>
          <w:p w:rsidR="00BF3D51" w:rsidRPr="00310826" w:rsidRDefault="00BF3D51" w:rsidP="007A6C3A">
            <w:pPr>
              <w:pStyle w:val="Tabletext"/>
              <w:cnfStyle w:val="100000000000" w:firstRow="1" w:lastRow="0" w:firstColumn="0" w:lastColumn="0" w:oddVBand="0" w:evenVBand="0" w:oddHBand="0" w:evenHBand="0" w:firstRowFirstColumn="0" w:firstRowLastColumn="0" w:lastRowFirstColumn="0" w:lastRowLastColumn="0"/>
              <w:rPr>
                <w:lang w:val="en-AU"/>
              </w:rPr>
            </w:pPr>
            <w:r w:rsidRPr="00310826">
              <w:rPr>
                <w:lang w:val="en-AU"/>
              </w:rPr>
              <w:t xml:space="preserve">Location </w:t>
            </w:r>
          </w:p>
        </w:tc>
        <w:tc>
          <w:tcPr>
            <w:tcW w:w="1610" w:type="dxa"/>
          </w:tcPr>
          <w:p w:rsidR="00BF3D51" w:rsidRPr="00310826" w:rsidRDefault="00891E70" w:rsidP="007A6C3A">
            <w:pPr>
              <w:pStyle w:val="Tabletext"/>
              <w:jc w:val="right"/>
              <w:cnfStyle w:val="100000000000" w:firstRow="1" w:lastRow="0" w:firstColumn="0" w:lastColumn="0" w:oddVBand="0" w:evenVBand="0" w:oddHBand="0" w:evenHBand="0" w:firstRowFirstColumn="0" w:firstRowLastColumn="0" w:lastRowFirstColumn="0" w:lastRowLastColumn="0"/>
              <w:rPr>
                <w:lang w:val="en-AU"/>
              </w:rPr>
            </w:pPr>
            <w:r w:rsidRPr="00310826">
              <w:rPr>
                <w:lang w:val="en-AU"/>
              </w:rPr>
              <w:t>Total estimated investment $</w:t>
            </w:r>
          </w:p>
        </w:tc>
      </w:tr>
      <w:tr w:rsidR="00BF3D51"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Altona Secondary College</w:t>
            </w:r>
            <w:r w:rsidR="004F25B6" w:rsidRPr="00310826">
              <w:rPr>
                <w:lang w:val="en-AU"/>
              </w:rPr>
              <w:t xml:space="preserve"> – </w:t>
            </w:r>
            <w:r w:rsidRPr="00310826">
              <w:rPr>
                <w:lang w:val="en-AU"/>
              </w:rPr>
              <w:t xml:space="preserve">modernise science and technology </w:t>
            </w:r>
          </w:p>
        </w:tc>
        <w:tc>
          <w:tcPr>
            <w:tcW w:w="1800" w:type="dxa"/>
          </w:tcPr>
          <w:p w:rsidR="00BF3D51" w:rsidRPr="00310826" w:rsidRDefault="00BF3D51"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Altona </w:t>
            </w:r>
          </w:p>
        </w:tc>
        <w:tc>
          <w:tcPr>
            <w:tcW w:w="1610" w:type="dxa"/>
          </w:tcPr>
          <w:p w:rsidR="00BF3D51" w:rsidRPr="00310826" w:rsidRDefault="00BF3D51"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1,384,000</w:t>
            </w:r>
          </w:p>
        </w:tc>
      </w:tr>
      <w:tr w:rsidR="00BF3D51"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 xml:space="preserve">Box Forest Secondary College -modernise IT facilities </w:t>
            </w:r>
          </w:p>
        </w:tc>
        <w:tc>
          <w:tcPr>
            <w:tcW w:w="1800" w:type="dxa"/>
          </w:tcPr>
          <w:p w:rsidR="00BF3D51" w:rsidRPr="00310826" w:rsidRDefault="00BF3D51"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Glenroy </w:t>
            </w:r>
          </w:p>
        </w:tc>
        <w:tc>
          <w:tcPr>
            <w:tcW w:w="1610" w:type="dxa"/>
          </w:tcPr>
          <w:p w:rsidR="00BF3D51" w:rsidRPr="00310826" w:rsidRDefault="00BF3D51"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148,000</w:t>
            </w:r>
          </w:p>
        </w:tc>
      </w:tr>
      <w:tr w:rsidR="00BF3D51"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Broadmeadows Secondary College</w:t>
            </w:r>
            <w:r w:rsidR="004F25B6" w:rsidRPr="00310826">
              <w:rPr>
                <w:lang w:val="en-AU"/>
              </w:rPr>
              <w:t xml:space="preserve"> – </w:t>
            </w:r>
            <w:r w:rsidRPr="00310826">
              <w:rPr>
                <w:lang w:val="en-AU"/>
              </w:rPr>
              <w:t xml:space="preserve">modernise facilities </w:t>
            </w:r>
          </w:p>
        </w:tc>
        <w:tc>
          <w:tcPr>
            <w:tcW w:w="1800" w:type="dxa"/>
          </w:tcPr>
          <w:p w:rsidR="00BF3D51" w:rsidRPr="00310826" w:rsidRDefault="00BF3D51"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Broadmeadows </w:t>
            </w:r>
          </w:p>
        </w:tc>
        <w:tc>
          <w:tcPr>
            <w:tcW w:w="1610" w:type="dxa"/>
          </w:tcPr>
          <w:p w:rsidR="00BF3D51" w:rsidRPr="00310826" w:rsidRDefault="00BF3D51"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1,110,709</w:t>
            </w:r>
          </w:p>
        </w:tc>
      </w:tr>
      <w:tr w:rsidR="00BF3D51"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Essendon Keilor College (Essendon Campus)</w:t>
            </w:r>
            <w:r w:rsidR="004F25B6" w:rsidRPr="00310826">
              <w:rPr>
                <w:lang w:val="en-AU"/>
              </w:rPr>
              <w:t xml:space="preserve"> – </w:t>
            </w:r>
            <w:r w:rsidRPr="00310826">
              <w:rPr>
                <w:lang w:val="en-AU"/>
              </w:rPr>
              <w:t xml:space="preserve">modernise technology facilities </w:t>
            </w:r>
          </w:p>
        </w:tc>
        <w:tc>
          <w:tcPr>
            <w:tcW w:w="1800" w:type="dxa"/>
          </w:tcPr>
          <w:p w:rsidR="00BF3D51" w:rsidRPr="00310826" w:rsidRDefault="00BF3D51"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East Keilor </w:t>
            </w:r>
          </w:p>
        </w:tc>
        <w:tc>
          <w:tcPr>
            <w:tcW w:w="1610" w:type="dxa"/>
          </w:tcPr>
          <w:p w:rsidR="00BF3D51" w:rsidRPr="00310826" w:rsidRDefault="00BF3D51"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678,572</w:t>
            </w:r>
          </w:p>
        </w:tc>
      </w:tr>
      <w:tr w:rsidR="00BF3D51"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Iramoo Primary School</w:t>
            </w:r>
            <w:r w:rsidR="004F25B6" w:rsidRPr="00310826">
              <w:rPr>
                <w:lang w:val="en-AU"/>
              </w:rPr>
              <w:t xml:space="preserve"> – </w:t>
            </w:r>
            <w:r w:rsidRPr="00310826">
              <w:rPr>
                <w:lang w:val="en-AU"/>
              </w:rPr>
              <w:t xml:space="preserve">modernise library </w:t>
            </w:r>
          </w:p>
        </w:tc>
        <w:tc>
          <w:tcPr>
            <w:tcW w:w="1800" w:type="dxa"/>
          </w:tcPr>
          <w:p w:rsidR="00BF3D51" w:rsidRPr="00310826" w:rsidRDefault="00BF3D51"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Werribee </w:t>
            </w:r>
          </w:p>
        </w:tc>
        <w:tc>
          <w:tcPr>
            <w:tcW w:w="1610" w:type="dxa"/>
          </w:tcPr>
          <w:p w:rsidR="00BF3D51" w:rsidRPr="00310826" w:rsidRDefault="00BF3D51"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71,000</w:t>
            </w:r>
          </w:p>
        </w:tc>
      </w:tr>
      <w:tr w:rsidR="00BF3D51"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Keilor Downs Primary School</w:t>
            </w:r>
            <w:r w:rsidR="004F25B6" w:rsidRPr="00310826">
              <w:rPr>
                <w:lang w:val="en-AU"/>
              </w:rPr>
              <w:t xml:space="preserve"> – </w:t>
            </w:r>
            <w:r w:rsidRPr="00310826">
              <w:rPr>
                <w:lang w:val="en-AU"/>
              </w:rPr>
              <w:t xml:space="preserve">library extension </w:t>
            </w:r>
          </w:p>
        </w:tc>
        <w:tc>
          <w:tcPr>
            <w:tcW w:w="1800" w:type="dxa"/>
          </w:tcPr>
          <w:p w:rsidR="00BF3D51" w:rsidRPr="00310826" w:rsidRDefault="00BF3D51"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Keilor Downs </w:t>
            </w:r>
          </w:p>
        </w:tc>
        <w:tc>
          <w:tcPr>
            <w:tcW w:w="1610" w:type="dxa"/>
          </w:tcPr>
          <w:p w:rsidR="00BF3D51" w:rsidRPr="00310826" w:rsidRDefault="00BF3D51"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158,000</w:t>
            </w:r>
          </w:p>
        </w:tc>
      </w:tr>
      <w:tr w:rsidR="00BF3D51"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Lalor North Secondary College</w:t>
            </w:r>
            <w:r w:rsidR="004F25B6" w:rsidRPr="00310826">
              <w:rPr>
                <w:lang w:val="en-AU"/>
              </w:rPr>
              <w:t xml:space="preserve"> – </w:t>
            </w:r>
            <w:r w:rsidRPr="00310826">
              <w:rPr>
                <w:lang w:val="en-AU"/>
              </w:rPr>
              <w:t xml:space="preserve">modernise facilities </w:t>
            </w:r>
          </w:p>
        </w:tc>
        <w:tc>
          <w:tcPr>
            <w:tcW w:w="1800" w:type="dxa"/>
          </w:tcPr>
          <w:p w:rsidR="00BF3D51" w:rsidRPr="00310826" w:rsidRDefault="00BF3D51"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Epping </w:t>
            </w:r>
          </w:p>
        </w:tc>
        <w:tc>
          <w:tcPr>
            <w:tcW w:w="1610" w:type="dxa"/>
          </w:tcPr>
          <w:p w:rsidR="00BF3D51" w:rsidRPr="00310826" w:rsidRDefault="00BF3D51"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1,275,000</w:t>
            </w:r>
          </w:p>
        </w:tc>
      </w:tr>
      <w:tr w:rsidR="00BF3D51"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Mackellar Primary School</w:t>
            </w:r>
            <w:r w:rsidR="004F25B6" w:rsidRPr="00310826">
              <w:rPr>
                <w:lang w:val="en-AU"/>
              </w:rPr>
              <w:t xml:space="preserve"> – </w:t>
            </w:r>
            <w:r w:rsidRPr="00310826">
              <w:rPr>
                <w:lang w:val="en-AU"/>
              </w:rPr>
              <w:t xml:space="preserve">modernise library </w:t>
            </w:r>
          </w:p>
        </w:tc>
        <w:tc>
          <w:tcPr>
            <w:tcW w:w="1800" w:type="dxa"/>
          </w:tcPr>
          <w:p w:rsidR="00BF3D51" w:rsidRPr="00310826" w:rsidRDefault="00BF3D51"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Delahey </w:t>
            </w:r>
          </w:p>
        </w:tc>
        <w:tc>
          <w:tcPr>
            <w:tcW w:w="1610" w:type="dxa"/>
          </w:tcPr>
          <w:p w:rsidR="00BF3D51" w:rsidRPr="00310826" w:rsidRDefault="00BF3D51"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116,000</w:t>
            </w:r>
          </w:p>
        </w:tc>
      </w:tr>
      <w:tr w:rsidR="00BF3D51"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Macleod College</w:t>
            </w:r>
            <w:r w:rsidR="004F25B6" w:rsidRPr="00310826">
              <w:rPr>
                <w:lang w:val="en-AU"/>
              </w:rPr>
              <w:t xml:space="preserve"> – </w:t>
            </w:r>
            <w:r w:rsidRPr="00310826">
              <w:rPr>
                <w:lang w:val="en-AU"/>
              </w:rPr>
              <w:t xml:space="preserve">upgrade facilities </w:t>
            </w:r>
          </w:p>
        </w:tc>
        <w:tc>
          <w:tcPr>
            <w:tcW w:w="1800" w:type="dxa"/>
          </w:tcPr>
          <w:p w:rsidR="00BF3D51" w:rsidRPr="00310826" w:rsidRDefault="00BF3D51"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Macleod </w:t>
            </w:r>
          </w:p>
        </w:tc>
        <w:tc>
          <w:tcPr>
            <w:tcW w:w="1610" w:type="dxa"/>
          </w:tcPr>
          <w:p w:rsidR="00BF3D51" w:rsidRPr="00310826" w:rsidRDefault="00BF3D51"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367,000</w:t>
            </w:r>
          </w:p>
        </w:tc>
      </w:tr>
      <w:tr w:rsidR="00BF3D51"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Melton South Primary School</w:t>
            </w:r>
            <w:r w:rsidR="004F25B6" w:rsidRPr="00310826">
              <w:rPr>
                <w:lang w:val="en-AU"/>
              </w:rPr>
              <w:t xml:space="preserve"> – </w:t>
            </w:r>
            <w:r w:rsidRPr="00310826">
              <w:rPr>
                <w:lang w:val="en-AU"/>
              </w:rPr>
              <w:t xml:space="preserve">extend library </w:t>
            </w:r>
          </w:p>
        </w:tc>
        <w:tc>
          <w:tcPr>
            <w:tcW w:w="1800" w:type="dxa"/>
          </w:tcPr>
          <w:p w:rsidR="00BF3D51" w:rsidRPr="00310826" w:rsidRDefault="00BF3D51"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Melton South </w:t>
            </w:r>
          </w:p>
        </w:tc>
        <w:tc>
          <w:tcPr>
            <w:tcW w:w="1610" w:type="dxa"/>
          </w:tcPr>
          <w:p w:rsidR="00BF3D51" w:rsidRPr="00310826" w:rsidRDefault="00BF3D51"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350,000</w:t>
            </w:r>
          </w:p>
        </w:tc>
      </w:tr>
      <w:tr w:rsidR="00BF3D51"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Melton West Primary School</w:t>
            </w:r>
            <w:r w:rsidR="004F25B6" w:rsidRPr="00310826">
              <w:rPr>
                <w:lang w:val="en-AU"/>
              </w:rPr>
              <w:t xml:space="preserve"> – </w:t>
            </w:r>
            <w:r w:rsidRPr="00310826">
              <w:rPr>
                <w:lang w:val="en-AU"/>
              </w:rPr>
              <w:t xml:space="preserve">upgrade library </w:t>
            </w:r>
          </w:p>
        </w:tc>
        <w:tc>
          <w:tcPr>
            <w:tcW w:w="1800" w:type="dxa"/>
          </w:tcPr>
          <w:p w:rsidR="00BF3D51" w:rsidRPr="00310826" w:rsidRDefault="00BF3D51"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Melton </w:t>
            </w:r>
          </w:p>
        </w:tc>
        <w:tc>
          <w:tcPr>
            <w:tcW w:w="1610" w:type="dxa"/>
          </w:tcPr>
          <w:p w:rsidR="00BF3D51" w:rsidRPr="00310826" w:rsidRDefault="00BF3D51"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316,000</w:t>
            </w:r>
          </w:p>
        </w:tc>
      </w:tr>
      <w:tr w:rsidR="00BF3D51"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Merrilands P-12</w:t>
            </w:r>
            <w:r w:rsidR="004F25B6" w:rsidRPr="00310826">
              <w:rPr>
                <w:lang w:val="en-AU"/>
              </w:rPr>
              <w:t xml:space="preserve"> – </w:t>
            </w:r>
            <w:r w:rsidRPr="00310826">
              <w:rPr>
                <w:lang w:val="en-AU"/>
              </w:rPr>
              <w:t xml:space="preserve">modernise facilities </w:t>
            </w:r>
          </w:p>
        </w:tc>
        <w:tc>
          <w:tcPr>
            <w:tcW w:w="1800" w:type="dxa"/>
          </w:tcPr>
          <w:p w:rsidR="00BF3D51" w:rsidRPr="00310826" w:rsidRDefault="00BF3D51"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Reservoir </w:t>
            </w:r>
          </w:p>
        </w:tc>
        <w:tc>
          <w:tcPr>
            <w:tcW w:w="1610" w:type="dxa"/>
          </w:tcPr>
          <w:p w:rsidR="00BF3D51" w:rsidRPr="00310826" w:rsidRDefault="00BF3D51"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448,000</w:t>
            </w:r>
          </w:p>
        </w:tc>
      </w:tr>
      <w:tr w:rsidR="00BF3D51"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Mill Park Heights Primary School</w:t>
            </w:r>
            <w:r w:rsidR="004F25B6" w:rsidRPr="00310826">
              <w:rPr>
                <w:lang w:val="en-AU"/>
              </w:rPr>
              <w:t xml:space="preserve"> – </w:t>
            </w:r>
            <w:r w:rsidRPr="00310826">
              <w:rPr>
                <w:lang w:val="en-AU"/>
              </w:rPr>
              <w:t xml:space="preserve">upgrade library </w:t>
            </w:r>
          </w:p>
        </w:tc>
        <w:tc>
          <w:tcPr>
            <w:tcW w:w="1800" w:type="dxa"/>
          </w:tcPr>
          <w:p w:rsidR="00BF3D51" w:rsidRPr="00310826" w:rsidRDefault="00BF3D51"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Mill Park </w:t>
            </w:r>
          </w:p>
        </w:tc>
        <w:tc>
          <w:tcPr>
            <w:tcW w:w="1610" w:type="dxa"/>
          </w:tcPr>
          <w:p w:rsidR="00BF3D51" w:rsidRPr="00310826" w:rsidRDefault="00BF3D51"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222,000 </w:t>
            </w:r>
          </w:p>
        </w:tc>
      </w:tr>
      <w:tr w:rsidR="00BF3D51"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Austin and Repatriation Medical Centre redevelopment and Mercy Hospital for Women relocation</w:t>
            </w:r>
          </w:p>
        </w:tc>
        <w:tc>
          <w:tcPr>
            <w:tcW w:w="1800" w:type="dxa"/>
          </w:tcPr>
          <w:p w:rsidR="00BF3D51" w:rsidRPr="00310826" w:rsidRDefault="00BF3D51"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Heidelberg </w:t>
            </w:r>
          </w:p>
        </w:tc>
        <w:tc>
          <w:tcPr>
            <w:tcW w:w="1610" w:type="dxa"/>
          </w:tcPr>
          <w:p w:rsidR="00BF3D51" w:rsidRPr="00310826" w:rsidRDefault="00BF3D51"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310,700,000</w:t>
            </w:r>
          </w:p>
        </w:tc>
      </w:tr>
      <w:tr w:rsidR="00BF3D51"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 xml:space="preserve">Sydenham public transport upgrade </w:t>
            </w:r>
          </w:p>
        </w:tc>
        <w:tc>
          <w:tcPr>
            <w:tcW w:w="1800" w:type="dxa"/>
          </w:tcPr>
          <w:p w:rsidR="00BF3D51" w:rsidRPr="00310826" w:rsidRDefault="00BF3D51"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Sydenham </w:t>
            </w:r>
          </w:p>
        </w:tc>
        <w:tc>
          <w:tcPr>
            <w:tcW w:w="1610" w:type="dxa"/>
          </w:tcPr>
          <w:p w:rsidR="00BF3D51" w:rsidRPr="00310826" w:rsidRDefault="00BF3D51"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14,000,000</w:t>
            </w:r>
          </w:p>
        </w:tc>
      </w:tr>
      <w:tr w:rsidR="00BF3D51"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 xml:space="preserve">Northern Hospital redevelopment </w:t>
            </w:r>
          </w:p>
        </w:tc>
        <w:tc>
          <w:tcPr>
            <w:tcW w:w="1800" w:type="dxa"/>
          </w:tcPr>
          <w:p w:rsidR="00BF3D51" w:rsidRPr="00310826" w:rsidRDefault="00BF3D51"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Epping </w:t>
            </w:r>
          </w:p>
        </w:tc>
        <w:tc>
          <w:tcPr>
            <w:tcW w:w="1610" w:type="dxa"/>
          </w:tcPr>
          <w:p w:rsidR="00BF3D51" w:rsidRPr="00310826" w:rsidRDefault="00BF3D51"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12,000,000</w:t>
            </w:r>
          </w:p>
        </w:tc>
      </w:tr>
      <w:tr w:rsidR="00BF3D51"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Montmorency Secondary College</w:t>
            </w:r>
            <w:r w:rsidR="004F25B6" w:rsidRPr="00310826">
              <w:rPr>
                <w:lang w:val="en-AU"/>
              </w:rPr>
              <w:t xml:space="preserve"> – </w:t>
            </w:r>
            <w:r w:rsidRPr="00310826">
              <w:rPr>
                <w:lang w:val="en-AU"/>
              </w:rPr>
              <w:t xml:space="preserve">library upgrade </w:t>
            </w:r>
          </w:p>
        </w:tc>
        <w:tc>
          <w:tcPr>
            <w:tcW w:w="1800" w:type="dxa"/>
          </w:tcPr>
          <w:p w:rsidR="00BF3D51" w:rsidRPr="00310826" w:rsidRDefault="00BF3D51"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Montmorency </w:t>
            </w:r>
          </w:p>
        </w:tc>
        <w:tc>
          <w:tcPr>
            <w:tcW w:w="1610" w:type="dxa"/>
          </w:tcPr>
          <w:p w:rsidR="00BF3D51" w:rsidRPr="00310826" w:rsidRDefault="00BF3D51"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212,000</w:t>
            </w:r>
          </w:p>
        </w:tc>
      </w:tr>
      <w:tr w:rsidR="00BF3D51"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Mossfiel Primary School</w:t>
            </w:r>
            <w:r w:rsidR="004F25B6" w:rsidRPr="00310826">
              <w:rPr>
                <w:lang w:val="en-AU"/>
              </w:rPr>
              <w:t xml:space="preserve"> – </w:t>
            </w:r>
            <w:r w:rsidRPr="00310826">
              <w:rPr>
                <w:lang w:val="en-AU"/>
              </w:rPr>
              <w:t xml:space="preserve">upgrade library </w:t>
            </w:r>
          </w:p>
        </w:tc>
        <w:tc>
          <w:tcPr>
            <w:tcW w:w="1800" w:type="dxa"/>
          </w:tcPr>
          <w:p w:rsidR="00BF3D51" w:rsidRPr="00310826" w:rsidRDefault="00BF3D51"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Hoppers Crossing </w:t>
            </w:r>
          </w:p>
        </w:tc>
        <w:tc>
          <w:tcPr>
            <w:tcW w:w="1610" w:type="dxa"/>
          </w:tcPr>
          <w:p w:rsidR="00BF3D51" w:rsidRPr="00310826" w:rsidRDefault="00BF3D51"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90,000</w:t>
            </w:r>
          </w:p>
        </w:tc>
      </w:tr>
      <w:tr w:rsidR="00BF3D51"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Strathmore Secondary College</w:t>
            </w:r>
            <w:r w:rsidR="004F25B6" w:rsidRPr="00310826">
              <w:rPr>
                <w:lang w:val="en-AU"/>
              </w:rPr>
              <w:t xml:space="preserve"> – </w:t>
            </w:r>
            <w:r w:rsidRPr="00310826">
              <w:rPr>
                <w:lang w:val="en-AU"/>
              </w:rPr>
              <w:t xml:space="preserve">modernise facilities </w:t>
            </w:r>
          </w:p>
        </w:tc>
        <w:tc>
          <w:tcPr>
            <w:tcW w:w="1800" w:type="dxa"/>
          </w:tcPr>
          <w:p w:rsidR="00BF3D51" w:rsidRPr="00310826" w:rsidRDefault="00BF3D51"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Strathmore </w:t>
            </w:r>
          </w:p>
        </w:tc>
        <w:tc>
          <w:tcPr>
            <w:tcW w:w="1610" w:type="dxa"/>
          </w:tcPr>
          <w:p w:rsidR="00BF3D51" w:rsidRPr="00310826" w:rsidRDefault="00BF3D51"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283,000</w:t>
            </w:r>
          </w:p>
        </w:tc>
      </w:tr>
      <w:tr w:rsidR="00BF3D51"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Sunbury Secondary College</w:t>
            </w:r>
            <w:r w:rsidR="004F25B6" w:rsidRPr="00310826">
              <w:rPr>
                <w:lang w:val="en-AU"/>
              </w:rPr>
              <w:t xml:space="preserve"> – </w:t>
            </w:r>
            <w:r w:rsidRPr="00310826">
              <w:rPr>
                <w:lang w:val="en-AU"/>
              </w:rPr>
              <w:t xml:space="preserve">technology upgrade </w:t>
            </w:r>
          </w:p>
        </w:tc>
        <w:tc>
          <w:tcPr>
            <w:tcW w:w="1800" w:type="dxa"/>
          </w:tcPr>
          <w:p w:rsidR="00BF3D51" w:rsidRPr="00310826" w:rsidRDefault="00BF3D51"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Sunbury </w:t>
            </w:r>
          </w:p>
        </w:tc>
        <w:tc>
          <w:tcPr>
            <w:tcW w:w="1610" w:type="dxa"/>
          </w:tcPr>
          <w:p w:rsidR="00BF3D51" w:rsidRPr="00310826" w:rsidRDefault="00BF3D51"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1,956,000</w:t>
            </w:r>
          </w:p>
        </w:tc>
      </w:tr>
      <w:tr w:rsidR="00BF3D51"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Sunbury Secondary College</w:t>
            </w:r>
            <w:r w:rsidR="004F25B6" w:rsidRPr="00310826">
              <w:rPr>
                <w:lang w:val="en-AU"/>
              </w:rPr>
              <w:t xml:space="preserve"> – </w:t>
            </w:r>
            <w:r w:rsidRPr="00310826">
              <w:rPr>
                <w:lang w:val="en-AU"/>
              </w:rPr>
              <w:t xml:space="preserve">modernise library </w:t>
            </w:r>
          </w:p>
        </w:tc>
        <w:tc>
          <w:tcPr>
            <w:tcW w:w="1800" w:type="dxa"/>
          </w:tcPr>
          <w:p w:rsidR="00BF3D51" w:rsidRPr="00310826" w:rsidRDefault="00BF3D51"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Sunbury </w:t>
            </w:r>
          </w:p>
        </w:tc>
        <w:tc>
          <w:tcPr>
            <w:tcW w:w="1610" w:type="dxa"/>
          </w:tcPr>
          <w:p w:rsidR="00BF3D51" w:rsidRPr="00310826" w:rsidRDefault="00BF3D51"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389,000</w:t>
            </w:r>
          </w:p>
        </w:tc>
      </w:tr>
      <w:tr w:rsidR="00BF3D51"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Taylors Lakes Primary School</w:t>
            </w:r>
            <w:r w:rsidR="004F25B6" w:rsidRPr="00310826">
              <w:rPr>
                <w:lang w:val="en-AU"/>
              </w:rPr>
              <w:t xml:space="preserve"> – </w:t>
            </w:r>
            <w:r w:rsidRPr="00310826">
              <w:rPr>
                <w:lang w:val="en-AU"/>
              </w:rPr>
              <w:t xml:space="preserve">library extension </w:t>
            </w:r>
          </w:p>
        </w:tc>
        <w:tc>
          <w:tcPr>
            <w:tcW w:w="1800" w:type="dxa"/>
          </w:tcPr>
          <w:p w:rsidR="00BF3D51" w:rsidRPr="00310826" w:rsidRDefault="00BF3D51"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Taylors Lakes </w:t>
            </w:r>
          </w:p>
        </w:tc>
        <w:tc>
          <w:tcPr>
            <w:tcW w:w="1610" w:type="dxa"/>
          </w:tcPr>
          <w:p w:rsidR="00BF3D51" w:rsidRPr="00310826" w:rsidRDefault="00BF3D51"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110,000</w:t>
            </w:r>
          </w:p>
        </w:tc>
      </w:tr>
      <w:tr w:rsidR="00BF3D51"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Wales Street Primary School</w:t>
            </w:r>
            <w:r w:rsidR="004F25B6" w:rsidRPr="00310826">
              <w:rPr>
                <w:lang w:val="en-AU"/>
              </w:rPr>
              <w:t xml:space="preserve"> – </w:t>
            </w:r>
            <w:r w:rsidRPr="00310826">
              <w:rPr>
                <w:lang w:val="en-AU"/>
              </w:rPr>
              <w:t xml:space="preserve">modernise library </w:t>
            </w:r>
          </w:p>
        </w:tc>
        <w:tc>
          <w:tcPr>
            <w:tcW w:w="1800" w:type="dxa"/>
          </w:tcPr>
          <w:p w:rsidR="00BF3D51" w:rsidRPr="00310826" w:rsidRDefault="00BF3D51"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Thornbury </w:t>
            </w:r>
          </w:p>
        </w:tc>
        <w:tc>
          <w:tcPr>
            <w:tcW w:w="1610" w:type="dxa"/>
          </w:tcPr>
          <w:p w:rsidR="00BF3D51" w:rsidRPr="00310826" w:rsidRDefault="00BF3D51"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328,000</w:t>
            </w:r>
          </w:p>
        </w:tc>
      </w:tr>
      <w:tr w:rsidR="00BF3D51"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Strathmore Secondary College</w:t>
            </w:r>
            <w:r w:rsidR="004F25B6" w:rsidRPr="00310826">
              <w:rPr>
                <w:lang w:val="en-AU"/>
              </w:rPr>
              <w:t xml:space="preserve"> – </w:t>
            </w:r>
            <w:r w:rsidRPr="00310826">
              <w:rPr>
                <w:lang w:val="en-AU"/>
              </w:rPr>
              <w:t xml:space="preserve">construction of Space Science Education Centre </w:t>
            </w:r>
          </w:p>
        </w:tc>
        <w:tc>
          <w:tcPr>
            <w:tcW w:w="1800" w:type="dxa"/>
          </w:tcPr>
          <w:p w:rsidR="00BF3D51" w:rsidRPr="00310826" w:rsidRDefault="00BF3D51"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Strathmore </w:t>
            </w:r>
          </w:p>
        </w:tc>
        <w:tc>
          <w:tcPr>
            <w:tcW w:w="1610" w:type="dxa"/>
          </w:tcPr>
          <w:p w:rsidR="00BF3D51" w:rsidRPr="00310826" w:rsidRDefault="00BF3D51"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6,400,000</w:t>
            </w:r>
          </w:p>
        </w:tc>
      </w:tr>
      <w:tr w:rsidR="00BF3D51"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Copperfield Secondary College</w:t>
            </w:r>
            <w:r w:rsidR="004F25B6" w:rsidRPr="00310826">
              <w:rPr>
                <w:lang w:val="en-AU"/>
              </w:rPr>
              <w:t xml:space="preserve"> – </w:t>
            </w:r>
            <w:r w:rsidRPr="00310826">
              <w:rPr>
                <w:lang w:val="en-AU"/>
              </w:rPr>
              <w:t xml:space="preserve">construct new school </w:t>
            </w:r>
          </w:p>
        </w:tc>
        <w:tc>
          <w:tcPr>
            <w:tcW w:w="1800" w:type="dxa"/>
          </w:tcPr>
          <w:p w:rsidR="00BF3D51" w:rsidRPr="00310826" w:rsidRDefault="00BF3D51"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Sydenham </w:t>
            </w:r>
          </w:p>
        </w:tc>
        <w:tc>
          <w:tcPr>
            <w:tcW w:w="1610" w:type="dxa"/>
          </w:tcPr>
          <w:p w:rsidR="00BF3D51" w:rsidRPr="00310826" w:rsidRDefault="00BF3D51"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3,500,000</w:t>
            </w:r>
          </w:p>
        </w:tc>
      </w:tr>
      <w:tr w:rsidR="00BF3D51"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Roxburgh Park Secondary College</w:t>
            </w:r>
            <w:r w:rsidR="004F25B6" w:rsidRPr="00310826">
              <w:rPr>
                <w:lang w:val="en-AU"/>
              </w:rPr>
              <w:t xml:space="preserve"> – </w:t>
            </w:r>
            <w:r w:rsidRPr="00310826">
              <w:rPr>
                <w:lang w:val="en-AU"/>
              </w:rPr>
              <w:t xml:space="preserve">construct new school </w:t>
            </w:r>
          </w:p>
        </w:tc>
        <w:tc>
          <w:tcPr>
            <w:tcW w:w="1800" w:type="dxa"/>
          </w:tcPr>
          <w:p w:rsidR="00BF3D51" w:rsidRPr="00310826" w:rsidRDefault="00BF3D51"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Roxburgh Park </w:t>
            </w:r>
          </w:p>
        </w:tc>
        <w:tc>
          <w:tcPr>
            <w:tcW w:w="1610" w:type="dxa"/>
          </w:tcPr>
          <w:p w:rsidR="00BF3D51" w:rsidRPr="00310826" w:rsidRDefault="00BF3D51"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4,930,000</w:t>
            </w:r>
          </w:p>
        </w:tc>
      </w:tr>
      <w:tr w:rsidR="00BF3D51"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Mackellar Primary School</w:t>
            </w:r>
            <w:r w:rsidR="004F25B6" w:rsidRPr="00310826">
              <w:rPr>
                <w:lang w:val="en-AU"/>
              </w:rPr>
              <w:t xml:space="preserve"> – </w:t>
            </w:r>
            <w:r w:rsidRPr="00310826">
              <w:rPr>
                <w:lang w:val="en-AU"/>
              </w:rPr>
              <w:t xml:space="preserve">technology-enhanced classrooms </w:t>
            </w:r>
          </w:p>
        </w:tc>
        <w:tc>
          <w:tcPr>
            <w:tcW w:w="1800" w:type="dxa"/>
          </w:tcPr>
          <w:p w:rsidR="00BF3D51" w:rsidRPr="00310826" w:rsidRDefault="00BF3D51"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Delahey </w:t>
            </w:r>
          </w:p>
        </w:tc>
        <w:tc>
          <w:tcPr>
            <w:tcW w:w="1610" w:type="dxa"/>
          </w:tcPr>
          <w:p w:rsidR="00BF3D51" w:rsidRPr="00310826" w:rsidRDefault="00BF3D51"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743,000</w:t>
            </w:r>
          </w:p>
        </w:tc>
      </w:tr>
      <w:tr w:rsidR="00BF3D51"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Mill Park Heights Primary School</w:t>
            </w:r>
            <w:r w:rsidR="004F25B6" w:rsidRPr="00310826">
              <w:rPr>
                <w:lang w:val="en-AU"/>
              </w:rPr>
              <w:t xml:space="preserve"> – </w:t>
            </w:r>
            <w:r w:rsidRPr="00310826">
              <w:rPr>
                <w:lang w:val="en-AU"/>
              </w:rPr>
              <w:t xml:space="preserve">technology-enhanced classrooms </w:t>
            </w:r>
          </w:p>
        </w:tc>
        <w:tc>
          <w:tcPr>
            <w:tcW w:w="1800" w:type="dxa"/>
          </w:tcPr>
          <w:p w:rsidR="00BF3D51" w:rsidRPr="00310826" w:rsidRDefault="00BF3D51"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Mill Park </w:t>
            </w:r>
          </w:p>
        </w:tc>
        <w:tc>
          <w:tcPr>
            <w:tcW w:w="1610" w:type="dxa"/>
          </w:tcPr>
          <w:p w:rsidR="00BF3D51" w:rsidRPr="00310826" w:rsidRDefault="00BF3D51"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536,000</w:t>
            </w:r>
          </w:p>
        </w:tc>
      </w:tr>
      <w:tr w:rsidR="00BF3D51"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Lalor North Secondary College</w:t>
            </w:r>
            <w:r w:rsidR="004F25B6" w:rsidRPr="00310826">
              <w:rPr>
                <w:lang w:val="en-AU"/>
              </w:rPr>
              <w:t xml:space="preserve"> – </w:t>
            </w:r>
            <w:r w:rsidRPr="00310826">
              <w:rPr>
                <w:lang w:val="en-AU"/>
              </w:rPr>
              <w:t xml:space="preserve">modernise art facilities </w:t>
            </w:r>
          </w:p>
        </w:tc>
        <w:tc>
          <w:tcPr>
            <w:tcW w:w="1800" w:type="dxa"/>
          </w:tcPr>
          <w:p w:rsidR="00BF3D51" w:rsidRPr="00310826" w:rsidRDefault="00BF3D51"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Epping </w:t>
            </w:r>
          </w:p>
        </w:tc>
        <w:tc>
          <w:tcPr>
            <w:tcW w:w="1610" w:type="dxa"/>
          </w:tcPr>
          <w:p w:rsidR="00BF3D51" w:rsidRPr="00310826" w:rsidRDefault="00BF3D51"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71,000</w:t>
            </w:r>
          </w:p>
        </w:tc>
      </w:tr>
      <w:tr w:rsidR="00BF3D51"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Strathmore Secondary College</w:t>
            </w:r>
            <w:r w:rsidR="004F25B6" w:rsidRPr="00310826">
              <w:rPr>
                <w:lang w:val="en-AU"/>
              </w:rPr>
              <w:t xml:space="preserve"> – </w:t>
            </w:r>
            <w:r w:rsidRPr="00310826">
              <w:rPr>
                <w:lang w:val="en-AU"/>
              </w:rPr>
              <w:t xml:space="preserve">Stage 3: technology-enhanced classrooms </w:t>
            </w:r>
          </w:p>
        </w:tc>
        <w:tc>
          <w:tcPr>
            <w:tcW w:w="1800" w:type="dxa"/>
          </w:tcPr>
          <w:p w:rsidR="00BF3D51" w:rsidRPr="00310826" w:rsidRDefault="00BF3D51"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Strathmore </w:t>
            </w:r>
          </w:p>
        </w:tc>
        <w:tc>
          <w:tcPr>
            <w:tcW w:w="1610" w:type="dxa"/>
          </w:tcPr>
          <w:p w:rsidR="00BF3D51" w:rsidRPr="00310826" w:rsidRDefault="00BF3D51"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1,040,000</w:t>
            </w:r>
          </w:p>
        </w:tc>
      </w:tr>
      <w:tr w:rsidR="00BF3D51"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Taylors Lakes Primary School</w:t>
            </w:r>
            <w:r w:rsidR="004F25B6" w:rsidRPr="00310826">
              <w:rPr>
                <w:lang w:val="en-AU"/>
              </w:rPr>
              <w:t xml:space="preserve"> – </w:t>
            </w:r>
            <w:r w:rsidRPr="00310826">
              <w:rPr>
                <w:lang w:val="en-AU"/>
              </w:rPr>
              <w:t xml:space="preserve">technology-enhanced classrooms </w:t>
            </w:r>
          </w:p>
        </w:tc>
        <w:tc>
          <w:tcPr>
            <w:tcW w:w="1800" w:type="dxa"/>
          </w:tcPr>
          <w:p w:rsidR="00BF3D51" w:rsidRPr="00310826" w:rsidRDefault="00BF3D51"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Taylors Lakes </w:t>
            </w:r>
          </w:p>
        </w:tc>
        <w:tc>
          <w:tcPr>
            <w:tcW w:w="1610" w:type="dxa"/>
          </w:tcPr>
          <w:p w:rsidR="00BF3D51" w:rsidRPr="00310826" w:rsidRDefault="00BF3D51"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1,045,000</w:t>
            </w:r>
          </w:p>
        </w:tc>
      </w:tr>
      <w:tr w:rsidR="00BF3D51"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Albanvale Primary School</w:t>
            </w:r>
            <w:r w:rsidR="004F25B6" w:rsidRPr="00310826">
              <w:rPr>
                <w:lang w:val="en-AU"/>
              </w:rPr>
              <w:t xml:space="preserve"> – </w:t>
            </w:r>
            <w:r w:rsidRPr="00310826">
              <w:rPr>
                <w:lang w:val="en-AU"/>
              </w:rPr>
              <w:t xml:space="preserve">technology-enhanced classrooms </w:t>
            </w:r>
          </w:p>
        </w:tc>
        <w:tc>
          <w:tcPr>
            <w:tcW w:w="1800" w:type="dxa"/>
          </w:tcPr>
          <w:p w:rsidR="00BF3D51" w:rsidRPr="00310826" w:rsidRDefault="00BF3D51"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St Albans </w:t>
            </w:r>
          </w:p>
        </w:tc>
        <w:tc>
          <w:tcPr>
            <w:tcW w:w="1610" w:type="dxa"/>
          </w:tcPr>
          <w:p w:rsidR="00BF3D51" w:rsidRPr="00310826" w:rsidRDefault="00BF3D51"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1,407,504</w:t>
            </w:r>
          </w:p>
        </w:tc>
      </w:tr>
      <w:tr w:rsidR="00BF3D51"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Bellbridge Primary School</w:t>
            </w:r>
            <w:r w:rsidR="004F25B6" w:rsidRPr="00310826">
              <w:rPr>
                <w:lang w:val="en-AU"/>
              </w:rPr>
              <w:t xml:space="preserve"> – </w:t>
            </w:r>
            <w:r w:rsidRPr="00310826">
              <w:rPr>
                <w:lang w:val="en-AU"/>
              </w:rPr>
              <w:t xml:space="preserve">technology-enhanced classrooms </w:t>
            </w:r>
          </w:p>
        </w:tc>
        <w:tc>
          <w:tcPr>
            <w:tcW w:w="1800" w:type="dxa"/>
          </w:tcPr>
          <w:p w:rsidR="00BF3D51" w:rsidRPr="00310826" w:rsidRDefault="00BF3D51"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Hoppers Crossing </w:t>
            </w:r>
          </w:p>
        </w:tc>
        <w:tc>
          <w:tcPr>
            <w:tcW w:w="1610" w:type="dxa"/>
          </w:tcPr>
          <w:p w:rsidR="00BF3D51" w:rsidRPr="00310826" w:rsidRDefault="00BF3D51"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233,592</w:t>
            </w:r>
          </w:p>
        </w:tc>
      </w:tr>
      <w:tr w:rsidR="00BF3D51"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Box Forest Secondary College</w:t>
            </w:r>
            <w:r w:rsidR="004F25B6" w:rsidRPr="00310826">
              <w:rPr>
                <w:lang w:val="en-AU"/>
              </w:rPr>
              <w:t xml:space="preserve"> – </w:t>
            </w:r>
            <w:r w:rsidRPr="00310826">
              <w:rPr>
                <w:lang w:val="en-AU"/>
              </w:rPr>
              <w:t xml:space="preserve">upgrade facilities </w:t>
            </w:r>
          </w:p>
        </w:tc>
        <w:tc>
          <w:tcPr>
            <w:tcW w:w="1800" w:type="dxa"/>
          </w:tcPr>
          <w:p w:rsidR="00BF3D51" w:rsidRPr="00310826" w:rsidRDefault="00BF3D51"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Glenroy </w:t>
            </w:r>
          </w:p>
        </w:tc>
        <w:tc>
          <w:tcPr>
            <w:tcW w:w="1610" w:type="dxa"/>
          </w:tcPr>
          <w:p w:rsidR="00BF3D51" w:rsidRPr="00310826" w:rsidRDefault="00BF3D51"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401,000</w:t>
            </w:r>
          </w:p>
        </w:tc>
      </w:tr>
      <w:tr w:rsidR="00BF3D51"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Braybrook Secondary College</w:t>
            </w:r>
            <w:r w:rsidR="004F25B6" w:rsidRPr="00310826">
              <w:rPr>
                <w:lang w:val="en-AU"/>
              </w:rPr>
              <w:t xml:space="preserve"> – </w:t>
            </w:r>
            <w:r w:rsidRPr="00310826">
              <w:rPr>
                <w:lang w:val="en-AU"/>
              </w:rPr>
              <w:t xml:space="preserve">new facilities </w:t>
            </w:r>
          </w:p>
        </w:tc>
        <w:tc>
          <w:tcPr>
            <w:tcW w:w="1800" w:type="dxa"/>
          </w:tcPr>
          <w:p w:rsidR="00BF3D51" w:rsidRPr="00310826" w:rsidRDefault="00BF3D51"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Braybrook </w:t>
            </w:r>
          </w:p>
        </w:tc>
        <w:tc>
          <w:tcPr>
            <w:tcW w:w="1610" w:type="dxa"/>
          </w:tcPr>
          <w:p w:rsidR="00BF3D51" w:rsidRPr="00310826" w:rsidRDefault="00BF3D51"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180,000</w:t>
            </w:r>
          </w:p>
        </w:tc>
      </w:tr>
      <w:tr w:rsidR="00BF3D51"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Iramoo Primary School</w:t>
            </w:r>
            <w:r w:rsidR="004F25B6" w:rsidRPr="00310826">
              <w:rPr>
                <w:lang w:val="en-AU"/>
              </w:rPr>
              <w:t xml:space="preserve"> – </w:t>
            </w:r>
            <w:r w:rsidRPr="00310826">
              <w:rPr>
                <w:lang w:val="en-AU"/>
              </w:rPr>
              <w:t xml:space="preserve">new and upgraded facilities </w:t>
            </w:r>
          </w:p>
        </w:tc>
        <w:tc>
          <w:tcPr>
            <w:tcW w:w="1800" w:type="dxa"/>
          </w:tcPr>
          <w:p w:rsidR="00BF3D51" w:rsidRPr="00310826" w:rsidRDefault="00BF3D51"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Werribee </w:t>
            </w:r>
          </w:p>
        </w:tc>
        <w:tc>
          <w:tcPr>
            <w:tcW w:w="1610" w:type="dxa"/>
          </w:tcPr>
          <w:p w:rsidR="00BF3D51" w:rsidRPr="00310826" w:rsidRDefault="00BF3D51"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784,000</w:t>
            </w:r>
          </w:p>
        </w:tc>
      </w:tr>
      <w:tr w:rsidR="00BF3D51"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Keilor Downs Primary School</w:t>
            </w:r>
            <w:r w:rsidR="004F25B6" w:rsidRPr="00310826">
              <w:rPr>
                <w:lang w:val="en-AU"/>
              </w:rPr>
              <w:t xml:space="preserve"> – </w:t>
            </w:r>
            <w:r w:rsidRPr="00310826">
              <w:rPr>
                <w:lang w:val="en-AU"/>
              </w:rPr>
              <w:t xml:space="preserve">technology-enhanced classrooms </w:t>
            </w:r>
          </w:p>
        </w:tc>
        <w:tc>
          <w:tcPr>
            <w:tcW w:w="1800" w:type="dxa"/>
          </w:tcPr>
          <w:p w:rsidR="00BF3D51" w:rsidRPr="00310826" w:rsidRDefault="00BF3D51"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Keilor Downs </w:t>
            </w:r>
          </w:p>
        </w:tc>
        <w:tc>
          <w:tcPr>
            <w:tcW w:w="1610" w:type="dxa"/>
          </w:tcPr>
          <w:p w:rsidR="00BF3D51" w:rsidRPr="00310826" w:rsidRDefault="00BF3D51"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642,000</w:t>
            </w:r>
          </w:p>
        </w:tc>
      </w:tr>
      <w:tr w:rsidR="00BF3D51"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Melton South Primary School</w:t>
            </w:r>
            <w:r w:rsidR="004F25B6" w:rsidRPr="00310826">
              <w:rPr>
                <w:lang w:val="en-AU"/>
              </w:rPr>
              <w:t xml:space="preserve"> – </w:t>
            </w:r>
            <w:r w:rsidRPr="00310826">
              <w:rPr>
                <w:lang w:val="en-AU"/>
              </w:rPr>
              <w:t xml:space="preserve">refurbish and construct facilities </w:t>
            </w:r>
          </w:p>
        </w:tc>
        <w:tc>
          <w:tcPr>
            <w:tcW w:w="1800" w:type="dxa"/>
          </w:tcPr>
          <w:p w:rsidR="00BF3D51" w:rsidRPr="00310826" w:rsidRDefault="00BF3D51"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Melton South </w:t>
            </w:r>
          </w:p>
        </w:tc>
        <w:tc>
          <w:tcPr>
            <w:tcW w:w="1610" w:type="dxa"/>
          </w:tcPr>
          <w:p w:rsidR="00BF3D51" w:rsidRPr="00310826" w:rsidRDefault="00BF3D51"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755,000</w:t>
            </w:r>
          </w:p>
        </w:tc>
      </w:tr>
      <w:tr w:rsidR="00BF3D51"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Melton West Primary School</w:t>
            </w:r>
            <w:r w:rsidR="004F25B6" w:rsidRPr="00310826">
              <w:rPr>
                <w:lang w:val="en-AU"/>
              </w:rPr>
              <w:t xml:space="preserve"> – </w:t>
            </w:r>
            <w:r w:rsidRPr="00310826">
              <w:rPr>
                <w:lang w:val="en-AU"/>
              </w:rPr>
              <w:t xml:space="preserve">new facilities </w:t>
            </w:r>
          </w:p>
        </w:tc>
        <w:tc>
          <w:tcPr>
            <w:tcW w:w="1800" w:type="dxa"/>
          </w:tcPr>
          <w:p w:rsidR="00BF3D51" w:rsidRPr="00310826" w:rsidRDefault="00BF3D51"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Melton South </w:t>
            </w:r>
          </w:p>
        </w:tc>
        <w:tc>
          <w:tcPr>
            <w:tcW w:w="1610" w:type="dxa"/>
          </w:tcPr>
          <w:p w:rsidR="00BF3D51" w:rsidRPr="00310826" w:rsidRDefault="00BF3D51"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675,000</w:t>
            </w:r>
          </w:p>
        </w:tc>
      </w:tr>
      <w:tr w:rsidR="00BF3D51"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Merrilands P-12</w:t>
            </w:r>
            <w:r w:rsidR="004F25B6" w:rsidRPr="00310826">
              <w:rPr>
                <w:lang w:val="en-AU"/>
              </w:rPr>
              <w:t xml:space="preserve"> – </w:t>
            </w:r>
            <w:r w:rsidRPr="00310826">
              <w:rPr>
                <w:lang w:val="en-AU"/>
              </w:rPr>
              <w:t xml:space="preserve">modernise facilities </w:t>
            </w:r>
          </w:p>
        </w:tc>
        <w:tc>
          <w:tcPr>
            <w:tcW w:w="1800" w:type="dxa"/>
          </w:tcPr>
          <w:p w:rsidR="00BF3D51" w:rsidRPr="00310826" w:rsidRDefault="00BF3D51"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Reservoir </w:t>
            </w:r>
          </w:p>
        </w:tc>
        <w:tc>
          <w:tcPr>
            <w:tcW w:w="1610" w:type="dxa"/>
          </w:tcPr>
          <w:p w:rsidR="00BF3D51" w:rsidRPr="00310826" w:rsidRDefault="00BF3D51"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425,000</w:t>
            </w:r>
          </w:p>
        </w:tc>
      </w:tr>
      <w:tr w:rsidR="00BF3D51"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Montmorency Secondary College</w:t>
            </w:r>
            <w:r w:rsidR="004F25B6" w:rsidRPr="00310826">
              <w:rPr>
                <w:lang w:val="en-AU"/>
              </w:rPr>
              <w:t xml:space="preserve"> – </w:t>
            </w:r>
            <w:r w:rsidRPr="00310826">
              <w:rPr>
                <w:lang w:val="en-AU"/>
              </w:rPr>
              <w:t xml:space="preserve">technology-enhanced classrooms </w:t>
            </w:r>
          </w:p>
        </w:tc>
        <w:tc>
          <w:tcPr>
            <w:tcW w:w="1800" w:type="dxa"/>
          </w:tcPr>
          <w:p w:rsidR="00BF3D51" w:rsidRPr="00310826" w:rsidRDefault="00BF3D51"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Montmorency </w:t>
            </w:r>
          </w:p>
        </w:tc>
        <w:tc>
          <w:tcPr>
            <w:tcW w:w="1610" w:type="dxa"/>
          </w:tcPr>
          <w:p w:rsidR="00BF3D51" w:rsidRPr="00310826" w:rsidRDefault="00BF3D51"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1,637,000</w:t>
            </w:r>
          </w:p>
        </w:tc>
      </w:tr>
      <w:tr w:rsidR="00BF3D51"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Moreland City College</w:t>
            </w:r>
            <w:r w:rsidR="004F25B6" w:rsidRPr="00310826">
              <w:rPr>
                <w:lang w:val="en-AU"/>
              </w:rPr>
              <w:t xml:space="preserve"> – </w:t>
            </w:r>
            <w:r w:rsidRPr="00310826">
              <w:rPr>
                <w:lang w:val="en-AU"/>
              </w:rPr>
              <w:t xml:space="preserve">modernise facilities </w:t>
            </w:r>
          </w:p>
        </w:tc>
        <w:tc>
          <w:tcPr>
            <w:tcW w:w="1800" w:type="dxa"/>
          </w:tcPr>
          <w:p w:rsidR="00BF3D51" w:rsidRPr="00310826" w:rsidRDefault="00BF3D51"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Moreland </w:t>
            </w:r>
          </w:p>
        </w:tc>
        <w:tc>
          <w:tcPr>
            <w:tcW w:w="1610" w:type="dxa"/>
          </w:tcPr>
          <w:p w:rsidR="00BF3D51" w:rsidRPr="00310826" w:rsidRDefault="00BF3D51"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639,000</w:t>
            </w:r>
          </w:p>
        </w:tc>
      </w:tr>
      <w:tr w:rsidR="00BF3D51"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Mossfiel Primary School</w:t>
            </w:r>
            <w:r w:rsidR="004F25B6" w:rsidRPr="00310826">
              <w:rPr>
                <w:lang w:val="en-AU"/>
              </w:rPr>
              <w:t xml:space="preserve"> – </w:t>
            </w:r>
            <w:r w:rsidRPr="00310826">
              <w:rPr>
                <w:lang w:val="en-AU"/>
              </w:rPr>
              <w:t xml:space="preserve">modernise physical education facilities </w:t>
            </w:r>
          </w:p>
        </w:tc>
        <w:tc>
          <w:tcPr>
            <w:tcW w:w="1800" w:type="dxa"/>
          </w:tcPr>
          <w:p w:rsidR="00BF3D51" w:rsidRPr="00310826" w:rsidRDefault="00BF3D51"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Hoppers Crossing </w:t>
            </w:r>
          </w:p>
        </w:tc>
        <w:tc>
          <w:tcPr>
            <w:tcW w:w="1610" w:type="dxa"/>
          </w:tcPr>
          <w:p w:rsidR="00BF3D51" w:rsidRPr="00310826" w:rsidRDefault="00BF3D51"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425,000</w:t>
            </w:r>
          </w:p>
        </w:tc>
      </w:tr>
      <w:tr w:rsidR="00BF3D51"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Niddrie Secondary College</w:t>
            </w:r>
            <w:r w:rsidR="004F25B6" w:rsidRPr="00310826">
              <w:rPr>
                <w:lang w:val="en-AU"/>
              </w:rPr>
              <w:t xml:space="preserve"> – </w:t>
            </w:r>
            <w:r w:rsidRPr="00310826">
              <w:rPr>
                <w:lang w:val="en-AU"/>
              </w:rPr>
              <w:t xml:space="preserve">new facilities </w:t>
            </w:r>
          </w:p>
        </w:tc>
        <w:tc>
          <w:tcPr>
            <w:tcW w:w="1800" w:type="dxa"/>
          </w:tcPr>
          <w:p w:rsidR="00BF3D51" w:rsidRPr="00310826" w:rsidRDefault="00BF3D51"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Niddrie </w:t>
            </w:r>
          </w:p>
        </w:tc>
        <w:tc>
          <w:tcPr>
            <w:tcW w:w="1610" w:type="dxa"/>
          </w:tcPr>
          <w:p w:rsidR="00BF3D51" w:rsidRPr="00310826" w:rsidRDefault="00BF3D51"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379,000</w:t>
            </w:r>
          </w:p>
        </w:tc>
      </w:tr>
      <w:tr w:rsidR="00BF3D51"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Pascoe Vale Girls Secondary College</w:t>
            </w:r>
            <w:r w:rsidR="004F25B6" w:rsidRPr="00310826">
              <w:rPr>
                <w:lang w:val="en-AU"/>
              </w:rPr>
              <w:t xml:space="preserve"> – </w:t>
            </w:r>
            <w:r w:rsidRPr="00310826">
              <w:rPr>
                <w:lang w:val="en-AU"/>
              </w:rPr>
              <w:t xml:space="preserve">modernise facilities </w:t>
            </w:r>
          </w:p>
        </w:tc>
        <w:tc>
          <w:tcPr>
            <w:tcW w:w="1800" w:type="dxa"/>
          </w:tcPr>
          <w:p w:rsidR="00BF3D51" w:rsidRPr="00310826" w:rsidRDefault="00BF3D51"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Pascoe Vale </w:t>
            </w:r>
          </w:p>
        </w:tc>
        <w:tc>
          <w:tcPr>
            <w:tcW w:w="1610" w:type="dxa"/>
          </w:tcPr>
          <w:p w:rsidR="00BF3D51" w:rsidRPr="00310826" w:rsidRDefault="00BF3D51"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1,183,000</w:t>
            </w:r>
          </w:p>
        </w:tc>
      </w:tr>
      <w:tr w:rsidR="00BF3D51"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Seaholme Primary School</w:t>
            </w:r>
            <w:r w:rsidR="004F25B6" w:rsidRPr="00310826">
              <w:rPr>
                <w:lang w:val="en-AU"/>
              </w:rPr>
              <w:t xml:space="preserve"> – </w:t>
            </w:r>
            <w:r w:rsidRPr="00310826">
              <w:rPr>
                <w:lang w:val="en-AU"/>
              </w:rPr>
              <w:t xml:space="preserve">Stage 1: technology-enhanced classrooms </w:t>
            </w:r>
          </w:p>
        </w:tc>
        <w:tc>
          <w:tcPr>
            <w:tcW w:w="1800" w:type="dxa"/>
          </w:tcPr>
          <w:p w:rsidR="00BF3D51" w:rsidRPr="00310826" w:rsidRDefault="00BF3D51"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Altona </w:t>
            </w:r>
          </w:p>
        </w:tc>
        <w:tc>
          <w:tcPr>
            <w:tcW w:w="1610" w:type="dxa"/>
          </w:tcPr>
          <w:p w:rsidR="00BF3D51" w:rsidRPr="00310826" w:rsidRDefault="00BF3D51"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1,362,824</w:t>
            </w:r>
          </w:p>
        </w:tc>
      </w:tr>
      <w:tr w:rsidR="00BF3D51"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Sunbury Secondary College</w:t>
            </w:r>
            <w:r w:rsidR="004F25B6" w:rsidRPr="00310826">
              <w:rPr>
                <w:lang w:val="en-AU"/>
              </w:rPr>
              <w:t xml:space="preserve"> – </w:t>
            </w:r>
            <w:r w:rsidRPr="00310826">
              <w:rPr>
                <w:lang w:val="en-AU"/>
              </w:rPr>
              <w:t xml:space="preserve">modernise facilities </w:t>
            </w:r>
          </w:p>
        </w:tc>
        <w:tc>
          <w:tcPr>
            <w:tcW w:w="1800" w:type="dxa"/>
          </w:tcPr>
          <w:p w:rsidR="00BF3D51" w:rsidRPr="00310826" w:rsidRDefault="00BF3D51"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Sunbury </w:t>
            </w:r>
          </w:p>
        </w:tc>
        <w:tc>
          <w:tcPr>
            <w:tcW w:w="1610" w:type="dxa"/>
          </w:tcPr>
          <w:p w:rsidR="00BF3D51" w:rsidRPr="00310826" w:rsidRDefault="00BF3D51"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804,000</w:t>
            </w:r>
          </w:p>
        </w:tc>
      </w:tr>
      <w:tr w:rsidR="00BF3D51"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Thomastown Meadows Primary</w:t>
            </w:r>
            <w:r w:rsidR="004F25B6" w:rsidRPr="00310826">
              <w:rPr>
                <w:lang w:val="en-AU"/>
              </w:rPr>
              <w:t xml:space="preserve"> – </w:t>
            </w:r>
            <w:r w:rsidRPr="00310826">
              <w:rPr>
                <w:lang w:val="en-AU"/>
              </w:rPr>
              <w:t xml:space="preserve">technology-enhanced classrooms </w:t>
            </w:r>
          </w:p>
        </w:tc>
        <w:tc>
          <w:tcPr>
            <w:tcW w:w="1800" w:type="dxa"/>
          </w:tcPr>
          <w:p w:rsidR="00BF3D51" w:rsidRPr="00310826" w:rsidRDefault="00BF3D51"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Thomastown </w:t>
            </w:r>
          </w:p>
        </w:tc>
        <w:tc>
          <w:tcPr>
            <w:tcW w:w="1610" w:type="dxa"/>
          </w:tcPr>
          <w:p w:rsidR="00BF3D51" w:rsidRPr="00310826" w:rsidRDefault="00BF3D51"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723,187</w:t>
            </w:r>
          </w:p>
        </w:tc>
      </w:tr>
      <w:tr w:rsidR="00BF3D51"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Thomastown Primary School</w:t>
            </w:r>
            <w:r w:rsidR="004F25B6" w:rsidRPr="00310826">
              <w:rPr>
                <w:lang w:val="en-AU"/>
              </w:rPr>
              <w:t xml:space="preserve"> – </w:t>
            </w:r>
            <w:r w:rsidRPr="00310826">
              <w:rPr>
                <w:lang w:val="en-AU"/>
              </w:rPr>
              <w:t xml:space="preserve">technology-enhanced classrooms </w:t>
            </w:r>
          </w:p>
        </w:tc>
        <w:tc>
          <w:tcPr>
            <w:tcW w:w="1800" w:type="dxa"/>
          </w:tcPr>
          <w:p w:rsidR="00BF3D51" w:rsidRPr="00310826" w:rsidRDefault="00BF3D51"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Thomastown </w:t>
            </w:r>
          </w:p>
        </w:tc>
        <w:tc>
          <w:tcPr>
            <w:tcW w:w="1610" w:type="dxa"/>
          </w:tcPr>
          <w:p w:rsidR="00BF3D51" w:rsidRPr="00310826" w:rsidRDefault="00BF3D51"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695,933</w:t>
            </w:r>
          </w:p>
        </w:tc>
      </w:tr>
      <w:tr w:rsidR="00BF3D51"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Wales Street Primary School</w:t>
            </w:r>
            <w:r w:rsidR="004F25B6" w:rsidRPr="00310826">
              <w:rPr>
                <w:lang w:val="en-AU"/>
              </w:rPr>
              <w:t xml:space="preserve"> – </w:t>
            </w:r>
            <w:r w:rsidRPr="00310826">
              <w:rPr>
                <w:lang w:val="en-AU"/>
              </w:rPr>
              <w:t xml:space="preserve">technology-enhanced classrooms </w:t>
            </w:r>
          </w:p>
        </w:tc>
        <w:tc>
          <w:tcPr>
            <w:tcW w:w="1800" w:type="dxa"/>
          </w:tcPr>
          <w:p w:rsidR="00BF3D51" w:rsidRPr="00310826" w:rsidRDefault="00BF3D51"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Thornbury </w:t>
            </w:r>
          </w:p>
        </w:tc>
        <w:tc>
          <w:tcPr>
            <w:tcW w:w="1610" w:type="dxa"/>
          </w:tcPr>
          <w:p w:rsidR="00BF3D51" w:rsidRPr="00310826" w:rsidRDefault="00BF3D51"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556,000</w:t>
            </w:r>
          </w:p>
        </w:tc>
      </w:tr>
      <w:tr w:rsidR="00BF3D51"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Whittlesea Secondary College</w:t>
            </w:r>
            <w:r w:rsidR="004F25B6" w:rsidRPr="00310826">
              <w:rPr>
                <w:lang w:val="en-AU"/>
              </w:rPr>
              <w:t xml:space="preserve"> – </w:t>
            </w:r>
            <w:r w:rsidRPr="00310826">
              <w:rPr>
                <w:lang w:val="en-AU"/>
              </w:rPr>
              <w:t xml:space="preserve">upgrade technology </w:t>
            </w:r>
          </w:p>
        </w:tc>
        <w:tc>
          <w:tcPr>
            <w:tcW w:w="1800" w:type="dxa"/>
          </w:tcPr>
          <w:p w:rsidR="00BF3D51" w:rsidRPr="00310826" w:rsidRDefault="00BF3D51"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Whittlesea </w:t>
            </w:r>
          </w:p>
        </w:tc>
        <w:tc>
          <w:tcPr>
            <w:tcW w:w="1610" w:type="dxa"/>
          </w:tcPr>
          <w:p w:rsidR="00BF3D51" w:rsidRPr="00310826" w:rsidRDefault="00BF3D51"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470,000</w:t>
            </w:r>
          </w:p>
        </w:tc>
      </w:tr>
      <w:tr w:rsidR="00BF3D51"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Whittlesea Secondary College</w:t>
            </w:r>
            <w:r w:rsidR="004F25B6" w:rsidRPr="00310826">
              <w:rPr>
                <w:lang w:val="en-AU"/>
              </w:rPr>
              <w:t xml:space="preserve"> – </w:t>
            </w:r>
            <w:r w:rsidRPr="00310826">
              <w:rPr>
                <w:lang w:val="en-AU"/>
              </w:rPr>
              <w:t xml:space="preserve">arts, personal development </w:t>
            </w:r>
          </w:p>
        </w:tc>
        <w:tc>
          <w:tcPr>
            <w:tcW w:w="1800" w:type="dxa"/>
          </w:tcPr>
          <w:p w:rsidR="00BF3D51" w:rsidRPr="00310826" w:rsidRDefault="00BF3D51"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Whittlesea </w:t>
            </w:r>
          </w:p>
        </w:tc>
        <w:tc>
          <w:tcPr>
            <w:tcW w:w="1610" w:type="dxa"/>
          </w:tcPr>
          <w:p w:rsidR="00BF3D51" w:rsidRPr="00310826" w:rsidRDefault="00BF3D51"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553,000</w:t>
            </w:r>
          </w:p>
        </w:tc>
      </w:tr>
      <w:tr w:rsidR="00BF3D51"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 xml:space="preserve">Wyndham Community Health Service </w:t>
            </w:r>
          </w:p>
        </w:tc>
        <w:tc>
          <w:tcPr>
            <w:tcW w:w="1800" w:type="dxa"/>
          </w:tcPr>
          <w:p w:rsidR="00BF3D51" w:rsidRPr="00310826" w:rsidRDefault="00BF3D51"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Wyndham </w:t>
            </w:r>
          </w:p>
        </w:tc>
        <w:tc>
          <w:tcPr>
            <w:tcW w:w="1610" w:type="dxa"/>
          </w:tcPr>
          <w:p w:rsidR="00BF3D51" w:rsidRPr="00310826" w:rsidRDefault="00BF3D51"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11,000,000</w:t>
            </w:r>
          </w:p>
        </w:tc>
      </w:tr>
      <w:tr w:rsidR="00BF3D51"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IT and Document Management Centre</w:t>
            </w:r>
            <w:r w:rsidR="004F25B6" w:rsidRPr="00310826">
              <w:rPr>
                <w:lang w:val="en-AU"/>
              </w:rPr>
              <w:t xml:space="preserve"> – </w:t>
            </w:r>
            <w:r w:rsidRPr="00310826">
              <w:rPr>
                <w:lang w:val="en-AU"/>
              </w:rPr>
              <w:t xml:space="preserve">Department of Natural Resources and Environment </w:t>
            </w:r>
          </w:p>
        </w:tc>
        <w:tc>
          <w:tcPr>
            <w:tcW w:w="1800" w:type="dxa"/>
          </w:tcPr>
          <w:p w:rsidR="00BF3D51" w:rsidRPr="00310826" w:rsidRDefault="00BF3D51"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Laverton </w:t>
            </w:r>
          </w:p>
        </w:tc>
        <w:tc>
          <w:tcPr>
            <w:tcW w:w="1610" w:type="dxa"/>
          </w:tcPr>
          <w:p w:rsidR="00BF3D51" w:rsidRPr="00310826" w:rsidRDefault="00BF3D51"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11,760,000</w:t>
            </w:r>
          </w:p>
        </w:tc>
      </w:tr>
      <w:tr w:rsidR="00BF3D51"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F3D51" w:rsidRPr="00310826" w:rsidRDefault="00BF3D51" w:rsidP="007A6C3A">
            <w:pPr>
              <w:pStyle w:val="Tabletext"/>
              <w:rPr>
                <w:lang w:val="en-AU"/>
              </w:rPr>
            </w:pPr>
            <w:r w:rsidRPr="00310826">
              <w:rPr>
                <w:lang w:val="en-AU"/>
              </w:rPr>
              <w:t xml:space="preserve">Diamond Creek Police Station replacement </w:t>
            </w:r>
          </w:p>
        </w:tc>
        <w:tc>
          <w:tcPr>
            <w:tcW w:w="1800" w:type="dxa"/>
          </w:tcPr>
          <w:p w:rsidR="00BF3D51" w:rsidRPr="00310826" w:rsidRDefault="00BF3D51"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Diamond Creek </w:t>
            </w:r>
          </w:p>
        </w:tc>
        <w:tc>
          <w:tcPr>
            <w:tcW w:w="1610" w:type="dxa"/>
          </w:tcPr>
          <w:p w:rsidR="00BF3D51" w:rsidRPr="00310826" w:rsidRDefault="00BF3D51"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6,000,000</w:t>
            </w:r>
          </w:p>
        </w:tc>
      </w:tr>
    </w:tbl>
    <w:p w:rsidR="00BF3D51" w:rsidRPr="00310826" w:rsidRDefault="00BF3D51" w:rsidP="00BF3D51">
      <w:pPr>
        <w:pStyle w:val="BodyText"/>
        <w:rPr>
          <w:lang w:val="en-AU"/>
        </w:rPr>
      </w:pPr>
    </w:p>
    <w:p w:rsidR="00891E70" w:rsidRPr="00310826" w:rsidRDefault="00891E70" w:rsidP="00891E70">
      <w:pPr>
        <w:pStyle w:val="Heading1"/>
        <w:rPr>
          <w:rFonts w:hAnsi="Arial" w:cs="Arial"/>
          <w:lang w:val="en-AU"/>
        </w:rPr>
      </w:pPr>
      <w:bookmarkStart w:id="15" w:name="_Toc505768373"/>
      <w:r w:rsidRPr="00310826">
        <w:rPr>
          <w:lang w:val="en-AU"/>
        </w:rPr>
        <w:t>Melbourne</w:t>
      </w:r>
      <w:r w:rsidR="004F25B6" w:rsidRPr="00310826">
        <w:rPr>
          <w:lang w:val="en-AU"/>
        </w:rPr>
        <w:t xml:space="preserve"> – </w:t>
      </w:r>
      <w:r w:rsidRPr="00310826">
        <w:rPr>
          <w:lang w:val="en-AU"/>
        </w:rPr>
        <w:t>South/East</w:t>
      </w:r>
      <w:bookmarkEnd w:id="15"/>
    </w:p>
    <w:p w:rsidR="00395AE7" w:rsidRPr="00310826" w:rsidRDefault="00395AE7" w:rsidP="007A6C3A">
      <w:pPr>
        <w:pStyle w:val="Heading2"/>
        <w:rPr>
          <w:b w:val="0"/>
          <w:bCs w:val="0"/>
          <w:lang w:val="en-AU"/>
        </w:rPr>
      </w:pPr>
      <w:r w:rsidRPr="00310826">
        <w:rPr>
          <w:lang w:val="en-AU"/>
        </w:rPr>
        <w:t>Economy</w:t>
      </w:r>
    </w:p>
    <w:p w:rsidR="00395AE7" w:rsidRPr="00310826" w:rsidRDefault="00395AE7" w:rsidP="00727316">
      <w:pPr>
        <w:pStyle w:val="BodyText"/>
        <w:rPr>
          <w:lang w:val="en-AU"/>
        </w:rPr>
      </w:pPr>
      <w:r w:rsidRPr="00310826">
        <w:rPr>
          <w:lang w:val="en-AU"/>
        </w:rPr>
        <w:t>Key industries in the South/East Melbourne region are manufacturing, wholesale and retail trade, community services and financial and business services, employing</w:t>
      </w:r>
      <w:r w:rsidR="007A6C3A" w:rsidRPr="00310826">
        <w:rPr>
          <w:lang w:val="en-AU"/>
        </w:rPr>
        <w:t xml:space="preserve"> </w:t>
      </w:r>
      <w:r w:rsidRPr="00310826">
        <w:rPr>
          <w:lang w:val="en-AU"/>
        </w:rPr>
        <w:t>75 per cent of the South/East Melbourne region workforce.</w:t>
      </w:r>
    </w:p>
    <w:p w:rsidR="00395AE7" w:rsidRPr="00310826" w:rsidRDefault="00395AE7" w:rsidP="007A6C3A">
      <w:pPr>
        <w:pStyle w:val="BodyTextIndent"/>
        <w:rPr>
          <w:lang w:val="en-AU"/>
        </w:rPr>
      </w:pPr>
      <w:r w:rsidRPr="00310826">
        <w:rPr>
          <w:sz w:val="17"/>
          <w:szCs w:val="17"/>
          <w:lang w:val="en-AU"/>
        </w:rPr>
        <w:t>Population 2000 1,963,523</w:t>
      </w:r>
      <w:r w:rsidR="007A6C3A" w:rsidRPr="00310826">
        <w:rPr>
          <w:sz w:val="17"/>
          <w:szCs w:val="17"/>
          <w:lang w:val="en-AU"/>
        </w:rPr>
        <w:br/>
      </w:r>
      <w:r w:rsidRPr="00310826">
        <w:rPr>
          <w:i/>
          <w:lang w:val="en-AU"/>
        </w:rPr>
        <w:t>(estimated resident population)</w:t>
      </w:r>
    </w:p>
    <w:tbl>
      <w:tblPr>
        <w:tblStyle w:val="LightShading"/>
        <w:tblW w:w="0" w:type="auto"/>
        <w:tblInd w:w="720" w:type="dxa"/>
        <w:tblLook w:val="04A0" w:firstRow="1" w:lastRow="0" w:firstColumn="1" w:lastColumn="0" w:noHBand="0" w:noVBand="1"/>
      </w:tblPr>
      <w:tblGrid>
        <w:gridCol w:w="2628"/>
        <w:gridCol w:w="2340"/>
      </w:tblGrid>
      <w:tr w:rsidR="00395AE7" w:rsidRPr="00310826" w:rsidTr="007A6C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395AE7" w:rsidRPr="00310826" w:rsidRDefault="00395AE7" w:rsidP="007A6C3A">
            <w:pPr>
              <w:pStyle w:val="Tabletext"/>
              <w:rPr>
                <w:lang w:val="en-AU"/>
              </w:rPr>
            </w:pPr>
            <w:r w:rsidRPr="00310826">
              <w:rPr>
                <w:lang w:val="en-AU"/>
              </w:rPr>
              <w:t>Major Cities</w:t>
            </w:r>
          </w:p>
        </w:tc>
        <w:tc>
          <w:tcPr>
            <w:tcW w:w="2340" w:type="dxa"/>
          </w:tcPr>
          <w:p w:rsidR="00395AE7" w:rsidRPr="00310826" w:rsidRDefault="00395AE7" w:rsidP="007A6C3A">
            <w:pPr>
              <w:pStyle w:val="Tabletext"/>
              <w:cnfStyle w:val="100000000000" w:firstRow="1" w:lastRow="0" w:firstColumn="0" w:lastColumn="0" w:oddVBand="0" w:evenVBand="0" w:oddHBand="0" w:evenHBand="0" w:firstRowFirstColumn="0" w:firstRowLastColumn="0" w:lastRowFirstColumn="0" w:lastRowLastColumn="0"/>
              <w:rPr>
                <w:lang w:val="en-AU"/>
              </w:rPr>
            </w:pPr>
          </w:p>
        </w:tc>
      </w:tr>
      <w:tr w:rsidR="00395AE7"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395AE7" w:rsidRPr="00310826" w:rsidRDefault="00395AE7" w:rsidP="007A6C3A">
            <w:pPr>
              <w:pStyle w:val="Tabletext"/>
              <w:rPr>
                <w:lang w:val="en-AU"/>
              </w:rPr>
            </w:pPr>
            <w:r w:rsidRPr="00310826">
              <w:rPr>
                <w:lang w:val="en-AU"/>
              </w:rPr>
              <w:t xml:space="preserve">Greater Dandenong </w:t>
            </w:r>
          </w:p>
        </w:tc>
        <w:tc>
          <w:tcPr>
            <w:tcW w:w="2340" w:type="dxa"/>
          </w:tcPr>
          <w:p w:rsidR="00395AE7" w:rsidRPr="00310826" w:rsidRDefault="00395AE7"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Casey</w:t>
            </w:r>
          </w:p>
        </w:tc>
      </w:tr>
      <w:tr w:rsidR="00395AE7"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395AE7" w:rsidRPr="00310826" w:rsidRDefault="00395AE7" w:rsidP="007A6C3A">
            <w:pPr>
              <w:pStyle w:val="Tabletext"/>
              <w:rPr>
                <w:lang w:val="en-AU"/>
              </w:rPr>
            </w:pPr>
            <w:r w:rsidRPr="00310826">
              <w:rPr>
                <w:lang w:val="en-AU"/>
              </w:rPr>
              <w:t xml:space="preserve">Booroondara </w:t>
            </w:r>
          </w:p>
        </w:tc>
        <w:tc>
          <w:tcPr>
            <w:tcW w:w="2340" w:type="dxa"/>
          </w:tcPr>
          <w:p w:rsidR="00395AE7" w:rsidRPr="00310826" w:rsidRDefault="00395AE7"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Glen Eira</w:t>
            </w:r>
          </w:p>
        </w:tc>
      </w:tr>
      <w:tr w:rsidR="00395AE7"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395AE7" w:rsidRPr="00310826" w:rsidRDefault="00395AE7" w:rsidP="007A6C3A">
            <w:pPr>
              <w:pStyle w:val="Tabletext"/>
              <w:rPr>
                <w:lang w:val="en-AU"/>
              </w:rPr>
            </w:pPr>
            <w:r w:rsidRPr="00310826">
              <w:rPr>
                <w:lang w:val="en-AU"/>
              </w:rPr>
              <w:t xml:space="preserve">Knox </w:t>
            </w:r>
          </w:p>
        </w:tc>
        <w:tc>
          <w:tcPr>
            <w:tcW w:w="2340" w:type="dxa"/>
          </w:tcPr>
          <w:p w:rsidR="00395AE7" w:rsidRPr="00310826" w:rsidRDefault="00395AE7"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Yarra Ranges (Shire)</w:t>
            </w:r>
          </w:p>
        </w:tc>
      </w:tr>
      <w:tr w:rsidR="00395AE7"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395AE7" w:rsidRPr="00310826" w:rsidRDefault="00395AE7" w:rsidP="007A6C3A">
            <w:pPr>
              <w:pStyle w:val="Tabletext"/>
              <w:rPr>
                <w:lang w:val="en-AU"/>
              </w:rPr>
            </w:pPr>
            <w:r w:rsidRPr="00310826">
              <w:rPr>
                <w:lang w:val="en-AU"/>
              </w:rPr>
              <w:t xml:space="preserve">Monash </w:t>
            </w:r>
          </w:p>
        </w:tc>
        <w:tc>
          <w:tcPr>
            <w:tcW w:w="2340" w:type="dxa"/>
          </w:tcPr>
          <w:p w:rsidR="00395AE7" w:rsidRPr="00310826" w:rsidRDefault="00395AE7"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Mornington Peninsula</w:t>
            </w:r>
          </w:p>
        </w:tc>
      </w:tr>
      <w:tr w:rsidR="00395AE7"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395AE7" w:rsidRPr="00310826" w:rsidRDefault="00395AE7" w:rsidP="007A6C3A">
            <w:pPr>
              <w:pStyle w:val="Tabletext"/>
              <w:rPr>
                <w:lang w:val="en-AU"/>
              </w:rPr>
            </w:pPr>
            <w:r w:rsidRPr="00310826">
              <w:rPr>
                <w:lang w:val="en-AU"/>
              </w:rPr>
              <w:t xml:space="preserve">Whitehorse </w:t>
            </w:r>
          </w:p>
        </w:tc>
        <w:tc>
          <w:tcPr>
            <w:tcW w:w="2340" w:type="dxa"/>
          </w:tcPr>
          <w:p w:rsidR="00395AE7" w:rsidRPr="00310826" w:rsidRDefault="00395AE7" w:rsidP="007A6C3A">
            <w:pPr>
              <w:pStyle w:val="Tabletext"/>
              <w:cnfStyle w:val="000000100000" w:firstRow="0" w:lastRow="0" w:firstColumn="0" w:lastColumn="0" w:oddVBand="0" w:evenVBand="0" w:oddHBand="1" w:evenHBand="0" w:firstRowFirstColumn="0" w:firstRowLastColumn="0" w:lastRowFirstColumn="0" w:lastRowLastColumn="0"/>
              <w:rPr>
                <w:rFonts w:eastAsia="Arial"/>
                <w:sz w:val="16"/>
                <w:szCs w:val="16"/>
                <w:lang w:val="en-AU"/>
              </w:rPr>
            </w:pPr>
            <w:r w:rsidRPr="00310826">
              <w:rPr>
                <w:lang w:val="en-AU"/>
              </w:rPr>
              <w:t>Kingston</w:t>
            </w:r>
          </w:p>
        </w:tc>
      </w:tr>
    </w:tbl>
    <w:p w:rsidR="00395AE7" w:rsidRPr="00310826" w:rsidRDefault="00395AE7" w:rsidP="007A6C3A">
      <w:pPr>
        <w:pStyle w:val="Heading2"/>
        <w:rPr>
          <w:b w:val="0"/>
          <w:bCs w:val="0"/>
          <w:lang w:val="en-AU"/>
        </w:rPr>
      </w:pPr>
      <w:r w:rsidRPr="00310826">
        <w:rPr>
          <w:lang w:val="en-AU"/>
        </w:rPr>
        <w:t>Population change</w:t>
      </w:r>
    </w:p>
    <w:p w:rsidR="00395AE7" w:rsidRPr="00310826" w:rsidRDefault="00395AE7" w:rsidP="007A6C3A">
      <w:pPr>
        <w:pStyle w:val="BodyText"/>
        <w:rPr>
          <w:lang w:val="en-AU"/>
        </w:rPr>
      </w:pPr>
      <w:r w:rsidRPr="00310826">
        <w:rPr>
          <w:lang w:val="en-AU"/>
        </w:rPr>
        <w:t>In June 2000, the estimated resident population of the South/East Melbourne region was 1,963,523 persons.</w:t>
      </w:r>
    </w:p>
    <w:p w:rsidR="00395AE7" w:rsidRPr="00310826" w:rsidRDefault="00395AE7" w:rsidP="00727316">
      <w:pPr>
        <w:pStyle w:val="BodyText"/>
        <w:rPr>
          <w:lang w:val="en-AU"/>
        </w:rPr>
      </w:pPr>
      <w:r w:rsidRPr="00310826">
        <w:rPr>
          <w:lang w:val="en-AU"/>
        </w:rPr>
        <w:t>Between 1990 and 2000, the South/East Melbourne region grew by 248,524 persons, representing an annual average growth rate of 1.4 per cent. This was higher than Victoria’s average annual gro</w:t>
      </w:r>
      <w:r w:rsidR="007A6C3A" w:rsidRPr="00310826">
        <w:rPr>
          <w:lang w:val="en-AU"/>
        </w:rPr>
        <w:t xml:space="preserve">wth rate during the same period </w:t>
      </w:r>
      <w:r w:rsidRPr="00310826">
        <w:rPr>
          <w:lang w:val="en-AU"/>
        </w:rPr>
        <w:t>(0.9 per cent).</w:t>
      </w:r>
    </w:p>
    <w:p w:rsidR="00395AE7" w:rsidRPr="00310826" w:rsidRDefault="00395AE7" w:rsidP="00727316">
      <w:pPr>
        <w:pStyle w:val="BodyText"/>
        <w:rPr>
          <w:lang w:val="en-AU"/>
        </w:rPr>
      </w:pPr>
      <w:r w:rsidRPr="00310826">
        <w:rPr>
          <w:lang w:val="en-AU"/>
        </w:rPr>
        <w:t>At the time of the 1996 Census, the age structure of the South/East Melbourne region showed higher numbers of young adults in the 20-39 year age bracket, high numbers of young people aged less than 20 years and significant numbers of people aged 40 to 49 years. This is typical of large urban areas.</w:t>
      </w:r>
    </w:p>
    <w:p w:rsidR="00395AE7" w:rsidRPr="00310826" w:rsidRDefault="00395AE7" w:rsidP="00727316">
      <w:pPr>
        <w:pStyle w:val="BodyText"/>
        <w:rPr>
          <w:lang w:val="en-AU"/>
        </w:rPr>
      </w:pPr>
      <w:r w:rsidRPr="00310826">
        <w:rPr>
          <w:lang w:val="en-AU"/>
        </w:rPr>
        <w:t>Between 1999 and 2021, the population of the South/East Melbourne region is projected to increase by 214,786 persons, representing an average annual growth rate of</w:t>
      </w:r>
      <w:r w:rsidR="007A6C3A" w:rsidRPr="00310826">
        <w:rPr>
          <w:lang w:val="en-AU"/>
        </w:rPr>
        <w:t xml:space="preserve"> </w:t>
      </w:r>
      <w:r w:rsidRPr="00310826">
        <w:rPr>
          <w:lang w:val="en-AU"/>
        </w:rPr>
        <w:t>0.5 per cent. This is slightly lower than the projected average annual growth rate for Victoria of 0.6 per cent, mainly because of the relative scarcity of land for development in this part of Melbourne.</w:t>
      </w:r>
    </w:p>
    <w:p w:rsidR="00BF3D51" w:rsidRPr="00310826" w:rsidRDefault="00395AE7" w:rsidP="007A6C3A">
      <w:pPr>
        <w:pStyle w:val="Heading3"/>
      </w:pPr>
      <w:r w:rsidRPr="00310826">
        <w:t>Asset investment highlights in Melbourne</w:t>
      </w:r>
      <w:r w:rsidR="004F25B6" w:rsidRPr="00310826">
        <w:t xml:space="preserve"> – </w:t>
      </w:r>
      <w:r w:rsidRPr="00310826">
        <w:t>South/East</w:t>
      </w:r>
    </w:p>
    <w:tbl>
      <w:tblPr>
        <w:tblStyle w:val="LightShading"/>
        <w:tblW w:w="0" w:type="auto"/>
        <w:tblLook w:val="04A0" w:firstRow="1" w:lastRow="0" w:firstColumn="1" w:lastColumn="0" w:noHBand="0" w:noVBand="1"/>
      </w:tblPr>
      <w:tblGrid>
        <w:gridCol w:w="6408"/>
        <w:gridCol w:w="1800"/>
        <w:gridCol w:w="1610"/>
      </w:tblGrid>
      <w:tr w:rsidR="00395AE7" w:rsidRPr="00310826" w:rsidTr="007A6C3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p>
        </w:tc>
        <w:tc>
          <w:tcPr>
            <w:tcW w:w="1800" w:type="dxa"/>
          </w:tcPr>
          <w:p w:rsidR="00395AE7" w:rsidRPr="00310826" w:rsidRDefault="00395AE7" w:rsidP="007A6C3A">
            <w:pPr>
              <w:pStyle w:val="Tabletext"/>
              <w:cnfStyle w:val="100000000000" w:firstRow="1" w:lastRow="0" w:firstColumn="0" w:lastColumn="0" w:oddVBand="0" w:evenVBand="0" w:oddHBand="0" w:evenHBand="0" w:firstRowFirstColumn="0" w:firstRowLastColumn="0" w:lastRowFirstColumn="0" w:lastRowLastColumn="0"/>
              <w:rPr>
                <w:lang w:val="en-AU"/>
              </w:rPr>
            </w:pPr>
            <w:r w:rsidRPr="00310826">
              <w:rPr>
                <w:lang w:val="en-AU"/>
              </w:rPr>
              <w:t xml:space="preserve">Location </w:t>
            </w:r>
          </w:p>
        </w:tc>
        <w:tc>
          <w:tcPr>
            <w:tcW w:w="1610" w:type="dxa"/>
          </w:tcPr>
          <w:p w:rsidR="00395AE7" w:rsidRPr="00310826" w:rsidRDefault="007A6C3A" w:rsidP="007A6C3A">
            <w:pPr>
              <w:pStyle w:val="Tabletext"/>
              <w:jc w:val="right"/>
              <w:cnfStyle w:val="100000000000" w:firstRow="1" w:lastRow="0" w:firstColumn="0" w:lastColumn="0" w:oddVBand="0" w:evenVBand="0" w:oddHBand="0" w:evenHBand="0" w:firstRowFirstColumn="0" w:firstRowLastColumn="0" w:lastRowFirstColumn="0" w:lastRowLastColumn="0"/>
              <w:rPr>
                <w:lang w:val="en-AU"/>
              </w:rPr>
            </w:pPr>
            <w:r w:rsidRPr="00310826">
              <w:rPr>
                <w:lang w:val="en-AU"/>
              </w:rPr>
              <w:t>Total estimated investment $</w:t>
            </w:r>
          </w:p>
        </w:tc>
      </w:tr>
      <w:tr w:rsidR="00395AE7"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Eastern Freeway extension to Ringwood</w:t>
            </w:r>
          </w:p>
        </w:tc>
        <w:tc>
          <w:tcPr>
            <w:tcW w:w="1800" w:type="dxa"/>
          </w:tcPr>
          <w:p w:rsidR="00395AE7" w:rsidRPr="00310826" w:rsidRDefault="00395AE7"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Nunawading </w:t>
            </w:r>
          </w:p>
        </w:tc>
        <w:tc>
          <w:tcPr>
            <w:tcW w:w="1610" w:type="dxa"/>
          </w:tcPr>
          <w:p w:rsidR="00395AE7" w:rsidRPr="00310826" w:rsidRDefault="00395AE7"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71,000,000</w:t>
            </w:r>
          </w:p>
        </w:tc>
      </w:tr>
      <w:tr w:rsidR="00395AE7"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Outer east service expansion and redevelopment (Maroondah Hospital and Angliss Health Service)</w:t>
            </w:r>
          </w:p>
        </w:tc>
        <w:tc>
          <w:tcPr>
            <w:tcW w:w="1800" w:type="dxa"/>
          </w:tcPr>
          <w:p w:rsidR="00395AE7" w:rsidRPr="00310826" w:rsidRDefault="00395AE7"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South East Melbourne </w:t>
            </w:r>
          </w:p>
        </w:tc>
        <w:tc>
          <w:tcPr>
            <w:tcW w:w="1610" w:type="dxa"/>
          </w:tcPr>
          <w:p w:rsidR="00395AE7" w:rsidRPr="00310826" w:rsidRDefault="00395AE7"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18,500,000</w:t>
            </w:r>
          </w:p>
        </w:tc>
      </w:tr>
      <w:tr w:rsidR="00395AE7"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 xml:space="preserve">Croydon Police Station replacement </w:t>
            </w:r>
          </w:p>
        </w:tc>
        <w:tc>
          <w:tcPr>
            <w:tcW w:w="1800" w:type="dxa"/>
          </w:tcPr>
          <w:p w:rsidR="00395AE7" w:rsidRPr="00310826" w:rsidRDefault="00395AE7"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Croydon </w:t>
            </w:r>
          </w:p>
        </w:tc>
        <w:tc>
          <w:tcPr>
            <w:tcW w:w="1610" w:type="dxa"/>
          </w:tcPr>
          <w:p w:rsidR="00395AE7" w:rsidRPr="00310826" w:rsidRDefault="00395AE7"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5,100,000</w:t>
            </w:r>
          </w:p>
        </w:tc>
      </w:tr>
      <w:tr w:rsidR="00395AE7"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Birmingham Primary School</w:t>
            </w:r>
            <w:r w:rsidR="004F25B6" w:rsidRPr="00310826">
              <w:rPr>
                <w:lang w:val="en-AU"/>
              </w:rPr>
              <w:t xml:space="preserve"> – </w:t>
            </w:r>
            <w:r w:rsidRPr="00310826">
              <w:rPr>
                <w:lang w:val="en-AU"/>
              </w:rPr>
              <w:t xml:space="preserve">modernise library </w:t>
            </w:r>
          </w:p>
        </w:tc>
        <w:tc>
          <w:tcPr>
            <w:tcW w:w="1800" w:type="dxa"/>
          </w:tcPr>
          <w:p w:rsidR="00395AE7" w:rsidRPr="00310826" w:rsidRDefault="00395AE7"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Lilydale </w:t>
            </w:r>
          </w:p>
        </w:tc>
        <w:tc>
          <w:tcPr>
            <w:tcW w:w="1610" w:type="dxa"/>
          </w:tcPr>
          <w:p w:rsidR="00395AE7" w:rsidRPr="00310826" w:rsidRDefault="00395AE7"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358,000</w:t>
            </w:r>
          </w:p>
        </w:tc>
      </w:tr>
      <w:tr w:rsidR="00395AE7"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Boronia Primary School</w:t>
            </w:r>
            <w:r w:rsidR="004F25B6" w:rsidRPr="00310826">
              <w:rPr>
                <w:lang w:val="en-AU"/>
              </w:rPr>
              <w:t xml:space="preserve"> – </w:t>
            </w:r>
            <w:r w:rsidRPr="00310826">
              <w:rPr>
                <w:lang w:val="en-AU"/>
              </w:rPr>
              <w:t xml:space="preserve">modernise library </w:t>
            </w:r>
          </w:p>
        </w:tc>
        <w:tc>
          <w:tcPr>
            <w:tcW w:w="1800" w:type="dxa"/>
          </w:tcPr>
          <w:p w:rsidR="00395AE7" w:rsidRPr="00310826" w:rsidRDefault="00395AE7"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Boronia </w:t>
            </w:r>
          </w:p>
        </w:tc>
        <w:tc>
          <w:tcPr>
            <w:tcW w:w="1610" w:type="dxa"/>
          </w:tcPr>
          <w:p w:rsidR="00395AE7" w:rsidRPr="00310826" w:rsidRDefault="00395AE7"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352,000</w:t>
            </w:r>
          </w:p>
        </w:tc>
      </w:tr>
      <w:tr w:rsidR="00395AE7"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Box Hill Senior Secondary College</w:t>
            </w:r>
            <w:r w:rsidR="004F25B6" w:rsidRPr="00310826">
              <w:rPr>
                <w:lang w:val="en-AU"/>
              </w:rPr>
              <w:t xml:space="preserve"> – </w:t>
            </w:r>
            <w:r w:rsidRPr="00310826">
              <w:rPr>
                <w:lang w:val="en-AU"/>
              </w:rPr>
              <w:t xml:space="preserve">modernise facilities </w:t>
            </w:r>
          </w:p>
        </w:tc>
        <w:tc>
          <w:tcPr>
            <w:tcW w:w="1800" w:type="dxa"/>
          </w:tcPr>
          <w:p w:rsidR="00395AE7" w:rsidRPr="00310826" w:rsidRDefault="00395AE7"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Box Hill North </w:t>
            </w:r>
          </w:p>
        </w:tc>
        <w:tc>
          <w:tcPr>
            <w:tcW w:w="1610" w:type="dxa"/>
          </w:tcPr>
          <w:p w:rsidR="00395AE7" w:rsidRPr="00310826" w:rsidRDefault="00395AE7"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1,478,000</w:t>
            </w:r>
          </w:p>
        </w:tc>
      </w:tr>
      <w:tr w:rsidR="00395AE7"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Carwatha P-12</w:t>
            </w:r>
            <w:r w:rsidR="004F25B6" w:rsidRPr="00310826">
              <w:rPr>
                <w:lang w:val="en-AU"/>
              </w:rPr>
              <w:t xml:space="preserve"> – </w:t>
            </w:r>
            <w:r w:rsidRPr="00310826">
              <w:rPr>
                <w:lang w:val="en-AU"/>
              </w:rPr>
              <w:t xml:space="preserve">modernise facilities </w:t>
            </w:r>
          </w:p>
        </w:tc>
        <w:tc>
          <w:tcPr>
            <w:tcW w:w="1800" w:type="dxa"/>
          </w:tcPr>
          <w:p w:rsidR="00395AE7" w:rsidRPr="00310826" w:rsidRDefault="00395AE7"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Noble Park North </w:t>
            </w:r>
          </w:p>
        </w:tc>
        <w:tc>
          <w:tcPr>
            <w:tcW w:w="1610" w:type="dxa"/>
          </w:tcPr>
          <w:p w:rsidR="00395AE7" w:rsidRPr="00310826" w:rsidRDefault="00395AE7"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518,000</w:t>
            </w:r>
          </w:p>
        </w:tc>
      </w:tr>
      <w:tr w:rsidR="00395AE7"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Hampton Primary School</w:t>
            </w:r>
            <w:r w:rsidR="004F25B6" w:rsidRPr="00310826">
              <w:rPr>
                <w:lang w:val="en-AU"/>
              </w:rPr>
              <w:t xml:space="preserve"> – </w:t>
            </w:r>
            <w:r w:rsidRPr="00310826">
              <w:rPr>
                <w:lang w:val="en-AU"/>
              </w:rPr>
              <w:t xml:space="preserve">modernise library </w:t>
            </w:r>
          </w:p>
        </w:tc>
        <w:tc>
          <w:tcPr>
            <w:tcW w:w="1800" w:type="dxa"/>
          </w:tcPr>
          <w:p w:rsidR="00395AE7" w:rsidRPr="00310826" w:rsidRDefault="00395AE7"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Hampton </w:t>
            </w:r>
          </w:p>
        </w:tc>
        <w:tc>
          <w:tcPr>
            <w:tcW w:w="1610" w:type="dxa"/>
          </w:tcPr>
          <w:p w:rsidR="00395AE7" w:rsidRPr="00310826" w:rsidRDefault="00395AE7"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352,000</w:t>
            </w:r>
          </w:p>
        </w:tc>
      </w:tr>
      <w:tr w:rsidR="00395AE7"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Kew High School</w:t>
            </w:r>
            <w:r w:rsidR="004F25B6" w:rsidRPr="00310826">
              <w:rPr>
                <w:lang w:val="en-AU"/>
              </w:rPr>
              <w:t xml:space="preserve"> – </w:t>
            </w:r>
            <w:r w:rsidRPr="00310826">
              <w:rPr>
                <w:lang w:val="en-AU"/>
              </w:rPr>
              <w:t xml:space="preserve">upgrade facilities </w:t>
            </w:r>
          </w:p>
        </w:tc>
        <w:tc>
          <w:tcPr>
            <w:tcW w:w="1800" w:type="dxa"/>
          </w:tcPr>
          <w:p w:rsidR="00395AE7" w:rsidRPr="00310826" w:rsidRDefault="00395AE7"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Kew East </w:t>
            </w:r>
          </w:p>
        </w:tc>
        <w:tc>
          <w:tcPr>
            <w:tcW w:w="1610" w:type="dxa"/>
          </w:tcPr>
          <w:p w:rsidR="00395AE7" w:rsidRPr="00310826" w:rsidRDefault="00395AE7"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1,887,000</w:t>
            </w:r>
          </w:p>
        </w:tc>
      </w:tr>
      <w:tr w:rsidR="00395AE7"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Kooweerup Secondary College</w:t>
            </w:r>
            <w:r w:rsidR="004F25B6" w:rsidRPr="00310826">
              <w:rPr>
                <w:lang w:val="en-AU"/>
              </w:rPr>
              <w:t xml:space="preserve"> – </w:t>
            </w:r>
            <w:r w:rsidRPr="00310826">
              <w:rPr>
                <w:lang w:val="en-AU"/>
              </w:rPr>
              <w:t xml:space="preserve">modernise facilities </w:t>
            </w:r>
          </w:p>
        </w:tc>
        <w:tc>
          <w:tcPr>
            <w:tcW w:w="1800" w:type="dxa"/>
          </w:tcPr>
          <w:p w:rsidR="00395AE7" w:rsidRPr="00310826" w:rsidRDefault="00395AE7"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Kooweerup </w:t>
            </w:r>
          </w:p>
        </w:tc>
        <w:tc>
          <w:tcPr>
            <w:tcW w:w="1610" w:type="dxa"/>
          </w:tcPr>
          <w:p w:rsidR="00395AE7" w:rsidRPr="00310826" w:rsidRDefault="00395AE7"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1,754,000</w:t>
            </w:r>
          </w:p>
        </w:tc>
      </w:tr>
      <w:tr w:rsidR="00395AE7"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Lilydale Heights Secondary College</w:t>
            </w:r>
            <w:r w:rsidR="004F25B6" w:rsidRPr="00310826">
              <w:rPr>
                <w:lang w:val="en-AU"/>
              </w:rPr>
              <w:t xml:space="preserve"> – </w:t>
            </w:r>
            <w:r w:rsidRPr="00310826">
              <w:rPr>
                <w:lang w:val="en-AU"/>
              </w:rPr>
              <w:t xml:space="preserve">upgrade facilities </w:t>
            </w:r>
          </w:p>
        </w:tc>
        <w:tc>
          <w:tcPr>
            <w:tcW w:w="1800" w:type="dxa"/>
          </w:tcPr>
          <w:p w:rsidR="00395AE7" w:rsidRPr="00310826" w:rsidRDefault="00395AE7"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Lilydale </w:t>
            </w:r>
          </w:p>
        </w:tc>
        <w:tc>
          <w:tcPr>
            <w:tcW w:w="1610" w:type="dxa"/>
          </w:tcPr>
          <w:p w:rsidR="00395AE7" w:rsidRPr="00310826" w:rsidRDefault="00395AE7"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507,000</w:t>
            </w:r>
          </w:p>
        </w:tc>
      </w:tr>
      <w:tr w:rsidR="00395AE7"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Mentone Girls Secondary College</w:t>
            </w:r>
            <w:r w:rsidR="004F25B6" w:rsidRPr="00310826">
              <w:rPr>
                <w:lang w:val="en-AU"/>
              </w:rPr>
              <w:t xml:space="preserve"> – </w:t>
            </w:r>
            <w:r w:rsidRPr="00310826">
              <w:rPr>
                <w:lang w:val="en-AU"/>
              </w:rPr>
              <w:t xml:space="preserve">modernise facilities </w:t>
            </w:r>
          </w:p>
        </w:tc>
        <w:tc>
          <w:tcPr>
            <w:tcW w:w="1800" w:type="dxa"/>
          </w:tcPr>
          <w:p w:rsidR="00395AE7" w:rsidRPr="00310826" w:rsidRDefault="00395AE7"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Mentone </w:t>
            </w:r>
          </w:p>
        </w:tc>
        <w:tc>
          <w:tcPr>
            <w:tcW w:w="1610" w:type="dxa"/>
          </w:tcPr>
          <w:p w:rsidR="00395AE7" w:rsidRPr="00310826" w:rsidRDefault="00395AE7"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1,098,000</w:t>
            </w:r>
          </w:p>
        </w:tc>
      </w:tr>
      <w:tr w:rsidR="00395AE7"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Mitcham Primary School</w:t>
            </w:r>
            <w:r w:rsidR="004F25B6" w:rsidRPr="00310826">
              <w:rPr>
                <w:lang w:val="en-AU"/>
              </w:rPr>
              <w:t xml:space="preserve"> – </w:t>
            </w:r>
            <w:r w:rsidRPr="00310826">
              <w:rPr>
                <w:lang w:val="en-AU"/>
              </w:rPr>
              <w:t xml:space="preserve">modernise library </w:t>
            </w:r>
          </w:p>
        </w:tc>
        <w:tc>
          <w:tcPr>
            <w:tcW w:w="1800" w:type="dxa"/>
          </w:tcPr>
          <w:p w:rsidR="00395AE7" w:rsidRPr="00310826" w:rsidRDefault="00395AE7"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Mitcham </w:t>
            </w:r>
          </w:p>
        </w:tc>
        <w:tc>
          <w:tcPr>
            <w:tcW w:w="1610" w:type="dxa"/>
          </w:tcPr>
          <w:p w:rsidR="00395AE7" w:rsidRPr="00310826" w:rsidRDefault="00395AE7"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242,000</w:t>
            </w:r>
          </w:p>
        </w:tc>
      </w:tr>
      <w:tr w:rsidR="00395AE7"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Swinburne Senior Secondary College</w:t>
            </w:r>
            <w:r w:rsidR="004F25B6" w:rsidRPr="00310826">
              <w:rPr>
                <w:lang w:val="en-AU"/>
              </w:rPr>
              <w:t xml:space="preserve"> – </w:t>
            </w:r>
            <w:r w:rsidRPr="00310826">
              <w:rPr>
                <w:lang w:val="en-AU"/>
              </w:rPr>
              <w:t xml:space="preserve">upgrade facilities </w:t>
            </w:r>
          </w:p>
        </w:tc>
        <w:tc>
          <w:tcPr>
            <w:tcW w:w="1800" w:type="dxa"/>
          </w:tcPr>
          <w:p w:rsidR="00395AE7" w:rsidRPr="00310826" w:rsidRDefault="00395AE7"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Hawthorn </w:t>
            </w:r>
          </w:p>
        </w:tc>
        <w:tc>
          <w:tcPr>
            <w:tcW w:w="1610" w:type="dxa"/>
          </w:tcPr>
          <w:p w:rsidR="00395AE7" w:rsidRPr="00310826" w:rsidRDefault="00395AE7"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714,000</w:t>
            </w:r>
          </w:p>
        </w:tc>
      </w:tr>
      <w:tr w:rsidR="00395AE7"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Upwey High School</w:t>
            </w:r>
            <w:r w:rsidR="004F25B6" w:rsidRPr="00310826">
              <w:rPr>
                <w:lang w:val="en-AU"/>
              </w:rPr>
              <w:t xml:space="preserve"> – </w:t>
            </w:r>
            <w:r w:rsidRPr="00310826">
              <w:rPr>
                <w:lang w:val="en-AU"/>
              </w:rPr>
              <w:t>Stage 2</w:t>
            </w:r>
            <w:r w:rsidR="004F25B6" w:rsidRPr="00310826">
              <w:rPr>
                <w:lang w:val="en-AU"/>
              </w:rPr>
              <w:t xml:space="preserve"> – </w:t>
            </w:r>
            <w:r w:rsidRPr="00310826">
              <w:rPr>
                <w:lang w:val="en-AU"/>
              </w:rPr>
              <w:t xml:space="preserve">modernise facilities </w:t>
            </w:r>
          </w:p>
        </w:tc>
        <w:tc>
          <w:tcPr>
            <w:tcW w:w="1800" w:type="dxa"/>
          </w:tcPr>
          <w:p w:rsidR="00395AE7" w:rsidRPr="00310826" w:rsidRDefault="00395AE7"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Upwey </w:t>
            </w:r>
          </w:p>
        </w:tc>
        <w:tc>
          <w:tcPr>
            <w:tcW w:w="1610" w:type="dxa"/>
          </w:tcPr>
          <w:p w:rsidR="00395AE7" w:rsidRPr="00310826" w:rsidRDefault="00395AE7"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2,232,000</w:t>
            </w:r>
          </w:p>
        </w:tc>
      </w:tr>
      <w:tr w:rsidR="00395AE7"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Wonga Park Primary School</w:t>
            </w:r>
            <w:r w:rsidR="004F25B6" w:rsidRPr="00310826">
              <w:rPr>
                <w:lang w:val="en-AU"/>
              </w:rPr>
              <w:t xml:space="preserve"> – </w:t>
            </w:r>
            <w:r w:rsidRPr="00310826">
              <w:rPr>
                <w:lang w:val="en-AU"/>
              </w:rPr>
              <w:t xml:space="preserve">modernise library </w:t>
            </w:r>
          </w:p>
        </w:tc>
        <w:tc>
          <w:tcPr>
            <w:tcW w:w="1800" w:type="dxa"/>
          </w:tcPr>
          <w:p w:rsidR="00395AE7" w:rsidRPr="00310826" w:rsidRDefault="00395AE7"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Wonga Park </w:t>
            </w:r>
          </w:p>
        </w:tc>
        <w:tc>
          <w:tcPr>
            <w:tcW w:w="1610" w:type="dxa"/>
          </w:tcPr>
          <w:p w:rsidR="00395AE7" w:rsidRPr="00310826" w:rsidRDefault="00395AE7"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207,000</w:t>
            </w:r>
          </w:p>
        </w:tc>
      </w:tr>
      <w:tr w:rsidR="00395AE7"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Yarra Road Primary School</w:t>
            </w:r>
            <w:r w:rsidR="004F25B6" w:rsidRPr="00310826">
              <w:rPr>
                <w:lang w:val="en-AU"/>
              </w:rPr>
              <w:t xml:space="preserve"> – </w:t>
            </w:r>
            <w:r w:rsidRPr="00310826">
              <w:rPr>
                <w:lang w:val="en-AU"/>
              </w:rPr>
              <w:t xml:space="preserve">modernise library </w:t>
            </w:r>
          </w:p>
        </w:tc>
        <w:tc>
          <w:tcPr>
            <w:tcW w:w="1800" w:type="dxa"/>
          </w:tcPr>
          <w:p w:rsidR="00395AE7" w:rsidRPr="00310826" w:rsidRDefault="00395AE7"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Croydon </w:t>
            </w:r>
          </w:p>
        </w:tc>
        <w:tc>
          <w:tcPr>
            <w:tcW w:w="1610" w:type="dxa"/>
          </w:tcPr>
          <w:p w:rsidR="00395AE7" w:rsidRPr="00310826" w:rsidRDefault="00395AE7"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244,000</w:t>
            </w:r>
          </w:p>
        </w:tc>
      </w:tr>
      <w:tr w:rsidR="00395AE7"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Hampton Park Secondary College</w:t>
            </w:r>
            <w:r w:rsidR="004F25B6" w:rsidRPr="00310826">
              <w:rPr>
                <w:lang w:val="en-AU"/>
              </w:rPr>
              <w:t xml:space="preserve"> – </w:t>
            </w:r>
            <w:r w:rsidRPr="00310826">
              <w:rPr>
                <w:lang w:val="en-AU"/>
              </w:rPr>
              <w:t>upgrade</w:t>
            </w:r>
            <w:r w:rsidR="004F25B6" w:rsidRPr="00310826">
              <w:rPr>
                <w:lang w:val="en-AU"/>
              </w:rPr>
              <w:t xml:space="preserve"> – </w:t>
            </w:r>
            <w:r w:rsidRPr="00310826">
              <w:rPr>
                <w:lang w:val="en-AU"/>
              </w:rPr>
              <w:t xml:space="preserve">Stage 2 </w:t>
            </w:r>
          </w:p>
        </w:tc>
        <w:tc>
          <w:tcPr>
            <w:tcW w:w="1800" w:type="dxa"/>
          </w:tcPr>
          <w:p w:rsidR="00395AE7" w:rsidRPr="00310826" w:rsidRDefault="00395AE7"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Hampton Park </w:t>
            </w:r>
          </w:p>
        </w:tc>
        <w:tc>
          <w:tcPr>
            <w:tcW w:w="1610" w:type="dxa"/>
          </w:tcPr>
          <w:p w:rsidR="00395AE7" w:rsidRPr="00310826" w:rsidRDefault="00395AE7"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1,200,000</w:t>
            </w:r>
          </w:p>
        </w:tc>
      </w:tr>
      <w:tr w:rsidR="00395AE7"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Berwick South Secondary College</w:t>
            </w:r>
            <w:r w:rsidR="004F25B6" w:rsidRPr="00310826">
              <w:rPr>
                <w:lang w:val="en-AU"/>
              </w:rPr>
              <w:t xml:space="preserve"> – </w:t>
            </w:r>
            <w:r w:rsidRPr="00310826">
              <w:rPr>
                <w:lang w:val="en-AU"/>
              </w:rPr>
              <w:t>new school</w:t>
            </w:r>
            <w:r w:rsidR="004F25B6" w:rsidRPr="00310826">
              <w:rPr>
                <w:lang w:val="en-AU"/>
              </w:rPr>
              <w:t xml:space="preserve"> – </w:t>
            </w:r>
            <w:r w:rsidRPr="00310826">
              <w:rPr>
                <w:lang w:val="en-AU"/>
              </w:rPr>
              <w:t xml:space="preserve">Stage 2 </w:t>
            </w:r>
          </w:p>
        </w:tc>
        <w:tc>
          <w:tcPr>
            <w:tcW w:w="1800" w:type="dxa"/>
          </w:tcPr>
          <w:p w:rsidR="00395AE7" w:rsidRPr="00310826" w:rsidRDefault="00395AE7"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Berwick </w:t>
            </w:r>
          </w:p>
        </w:tc>
        <w:tc>
          <w:tcPr>
            <w:tcW w:w="1610" w:type="dxa"/>
          </w:tcPr>
          <w:p w:rsidR="00395AE7" w:rsidRPr="00310826" w:rsidRDefault="00395AE7"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4,500,000</w:t>
            </w:r>
          </w:p>
        </w:tc>
      </w:tr>
      <w:tr w:rsidR="00395AE7"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Narre Warren South Secondary College</w:t>
            </w:r>
            <w:r w:rsidR="004F25B6" w:rsidRPr="00310826">
              <w:rPr>
                <w:lang w:val="en-AU"/>
              </w:rPr>
              <w:t xml:space="preserve"> – </w:t>
            </w:r>
            <w:r w:rsidRPr="00310826">
              <w:rPr>
                <w:lang w:val="en-AU"/>
              </w:rPr>
              <w:t>new school</w:t>
            </w:r>
            <w:r w:rsidR="004F25B6" w:rsidRPr="00310826">
              <w:rPr>
                <w:lang w:val="en-AU"/>
              </w:rPr>
              <w:t xml:space="preserve"> – </w:t>
            </w:r>
            <w:r w:rsidRPr="00310826">
              <w:rPr>
                <w:lang w:val="en-AU"/>
              </w:rPr>
              <w:t xml:space="preserve">Stage 2 </w:t>
            </w:r>
          </w:p>
        </w:tc>
        <w:tc>
          <w:tcPr>
            <w:tcW w:w="1800" w:type="dxa"/>
          </w:tcPr>
          <w:p w:rsidR="00395AE7" w:rsidRPr="00310826" w:rsidRDefault="00395AE7"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Narre Warren South </w:t>
            </w:r>
          </w:p>
        </w:tc>
        <w:tc>
          <w:tcPr>
            <w:tcW w:w="1610" w:type="dxa"/>
          </w:tcPr>
          <w:p w:rsidR="00395AE7" w:rsidRPr="00310826" w:rsidRDefault="00395AE7"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4,500,000</w:t>
            </w:r>
          </w:p>
        </w:tc>
      </w:tr>
      <w:tr w:rsidR="00395AE7"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Mornington East Primary School</w:t>
            </w:r>
            <w:r w:rsidR="004F25B6" w:rsidRPr="00310826">
              <w:rPr>
                <w:lang w:val="en-AU"/>
              </w:rPr>
              <w:t xml:space="preserve"> – </w:t>
            </w:r>
            <w:r w:rsidRPr="00310826">
              <w:rPr>
                <w:lang w:val="en-AU"/>
              </w:rPr>
              <w:t xml:space="preserve">new school </w:t>
            </w:r>
          </w:p>
        </w:tc>
        <w:tc>
          <w:tcPr>
            <w:tcW w:w="1800" w:type="dxa"/>
          </w:tcPr>
          <w:p w:rsidR="00395AE7" w:rsidRPr="00310826" w:rsidRDefault="00395AE7"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Mornington </w:t>
            </w:r>
          </w:p>
        </w:tc>
        <w:tc>
          <w:tcPr>
            <w:tcW w:w="1610" w:type="dxa"/>
          </w:tcPr>
          <w:p w:rsidR="00395AE7" w:rsidRPr="00310826" w:rsidRDefault="00395AE7"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4,000,000</w:t>
            </w:r>
          </w:p>
        </w:tc>
      </w:tr>
      <w:tr w:rsidR="00395AE7"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Hillsmeade Primary School</w:t>
            </w:r>
            <w:r w:rsidR="004F25B6" w:rsidRPr="00310826">
              <w:rPr>
                <w:lang w:val="en-AU"/>
              </w:rPr>
              <w:t xml:space="preserve"> – </w:t>
            </w:r>
            <w:r w:rsidRPr="00310826">
              <w:rPr>
                <w:lang w:val="en-AU"/>
              </w:rPr>
              <w:t xml:space="preserve">new school </w:t>
            </w:r>
          </w:p>
        </w:tc>
        <w:tc>
          <w:tcPr>
            <w:tcW w:w="1800" w:type="dxa"/>
          </w:tcPr>
          <w:p w:rsidR="00395AE7" w:rsidRPr="00310826" w:rsidRDefault="00395AE7"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Narre Warren South </w:t>
            </w:r>
          </w:p>
        </w:tc>
        <w:tc>
          <w:tcPr>
            <w:tcW w:w="1610" w:type="dxa"/>
          </w:tcPr>
          <w:p w:rsidR="00395AE7" w:rsidRPr="00310826" w:rsidRDefault="00395AE7"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4,000,000</w:t>
            </w:r>
          </w:p>
        </w:tc>
      </w:tr>
      <w:tr w:rsidR="00395AE7"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Princess Elizabeth Junior School</w:t>
            </w:r>
            <w:r w:rsidR="004F25B6" w:rsidRPr="00310826">
              <w:rPr>
                <w:lang w:val="en-AU"/>
              </w:rPr>
              <w:t xml:space="preserve"> – </w:t>
            </w:r>
            <w:r w:rsidRPr="00310826">
              <w:rPr>
                <w:lang w:val="en-AU"/>
              </w:rPr>
              <w:t xml:space="preserve">new school </w:t>
            </w:r>
          </w:p>
        </w:tc>
        <w:tc>
          <w:tcPr>
            <w:tcW w:w="1800" w:type="dxa"/>
          </w:tcPr>
          <w:p w:rsidR="00395AE7" w:rsidRPr="00310826" w:rsidRDefault="00395AE7"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Burwood </w:t>
            </w:r>
          </w:p>
        </w:tc>
        <w:tc>
          <w:tcPr>
            <w:tcW w:w="1610" w:type="dxa"/>
          </w:tcPr>
          <w:p w:rsidR="00395AE7" w:rsidRPr="00310826" w:rsidRDefault="00395AE7"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2,500,000</w:t>
            </w:r>
          </w:p>
        </w:tc>
      </w:tr>
      <w:tr w:rsidR="00395AE7"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Brighton Secondary College</w:t>
            </w:r>
            <w:r w:rsidR="004F25B6" w:rsidRPr="00310826">
              <w:rPr>
                <w:lang w:val="en-AU"/>
              </w:rPr>
              <w:t xml:space="preserve"> – </w:t>
            </w:r>
            <w:r w:rsidRPr="00310826">
              <w:rPr>
                <w:lang w:val="en-AU"/>
              </w:rPr>
              <w:t xml:space="preserve">replacement facilities destroyed by fire </w:t>
            </w:r>
          </w:p>
        </w:tc>
        <w:tc>
          <w:tcPr>
            <w:tcW w:w="1800" w:type="dxa"/>
          </w:tcPr>
          <w:p w:rsidR="00395AE7" w:rsidRPr="00310826" w:rsidRDefault="00395AE7"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Brighton </w:t>
            </w:r>
          </w:p>
        </w:tc>
        <w:tc>
          <w:tcPr>
            <w:tcW w:w="1610" w:type="dxa"/>
          </w:tcPr>
          <w:p w:rsidR="00395AE7" w:rsidRPr="00310826" w:rsidRDefault="00395AE7"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600,000</w:t>
            </w:r>
          </w:p>
        </w:tc>
      </w:tr>
      <w:tr w:rsidR="00395AE7"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Wonga Park Primary School</w:t>
            </w:r>
            <w:r w:rsidR="004F25B6" w:rsidRPr="00310826">
              <w:rPr>
                <w:lang w:val="en-AU"/>
              </w:rPr>
              <w:t xml:space="preserve"> – </w:t>
            </w:r>
            <w:r w:rsidRPr="00310826">
              <w:rPr>
                <w:lang w:val="en-AU"/>
              </w:rPr>
              <w:t xml:space="preserve">technology-enhanced classrooms </w:t>
            </w:r>
          </w:p>
        </w:tc>
        <w:tc>
          <w:tcPr>
            <w:tcW w:w="1800" w:type="dxa"/>
          </w:tcPr>
          <w:p w:rsidR="00395AE7" w:rsidRPr="00310826" w:rsidRDefault="00395AE7"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Wonga Park </w:t>
            </w:r>
          </w:p>
        </w:tc>
        <w:tc>
          <w:tcPr>
            <w:tcW w:w="1610" w:type="dxa"/>
          </w:tcPr>
          <w:p w:rsidR="00395AE7" w:rsidRPr="00310826" w:rsidRDefault="00395AE7"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871,000</w:t>
            </w:r>
          </w:p>
        </w:tc>
      </w:tr>
      <w:tr w:rsidR="00395AE7"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Yarra Road Primary School</w:t>
            </w:r>
            <w:r w:rsidR="004F25B6" w:rsidRPr="00310826">
              <w:rPr>
                <w:lang w:val="en-AU"/>
              </w:rPr>
              <w:t xml:space="preserve"> – </w:t>
            </w:r>
            <w:r w:rsidRPr="00310826">
              <w:rPr>
                <w:lang w:val="en-AU"/>
              </w:rPr>
              <w:t xml:space="preserve">technology-enhanced classrooms </w:t>
            </w:r>
          </w:p>
        </w:tc>
        <w:tc>
          <w:tcPr>
            <w:tcW w:w="1800" w:type="dxa"/>
          </w:tcPr>
          <w:p w:rsidR="00395AE7" w:rsidRPr="00310826" w:rsidRDefault="00395AE7"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Croydon </w:t>
            </w:r>
          </w:p>
        </w:tc>
        <w:tc>
          <w:tcPr>
            <w:tcW w:w="1610" w:type="dxa"/>
          </w:tcPr>
          <w:p w:rsidR="00395AE7" w:rsidRPr="00310826" w:rsidRDefault="00395AE7"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647,000</w:t>
            </w:r>
          </w:p>
        </w:tc>
      </w:tr>
      <w:tr w:rsidR="00395AE7"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Berwick Lodge Primary School</w:t>
            </w:r>
            <w:r w:rsidR="004F25B6" w:rsidRPr="00310826">
              <w:rPr>
                <w:lang w:val="en-AU"/>
              </w:rPr>
              <w:t xml:space="preserve"> – </w:t>
            </w:r>
            <w:r w:rsidRPr="00310826">
              <w:rPr>
                <w:lang w:val="en-AU"/>
              </w:rPr>
              <w:t xml:space="preserve">technology-enhanced classrooms </w:t>
            </w:r>
          </w:p>
        </w:tc>
        <w:tc>
          <w:tcPr>
            <w:tcW w:w="1800" w:type="dxa"/>
          </w:tcPr>
          <w:p w:rsidR="00395AE7" w:rsidRPr="00310826" w:rsidRDefault="00395AE7"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Berwick </w:t>
            </w:r>
          </w:p>
        </w:tc>
        <w:tc>
          <w:tcPr>
            <w:tcW w:w="1610" w:type="dxa"/>
          </w:tcPr>
          <w:p w:rsidR="00395AE7" w:rsidRPr="00310826" w:rsidRDefault="00395AE7"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429,175</w:t>
            </w:r>
          </w:p>
        </w:tc>
      </w:tr>
      <w:tr w:rsidR="00395AE7"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Birmingham Primary School</w:t>
            </w:r>
            <w:r w:rsidR="004F25B6" w:rsidRPr="00310826">
              <w:rPr>
                <w:lang w:val="en-AU"/>
              </w:rPr>
              <w:t xml:space="preserve"> – </w:t>
            </w:r>
            <w:r w:rsidRPr="00310826">
              <w:rPr>
                <w:lang w:val="en-AU"/>
              </w:rPr>
              <w:t xml:space="preserve">technology-enhanced classrooms </w:t>
            </w:r>
          </w:p>
        </w:tc>
        <w:tc>
          <w:tcPr>
            <w:tcW w:w="1800" w:type="dxa"/>
          </w:tcPr>
          <w:p w:rsidR="00395AE7" w:rsidRPr="00310826" w:rsidRDefault="00395AE7"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Lilydale </w:t>
            </w:r>
          </w:p>
        </w:tc>
        <w:tc>
          <w:tcPr>
            <w:tcW w:w="1610" w:type="dxa"/>
          </w:tcPr>
          <w:p w:rsidR="00395AE7" w:rsidRPr="00310826" w:rsidRDefault="00395AE7"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1,347,000</w:t>
            </w:r>
          </w:p>
        </w:tc>
      </w:tr>
      <w:tr w:rsidR="00395AE7"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Boronia Primary School</w:t>
            </w:r>
            <w:r w:rsidR="004F25B6" w:rsidRPr="00310826">
              <w:rPr>
                <w:lang w:val="en-AU"/>
              </w:rPr>
              <w:t xml:space="preserve"> – </w:t>
            </w:r>
            <w:r w:rsidRPr="00310826">
              <w:rPr>
                <w:lang w:val="en-AU"/>
              </w:rPr>
              <w:t xml:space="preserve">technology-enhanced classrooms </w:t>
            </w:r>
          </w:p>
        </w:tc>
        <w:tc>
          <w:tcPr>
            <w:tcW w:w="1800" w:type="dxa"/>
          </w:tcPr>
          <w:p w:rsidR="00395AE7" w:rsidRPr="00310826" w:rsidRDefault="00395AE7"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Boronia </w:t>
            </w:r>
          </w:p>
        </w:tc>
        <w:tc>
          <w:tcPr>
            <w:tcW w:w="1610" w:type="dxa"/>
          </w:tcPr>
          <w:p w:rsidR="00395AE7" w:rsidRPr="00310826" w:rsidRDefault="00395AE7"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1,182,000</w:t>
            </w:r>
          </w:p>
        </w:tc>
      </w:tr>
      <w:tr w:rsidR="00395AE7"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Box Hill Senior Secondary College</w:t>
            </w:r>
            <w:r w:rsidR="004F25B6" w:rsidRPr="00310826">
              <w:rPr>
                <w:lang w:val="en-AU"/>
              </w:rPr>
              <w:t xml:space="preserve"> – </w:t>
            </w:r>
            <w:r w:rsidRPr="00310826">
              <w:rPr>
                <w:lang w:val="en-AU"/>
              </w:rPr>
              <w:t xml:space="preserve">modernisation of facilities </w:t>
            </w:r>
          </w:p>
        </w:tc>
        <w:tc>
          <w:tcPr>
            <w:tcW w:w="1800" w:type="dxa"/>
          </w:tcPr>
          <w:p w:rsidR="00395AE7" w:rsidRPr="00310826" w:rsidRDefault="00395AE7"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Box Hill North </w:t>
            </w:r>
          </w:p>
        </w:tc>
        <w:tc>
          <w:tcPr>
            <w:tcW w:w="1610" w:type="dxa"/>
          </w:tcPr>
          <w:p w:rsidR="00395AE7" w:rsidRPr="00310826" w:rsidRDefault="00395AE7"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1,336,000</w:t>
            </w:r>
          </w:p>
        </w:tc>
      </w:tr>
      <w:tr w:rsidR="00395AE7"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Brentwood Park Primary School</w:t>
            </w:r>
            <w:r w:rsidR="004F25B6" w:rsidRPr="00310826">
              <w:rPr>
                <w:lang w:val="en-AU"/>
              </w:rPr>
              <w:t xml:space="preserve"> – </w:t>
            </w:r>
            <w:r w:rsidRPr="00310826">
              <w:rPr>
                <w:lang w:val="en-AU"/>
              </w:rPr>
              <w:t xml:space="preserve">technology-enhanced classrooms </w:t>
            </w:r>
          </w:p>
        </w:tc>
        <w:tc>
          <w:tcPr>
            <w:tcW w:w="1800" w:type="dxa"/>
          </w:tcPr>
          <w:p w:rsidR="00395AE7" w:rsidRPr="00310826" w:rsidRDefault="00395AE7"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Berwick </w:t>
            </w:r>
          </w:p>
        </w:tc>
        <w:tc>
          <w:tcPr>
            <w:tcW w:w="1610" w:type="dxa"/>
          </w:tcPr>
          <w:p w:rsidR="00395AE7" w:rsidRPr="00310826" w:rsidRDefault="00395AE7"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467,334</w:t>
            </w:r>
          </w:p>
        </w:tc>
      </w:tr>
      <w:tr w:rsidR="00395AE7"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Brighton Primary School</w:t>
            </w:r>
            <w:r w:rsidR="004F25B6" w:rsidRPr="00310826">
              <w:rPr>
                <w:lang w:val="en-AU"/>
              </w:rPr>
              <w:t xml:space="preserve"> – </w:t>
            </w:r>
            <w:r w:rsidRPr="00310826">
              <w:rPr>
                <w:lang w:val="en-AU"/>
              </w:rPr>
              <w:t xml:space="preserve">modernisation of facilities </w:t>
            </w:r>
          </w:p>
        </w:tc>
        <w:tc>
          <w:tcPr>
            <w:tcW w:w="1800" w:type="dxa"/>
          </w:tcPr>
          <w:p w:rsidR="00395AE7" w:rsidRPr="00310826" w:rsidRDefault="00395AE7"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Brighton </w:t>
            </w:r>
          </w:p>
        </w:tc>
        <w:tc>
          <w:tcPr>
            <w:tcW w:w="1610" w:type="dxa"/>
          </w:tcPr>
          <w:p w:rsidR="00395AE7" w:rsidRPr="00310826" w:rsidRDefault="00395AE7"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880,000</w:t>
            </w:r>
          </w:p>
        </w:tc>
      </w:tr>
      <w:tr w:rsidR="00395AE7"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Carwatha P-12</w:t>
            </w:r>
            <w:r w:rsidR="004F25B6" w:rsidRPr="00310826">
              <w:rPr>
                <w:lang w:val="en-AU"/>
              </w:rPr>
              <w:t xml:space="preserve"> – </w:t>
            </w:r>
            <w:r w:rsidRPr="00310826">
              <w:rPr>
                <w:lang w:val="en-AU"/>
              </w:rPr>
              <w:t xml:space="preserve">technology-enhanced classrooms </w:t>
            </w:r>
          </w:p>
        </w:tc>
        <w:tc>
          <w:tcPr>
            <w:tcW w:w="1800" w:type="dxa"/>
          </w:tcPr>
          <w:p w:rsidR="00395AE7" w:rsidRPr="00310826" w:rsidRDefault="00395AE7"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Noble Park North </w:t>
            </w:r>
          </w:p>
        </w:tc>
        <w:tc>
          <w:tcPr>
            <w:tcW w:w="1610" w:type="dxa"/>
          </w:tcPr>
          <w:p w:rsidR="00395AE7" w:rsidRPr="00310826" w:rsidRDefault="00395AE7"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1,632,000</w:t>
            </w:r>
          </w:p>
        </w:tc>
      </w:tr>
      <w:tr w:rsidR="00395AE7"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Coral Park Primary School</w:t>
            </w:r>
            <w:r w:rsidR="004F25B6" w:rsidRPr="00310826">
              <w:rPr>
                <w:lang w:val="en-AU"/>
              </w:rPr>
              <w:t xml:space="preserve"> – </w:t>
            </w:r>
            <w:r w:rsidRPr="00310826">
              <w:rPr>
                <w:lang w:val="en-AU"/>
              </w:rPr>
              <w:t xml:space="preserve">technology-enhanced classrooms </w:t>
            </w:r>
          </w:p>
        </w:tc>
        <w:tc>
          <w:tcPr>
            <w:tcW w:w="1800" w:type="dxa"/>
          </w:tcPr>
          <w:p w:rsidR="00395AE7" w:rsidRPr="00310826" w:rsidRDefault="00395AE7"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Hampton Park </w:t>
            </w:r>
          </w:p>
        </w:tc>
        <w:tc>
          <w:tcPr>
            <w:tcW w:w="1610" w:type="dxa"/>
          </w:tcPr>
          <w:p w:rsidR="00395AE7" w:rsidRPr="00310826" w:rsidRDefault="00395AE7"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217,772</w:t>
            </w:r>
          </w:p>
        </w:tc>
      </w:tr>
      <w:tr w:rsidR="00395AE7"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Courtenay Gardens Primary School</w:t>
            </w:r>
            <w:r w:rsidR="004F25B6" w:rsidRPr="00310826">
              <w:rPr>
                <w:lang w:val="en-AU"/>
              </w:rPr>
              <w:t xml:space="preserve"> – </w:t>
            </w:r>
            <w:r w:rsidRPr="00310826">
              <w:rPr>
                <w:lang w:val="en-AU"/>
              </w:rPr>
              <w:t xml:space="preserve">technology-enhanced classrooms </w:t>
            </w:r>
          </w:p>
        </w:tc>
        <w:tc>
          <w:tcPr>
            <w:tcW w:w="1800" w:type="dxa"/>
          </w:tcPr>
          <w:p w:rsidR="00395AE7" w:rsidRPr="00310826" w:rsidRDefault="00395AE7"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Cranbourne </w:t>
            </w:r>
          </w:p>
        </w:tc>
        <w:tc>
          <w:tcPr>
            <w:tcW w:w="1610" w:type="dxa"/>
          </w:tcPr>
          <w:p w:rsidR="00395AE7" w:rsidRPr="00310826" w:rsidRDefault="00395AE7"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784,488</w:t>
            </w:r>
          </w:p>
        </w:tc>
      </w:tr>
      <w:tr w:rsidR="00395AE7"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Hampton Primary School</w:t>
            </w:r>
            <w:r w:rsidR="004F25B6" w:rsidRPr="00310826">
              <w:rPr>
                <w:lang w:val="en-AU"/>
              </w:rPr>
              <w:t xml:space="preserve"> – </w:t>
            </w:r>
            <w:r w:rsidRPr="00310826">
              <w:rPr>
                <w:lang w:val="en-AU"/>
              </w:rPr>
              <w:t xml:space="preserve">modernise library </w:t>
            </w:r>
          </w:p>
        </w:tc>
        <w:tc>
          <w:tcPr>
            <w:tcW w:w="1800" w:type="dxa"/>
          </w:tcPr>
          <w:p w:rsidR="00395AE7" w:rsidRPr="00310826" w:rsidRDefault="00395AE7"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Hampton </w:t>
            </w:r>
          </w:p>
        </w:tc>
        <w:tc>
          <w:tcPr>
            <w:tcW w:w="1610" w:type="dxa"/>
          </w:tcPr>
          <w:p w:rsidR="00395AE7" w:rsidRPr="00310826" w:rsidRDefault="00395AE7"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851,000</w:t>
            </w:r>
          </w:p>
        </w:tc>
      </w:tr>
      <w:tr w:rsidR="00395AE7"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Healesville Primary School</w:t>
            </w:r>
            <w:r w:rsidR="004F25B6" w:rsidRPr="00310826">
              <w:rPr>
                <w:lang w:val="en-AU"/>
              </w:rPr>
              <w:t xml:space="preserve"> – </w:t>
            </w:r>
            <w:r w:rsidRPr="00310826">
              <w:rPr>
                <w:lang w:val="en-AU"/>
              </w:rPr>
              <w:t xml:space="preserve">replacement facilities </w:t>
            </w:r>
            <w:r w:rsidR="00310826" w:rsidRPr="00310826">
              <w:rPr>
                <w:lang w:val="en-AU"/>
              </w:rPr>
              <w:t>destroyed</w:t>
            </w:r>
            <w:r w:rsidRPr="00310826">
              <w:rPr>
                <w:lang w:val="en-AU"/>
              </w:rPr>
              <w:t xml:space="preserve"> by fire </w:t>
            </w:r>
          </w:p>
        </w:tc>
        <w:tc>
          <w:tcPr>
            <w:tcW w:w="1800" w:type="dxa"/>
          </w:tcPr>
          <w:p w:rsidR="00395AE7" w:rsidRPr="00310826" w:rsidRDefault="00395AE7"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Healesville </w:t>
            </w:r>
          </w:p>
        </w:tc>
        <w:tc>
          <w:tcPr>
            <w:tcW w:w="1610" w:type="dxa"/>
          </w:tcPr>
          <w:p w:rsidR="00395AE7" w:rsidRPr="00310826" w:rsidRDefault="00395AE7"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1,400,000</w:t>
            </w:r>
          </w:p>
        </w:tc>
      </w:tr>
      <w:tr w:rsidR="00395AE7"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Heany Park Primary School</w:t>
            </w:r>
            <w:r w:rsidR="004F25B6" w:rsidRPr="00310826">
              <w:rPr>
                <w:lang w:val="en-AU"/>
              </w:rPr>
              <w:t xml:space="preserve"> – </w:t>
            </w:r>
            <w:r w:rsidRPr="00310826">
              <w:rPr>
                <w:lang w:val="en-AU"/>
              </w:rPr>
              <w:t xml:space="preserve">technology-enhanced classrooms </w:t>
            </w:r>
          </w:p>
        </w:tc>
        <w:tc>
          <w:tcPr>
            <w:tcW w:w="1800" w:type="dxa"/>
          </w:tcPr>
          <w:p w:rsidR="00395AE7" w:rsidRPr="00310826" w:rsidRDefault="00395AE7"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Rowville </w:t>
            </w:r>
          </w:p>
        </w:tc>
        <w:tc>
          <w:tcPr>
            <w:tcW w:w="1610" w:type="dxa"/>
          </w:tcPr>
          <w:p w:rsidR="00395AE7" w:rsidRPr="00310826" w:rsidRDefault="00395AE7"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561,000</w:t>
            </w:r>
          </w:p>
        </w:tc>
      </w:tr>
      <w:tr w:rsidR="00395AE7"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Kew High School</w:t>
            </w:r>
            <w:r w:rsidR="004F25B6" w:rsidRPr="00310826">
              <w:rPr>
                <w:lang w:val="en-AU"/>
              </w:rPr>
              <w:t xml:space="preserve"> – </w:t>
            </w:r>
            <w:r w:rsidRPr="00310826">
              <w:rPr>
                <w:lang w:val="en-AU"/>
              </w:rPr>
              <w:t xml:space="preserve">modernise facilities </w:t>
            </w:r>
          </w:p>
        </w:tc>
        <w:tc>
          <w:tcPr>
            <w:tcW w:w="1800" w:type="dxa"/>
          </w:tcPr>
          <w:p w:rsidR="00395AE7" w:rsidRPr="00310826" w:rsidRDefault="00395AE7"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Kew East </w:t>
            </w:r>
          </w:p>
        </w:tc>
        <w:tc>
          <w:tcPr>
            <w:tcW w:w="1610" w:type="dxa"/>
          </w:tcPr>
          <w:p w:rsidR="00395AE7" w:rsidRPr="00310826" w:rsidRDefault="00395AE7"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793,000</w:t>
            </w:r>
          </w:p>
        </w:tc>
      </w:tr>
      <w:tr w:rsidR="00395AE7"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Kooweerup Secondary College</w:t>
            </w:r>
            <w:r w:rsidR="004F25B6" w:rsidRPr="00310826">
              <w:rPr>
                <w:lang w:val="en-AU"/>
              </w:rPr>
              <w:t xml:space="preserve"> – </w:t>
            </w:r>
            <w:r w:rsidRPr="00310826">
              <w:rPr>
                <w:lang w:val="en-AU"/>
              </w:rPr>
              <w:t xml:space="preserve">technology-enhanced classrooms </w:t>
            </w:r>
          </w:p>
        </w:tc>
        <w:tc>
          <w:tcPr>
            <w:tcW w:w="1800" w:type="dxa"/>
          </w:tcPr>
          <w:p w:rsidR="00395AE7" w:rsidRPr="00310826" w:rsidRDefault="00395AE7"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Kooweerup </w:t>
            </w:r>
          </w:p>
        </w:tc>
        <w:tc>
          <w:tcPr>
            <w:tcW w:w="1610" w:type="dxa"/>
          </w:tcPr>
          <w:p w:rsidR="00395AE7" w:rsidRPr="00310826" w:rsidRDefault="00395AE7"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479,000</w:t>
            </w:r>
          </w:p>
        </w:tc>
      </w:tr>
      <w:tr w:rsidR="00395AE7"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Langwarrin Park Primary School</w:t>
            </w:r>
            <w:r w:rsidR="004F25B6" w:rsidRPr="00310826">
              <w:rPr>
                <w:lang w:val="en-AU"/>
              </w:rPr>
              <w:t xml:space="preserve"> – </w:t>
            </w:r>
            <w:r w:rsidRPr="00310826">
              <w:rPr>
                <w:lang w:val="en-AU"/>
              </w:rPr>
              <w:t xml:space="preserve">technology-enhanced classrooms </w:t>
            </w:r>
          </w:p>
        </w:tc>
        <w:tc>
          <w:tcPr>
            <w:tcW w:w="1800" w:type="dxa"/>
          </w:tcPr>
          <w:p w:rsidR="00395AE7" w:rsidRPr="00310826" w:rsidRDefault="00395AE7"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Langwarrin </w:t>
            </w:r>
          </w:p>
        </w:tc>
        <w:tc>
          <w:tcPr>
            <w:tcW w:w="1610" w:type="dxa"/>
          </w:tcPr>
          <w:p w:rsidR="00395AE7" w:rsidRPr="00310826" w:rsidRDefault="00395AE7"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808,150</w:t>
            </w:r>
          </w:p>
        </w:tc>
      </w:tr>
      <w:tr w:rsidR="00395AE7"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Lilydale Heights Secondary College</w:t>
            </w:r>
            <w:r w:rsidR="004F25B6" w:rsidRPr="00310826">
              <w:rPr>
                <w:lang w:val="en-AU"/>
              </w:rPr>
              <w:t xml:space="preserve"> – </w:t>
            </w:r>
            <w:r w:rsidRPr="00310826">
              <w:rPr>
                <w:lang w:val="en-AU"/>
              </w:rPr>
              <w:t xml:space="preserve">technology-enhanced classrooms </w:t>
            </w:r>
          </w:p>
        </w:tc>
        <w:tc>
          <w:tcPr>
            <w:tcW w:w="1800" w:type="dxa"/>
          </w:tcPr>
          <w:p w:rsidR="00395AE7" w:rsidRPr="00310826" w:rsidRDefault="00395AE7"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Lilydale </w:t>
            </w:r>
          </w:p>
        </w:tc>
        <w:tc>
          <w:tcPr>
            <w:tcW w:w="1610" w:type="dxa"/>
          </w:tcPr>
          <w:p w:rsidR="00395AE7" w:rsidRPr="00310826" w:rsidRDefault="00395AE7"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137,000</w:t>
            </w:r>
          </w:p>
        </w:tc>
      </w:tr>
      <w:tr w:rsidR="00395AE7"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Lysterfield Primary School</w:t>
            </w:r>
            <w:r w:rsidR="004F25B6" w:rsidRPr="00310826">
              <w:rPr>
                <w:lang w:val="en-AU"/>
              </w:rPr>
              <w:t xml:space="preserve"> – </w:t>
            </w:r>
            <w:r w:rsidRPr="00310826">
              <w:rPr>
                <w:lang w:val="en-AU"/>
              </w:rPr>
              <w:t xml:space="preserve">modernise facilities </w:t>
            </w:r>
          </w:p>
        </w:tc>
        <w:tc>
          <w:tcPr>
            <w:tcW w:w="1800" w:type="dxa"/>
          </w:tcPr>
          <w:p w:rsidR="00395AE7" w:rsidRPr="00310826" w:rsidRDefault="00395AE7"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Lysterfield </w:t>
            </w:r>
          </w:p>
        </w:tc>
        <w:tc>
          <w:tcPr>
            <w:tcW w:w="1610" w:type="dxa"/>
          </w:tcPr>
          <w:p w:rsidR="00395AE7" w:rsidRPr="00310826" w:rsidRDefault="00395AE7"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161,000</w:t>
            </w:r>
          </w:p>
        </w:tc>
      </w:tr>
      <w:tr w:rsidR="00395AE7"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Maramba Primary School</w:t>
            </w:r>
            <w:r w:rsidR="004F25B6" w:rsidRPr="00310826">
              <w:rPr>
                <w:lang w:val="en-AU"/>
              </w:rPr>
              <w:t xml:space="preserve"> – </w:t>
            </w:r>
            <w:r w:rsidRPr="00310826">
              <w:rPr>
                <w:lang w:val="en-AU"/>
              </w:rPr>
              <w:t xml:space="preserve">technology-enhanced classrooms </w:t>
            </w:r>
          </w:p>
        </w:tc>
        <w:tc>
          <w:tcPr>
            <w:tcW w:w="1800" w:type="dxa"/>
          </w:tcPr>
          <w:p w:rsidR="00395AE7" w:rsidRPr="00310826" w:rsidRDefault="00395AE7"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Maramba </w:t>
            </w:r>
          </w:p>
        </w:tc>
        <w:tc>
          <w:tcPr>
            <w:tcW w:w="1610" w:type="dxa"/>
          </w:tcPr>
          <w:p w:rsidR="00395AE7" w:rsidRPr="00310826" w:rsidRDefault="00395AE7"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166,652</w:t>
            </w:r>
          </w:p>
        </w:tc>
      </w:tr>
      <w:tr w:rsidR="00395AE7"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310826">
            <w:pPr>
              <w:pStyle w:val="Tabletext"/>
              <w:rPr>
                <w:lang w:val="en-AU"/>
              </w:rPr>
            </w:pPr>
            <w:r w:rsidRPr="00310826">
              <w:rPr>
                <w:lang w:val="en-AU"/>
              </w:rPr>
              <w:t>Mentone Girls Secondary College</w:t>
            </w:r>
            <w:r w:rsidR="004F25B6" w:rsidRPr="00310826">
              <w:rPr>
                <w:lang w:val="en-AU"/>
              </w:rPr>
              <w:t xml:space="preserve"> – </w:t>
            </w:r>
            <w:r w:rsidRPr="00310826">
              <w:rPr>
                <w:lang w:val="en-AU"/>
              </w:rPr>
              <w:t xml:space="preserve">technology-enhanced classrooms </w:t>
            </w:r>
          </w:p>
        </w:tc>
        <w:tc>
          <w:tcPr>
            <w:tcW w:w="1800" w:type="dxa"/>
          </w:tcPr>
          <w:p w:rsidR="00395AE7" w:rsidRPr="00310826" w:rsidRDefault="00310826"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Mentone</w:t>
            </w:r>
          </w:p>
        </w:tc>
        <w:tc>
          <w:tcPr>
            <w:tcW w:w="1610" w:type="dxa"/>
          </w:tcPr>
          <w:p w:rsidR="00395AE7" w:rsidRPr="00310826" w:rsidRDefault="00310826"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1,573,000</w:t>
            </w:r>
          </w:p>
        </w:tc>
      </w:tr>
      <w:tr w:rsidR="00395AE7"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Mitcham Primary School</w:t>
            </w:r>
            <w:r w:rsidR="004F25B6" w:rsidRPr="00310826">
              <w:rPr>
                <w:lang w:val="en-AU"/>
              </w:rPr>
              <w:t xml:space="preserve"> – </w:t>
            </w:r>
            <w:r w:rsidRPr="00310826">
              <w:rPr>
                <w:lang w:val="en-AU"/>
              </w:rPr>
              <w:t xml:space="preserve">technology-enhanced classrooms (Stage 2) </w:t>
            </w:r>
          </w:p>
        </w:tc>
        <w:tc>
          <w:tcPr>
            <w:tcW w:w="1800" w:type="dxa"/>
          </w:tcPr>
          <w:p w:rsidR="00395AE7" w:rsidRPr="00310826" w:rsidRDefault="00395AE7"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Mitcham </w:t>
            </w:r>
          </w:p>
        </w:tc>
        <w:tc>
          <w:tcPr>
            <w:tcW w:w="1610" w:type="dxa"/>
          </w:tcPr>
          <w:p w:rsidR="00395AE7" w:rsidRPr="00310826" w:rsidRDefault="00395AE7"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795,000</w:t>
            </w:r>
          </w:p>
        </w:tc>
      </w:tr>
      <w:tr w:rsidR="00395AE7"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Mont Albert Primary School</w:t>
            </w:r>
            <w:r w:rsidR="004F25B6" w:rsidRPr="00310826">
              <w:rPr>
                <w:lang w:val="en-AU"/>
              </w:rPr>
              <w:t xml:space="preserve"> – </w:t>
            </w:r>
            <w:r w:rsidRPr="00310826">
              <w:rPr>
                <w:lang w:val="en-AU"/>
              </w:rPr>
              <w:t xml:space="preserve">technology-enhanced classrooms (Stage 2) </w:t>
            </w:r>
          </w:p>
        </w:tc>
        <w:tc>
          <w:tcPr>
            <w:tcW w:w="1800" w:type="dxa"/>
          </w:tcPr>
          <w:p w:rsidR="00395AE7" w:rsidRPr="00310826" w:rsidRDefault="00395AE7"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Mont Albert </w:t>
            </w:r>
          </w:p>
        </w:tc>
        <w:tc>
          <w:tcPr>
            <w:tcW w:w="1610" w:type="dxa"/>
          </w:tcPr>
          <w:p w:rsidR="00395AE7" w:rsidRPr="00310826" w:rsidRDefault="00395AE7"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869,480</w:t>
            </w:r>
          </w:p>
        </w:tc>
      </w:tr>
      <w:tr w:rsidR="00395AE7"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Pakenham Consolidated School</w:t>
            </w:r>
            <w:r w:rsidR="004F25B6" w:rsidRPr="00310826">
              <w:rPr>
                <w:lang w:val="en-AU"/>
              </w:rPr>
              <w:t xml:space="preserve"> – </w:t>
            </w:r>
            <w:r w:rsidRPr="00310826">
              <w:rPr>
                <w:lang w:val="en-AU"/>
              </w:rPr>
              <w:t xml:space="preserve">technology-enhanced classrooms </w:t>
            </w:r>
          </w:p>
        </w:tc>
        <w:tc>
          <w:tcPr>
            <w:tcW w:w="1800" w:type="dxa"/>
          </w:tcPr>
          <w:p w:rsidR="00395AE7" w:rsidRPr="00310826" w:rsidRDefault="00395AE7"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Pakenham </w:t>
            </w:r>
          </w:p>
        </w:tc>
        <w:tc>
          <w:tcPr>
            <w:tcW w:w="1610" w:type="dxa"/>
          </w:tcPr>
          <w:p w:rsidR="00395AE7" w:rsidRPr="00310826" w:rsidRDefault="00395AE7"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280,698</w:t>
            </w:r>
          </w:p>
        </w:tc>
      </w:tr>
      <w:tr w:rsidR="00395AE7"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Pakenham Hills Primary School</w:t>
            </w:r>
            <w:r w:rsidR="004F25B6" w:rsidRPr="00310826">
              <w:rPr>
                <w:lang w:val="en-AU"/>
              </w:rPr>
              <w:t xml:space="preserve"> – </w:t>
            </w:r>
            <w:r w:rsidRPr="00310826">
              <w:rPr>
                <w:lang w:val="en-AU"/>
              </w:rPr>
              <w:t xml:space="preserve">technology-enhanced classrooms </w:t>
            </w:r>
          </w:p>
        </w:tc>
        <w:tc>
          <w:tcPr>
            <w:tcW w:w="1800" w:type="dxa"/>
          </w:tcPr>
          <w:p w:rsidR="00395AE7" w:rsidRPr="00310826" w:rsidRDefault="00395AE7"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Pakenham </w:t>
            </w:r>
          </w:p>
        </w:tc>
        <w:tc>
          <w:tcPr>
            <w:tcW w:w="1610" w:type="dxa"/>
          </w:tcPr>
          <w:p w:rsidR="00395AE7" w:rsidRPr="00310826" w:rsidRDefault="00395AE7"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713,134</w:t>
            </w:r>
          </w:p>
        </w:tc>
      </w:tr>
      <w:tr w:rsidR="00395AE7"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Pakenham Secondary College</w:t>
            </w:r>
            <w:r w:rsidR="004F25B6" w:rsidRPr="00310826">
              <w:rPr>
                <w:lang w:val="en-AU"/>
              </w:rPr>
              <w:t xml:space="preserve"> – </w:t>
            </w:r>
            <w:r w:rsidRPr="00310826">
              <w:rPr>
                <w:lang w:val="en-AU"/>
              </w:rPr>
              <w:t xml:space="preserve">modernise facilities </w:t>
            </w:r>
          </w:p>
        </w:tc>
        <w:tc>
          <w:tcPr>
            <w:tcW w:w="1800" w:type="dxa"/>
          </w:tcPr>
          <w:p w:rsidR="00395AE7" w:rsidRPr="00310826" w:rsidRDefault="00395AE7"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Pakenham </w:t>
            </w:r>
          </w:p>
        </w:tc>
        <w:tc>
          <w:tcPr>
            <w:tcW w:w="1610" w:type="dxa"/>
          </w:tcPr>
          <w:p w:rsidR="00395AE7" w:rsidRPr="00310826" w:rsidRDefault="00395AE7"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1,340,000</w:t>
            </w:r>
          </w:p>
        </w:tc>
      </w:tr>
      <w:tr w:rsidR="00395AE7"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Rowville Primary School</w:t>
            </w:r>
            <w:r w:rsidR="004F25B6" w:rsidRPr="00310826">
              <w:rPr>
                <w:lang w:val="en-AU"/>
              </w:rPr>
              <w:t xml:space="preserve"> – </w:t>
            </w:r>
            <w:r w:rsidRPr="00310826">
              <w:rPr>
                <w:lang w:val="en-AU"/>
              </w:rPr>
              <w:t xml:space="preserve">modernise facilities </w:t>
            </w:r>
          </w:p>
        </w:tc>
        <w:tc>
          <w:tcPr>
            <w:tcW w:w="1800" w:type="dxa"/>
          </w:tcPr>
          <w:p w:rsidR="00395AE7" w:rsidRPr="00310826" w:rsidRDefault="00395AE7"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Rowville </w:t>
            </w:r>
          </w:p>
        </w:tc>
        <w:tc>
          <w:tcPr>
            <w:tcW w:w="1610" w:type="dxa"/>
          </w:tcPr>
          <w:p w:rsidR="00395AE7" w:rsidRPr="00310826" w:rsidRDefault="00395AE7"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909,000</w:t>
            </w:r>
          </w:p>
        </w:tc>
      </w:tr>
      <w:tr w:rsidR="00395AE7"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Sandringham Primary School</w:t>
            </w:r>
            <w:r w:rsidR="004F25B6" w:rsidRPr="00310826">
              <w:rPr>
                <w:lang w:val="en-AU"/>
              </w:rPr>
              <w:t xml:space="preserve"> – </w:t>
            </w:r>
            <w:r w:rsidRPr="00310826">
              <w:rPr>
                <w:lang w:val="en-AU"/>
              </w:rPr>
              <w:t xml:space="preserve">technology-enhanced classrooms </w:t>
            </w:r>
          </w:p>
        </w:tc>
        <w:tc>
          <w:tcPr>
            <w:tcW w:w="1800" w:type="dxa"/>
          </w:tcPr>
          <w:p w:rsidR="00395AE7" w:rsidRPr="00310826" w:rsidRDefault="00395AE7"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Sandringham </w:t>
            </w:r>
          </w:p>
        </w:tc>
        <w:tc>
          <w:tcPr>
            <w:tcW w:w="1610" w:type="dxa"/>
          </w:tcPr>
          <w:p w:rsidR="00395AE7" w:rsidRPr="00310826" w:rsidRDefault="00395AE7"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938,755</w:t>
            </w:r>
          </w:p>
        </w:tc>
      </w:tr>
      <w:tr w:rsidR="00395AE7"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Somerville Rise Primary School</w:t>
            </w:r>
            <w:r w:rsidR="004F25B6" w:rsidRPr="00310826">
              <w:rPr>
                <w:lang w:val="en-AU"/>
              </w:rPr>
              <w:t xml:space="preserve"> – </w:t>
            </w:r>
            <w:r w:rsidRPr="00310826">
              <w:rPr>
                <w:lang w:val="en-AU"/>
              </w:rPr>
              <w:t xml:space="preserve">technology-enhanced classrooms </w:t>
            </w:r>
          </w:p>
        </w:tc>
        <w:tc>
          <w:tcPr>
            <w:tcW w:w="1800" w:type="dxa"/>
          </w:tcPr>
          <w:p w:rsidR="00395AE7" w:rsidRPr="00310826" w:rsidRDefault="00395AE7"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Somerville </w:t>
            </w:r>
          </w:p>
        </w:tc>
        <w:tc>
          <w:tcPr>
            <w:tcW w:w="1610" w:type="dxa"/>
          </w:tcPr>
          <w:p w:rsidR="00395AE7" w:rsidRPr="00310826" w:rsidRDefault="00395AE7"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634,304</w:t>
            </w:r>
          </w:p>
        </w:tc>
      </w:tr>
      <w:tr w:rsidR="00395AE7"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Springvale Primary School</w:t>
            </w:r>
            <w:r w:rsidR="004F25B6" w:rsidRPr="00310826">
              <w:rPr>
                <w:lang w:val="en-AU"/>
              </w:rPr>
              <w:t xml:space="preserve"> – </w:t>
            </w:r>
            <w:r w:rsidRPr="00310826">
              <w:rPr>
                <w:lang w:val="en-AU"/>
              </w:rPr>
              <w:t xml:space="preserve">technology-enhanced classrooms </w:t>
            </w:r>
          </w:p>
        </w:tc>
        <w:tc>
          <w:tcPr>
            <w:tcW w:w="1800" w:type="dxa"/>
          </w:tcPr>
          <w:p w:rsidR="00395AE7" w:rsidRPr="00310826" w:rsidRDefault="00395AE7"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Springvale </w:t>
            </w:r>
          </w:p>
        </w:tc>
        <w:tc>
          <w:tcPr>
            <w:tcW w:w="1610" w:type="dxa"/>
          </w:tcPr>
          <w:p w:rsidR="00395AE7" w:rsidRPr="00310826" w:rsidRDefault="00395AE7"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1,522,000</w:t>
            </w:r>
          </w:p>
        </w:tc>
      </w:tr>
      <w:tr w:rsidR="00395AE7"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Swinburne Senior Secondary College</w:t>
            </w:r>
            <w:r w:rsidR="004F25B6" w:rsidRPr="00310826">
              <w:rPr>
                <w:lang w:val="en-AU"/>
              </w:rPr>
              <w:t xml:space="preserve"> – </w:t>
            </w:r>
            <w:r w:rsidRPr="00310826">
              <w:rPr>
                <w:lang w:val="en-AU"/>
              </w:rPr>
              <w:t>technology-enhanced classrooms (Stage 2)</w:t>
            </w:r>
          </w:p>
        </w:tc>
        <w:tc>
          <w:tcPr>
            <w:tcW w:w="1800" w:type="dxa"/>
          </w:tcPr>
          <w:p w:rsidR="00395AE7" w:rsidRPr="00310826" w:rsidRDefault="00395AE7"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Hawthorn </w:t>
            </w:r>
          </w:p>
        </w:tc>
        <w:tc>
          <w:tcPr>
            <w:tcW w:w="1610" w:type="dxa"/>
          </w:tcPr>
          <w:p w:rsidR="00395AE7" w:rsidRPr="00310826" w:rsidRDefault="00395AE7"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907,000</w:t>
            </w:r>
          </w:p>
        </w:tc>
      </w:tr>
      <w:tr w:rsidR="00395AE7"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Thomas Mitchell Primary School</w:t>
            </w:r>
            <w:r w:rsidR="004F25B6" w:rsidRPr="00310826">
              <w:rPr>
                <w:lang w:val="en-AU"/>
              </w:rPr>
              <w:t xml:space="preserve"> – </w:t>
            </w:r>
            <w:r w:rsidRPr="00310826">
              <w:rPr>
                <w:lang w:val="en-AU"/>
              </w:rPr>
              <w:t xml:space="preserve">technology-enhanced classrooms </w:t>
            </w:r>
          </w:p>
        </w:tc>
        <w:tc>
          <w:tcPr>
            <w:tcW w:w="1800" w:type="dxa"/>
          </w:tcPr>
          <w:p w:rsidR="00395AE7" w:rsidRPr="00310826" w:rsidRDefault="00395AE7"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Endeavour Hills </w:t>
            </w:r>
          </w:p>
        </w:tc>
        <w:tc>
          <w:tcPr>
            <w:tcW w:w="1610" w:type="dxa"/>
          </w:tcPr>
          <w:p w:rsidR="00395AE7" w:rsidRPr="00310826" w:rsidRDefault="00395AE7"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411,730</w:t>
            </w:r>
          </w:p>
        </w:tc>
      </w:tr>
      <w:tr w:rsidR="00395AE7"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Westernport Secondary College</w:t>
            </w:r>
            <w:r w:rsidR="004F25B6" w:rsidRPr="00310826">
              <w:rPr>
                <w:lang w:val="en-AU"/>
              </w:rPr>
              <w:t xml:space="preserve"> – </w:t>
            </w:r>
            <w:r w:rsidRPr="00310826">
              <w:rPr>
                <w:lang w:val="en-AU"/>
              </w:rPr>
              <w:t xml:space="preserve">modernise facilities </w:t>
            </w:r>
          </w:p>
        </w:tc>
        <w:tc>
          <w:tcPr>
            <w:tcW w:w="1800" w:type="dxa"/>
          </w:tcPr>
          <w:p w:rsidR="00395AE7" w:rsidRPr="00310826" w:rsidRDefault="00395AE7"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Hastings </w:t>
            </w:r>
          </w:p>
        </w:tc>
        <w:tc>
          <w:tcPr>
            <w:tcW w:w="1610" w:type="dxa"/>
          </w:tcPr>
          <w:p w:rsidR="00395AE7" w:rsidRPr="00310826" w:rsidRDefault="00395AE7"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376,000</w:t>
            </w:r>
          </w:p>
        </w:tc>
      </w:tr>
      <w:tr w:rsidR="00395AE7"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Chisholm Institute of TAFE</w:t>
            </w:r>
            <w:r w:rsidR="004F25B6" w:rsidRPr="00310826">
              <w:rPr>
                <w:lang w:val="en-AU"/>
              </w:rPr>
              <w:t xml:space="preserve"> – </w:t>
            </w:r>
            <w:r w:rsidRPr="00310826">
              <w:rPr>
                <w:lang w:val="en-AU"/>
              </w:rPr>
              <w:t xml:space="preserve">planning of new and replacement facilities </w:t>
            </w:r>
          </w:p>
        </w:tc>
        <w:tc>
          <w:tcPr>
            <w:tcW w:w="1800" w:type="dxa"/>
          </w:tcPr>
          <w:p w:rsidR="00395AE7" w:rsidRPr="00310826" w:rsidRDefault="00395AE7"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Dandenong </w:t>
            </w:r>
          </w:p>
        </w:tc>
        <w:tc>
          <w:tcPr>
            <w:tcW w:w="1610" w:type="dxa"/>
          </w:tcPr>
          <w:p w:rsidR="00395AE7" w:rsidRPr="00310826" w:rsidRDefault="00395AE7"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1,900,000</w:t>
            </w:r>
          </w:p>
        </w:tc>
      </w:tr>
      <w:tr w:rsidR="00395AE7"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 xml:space="preserve">Frankston Hospital redevelopment </w:t>
            </w:r>
          </w:p>
        </w:tc>
        <w:tc>
          <w:tcPr>
            <w:tcW w:w="1800" w:type="dxa"/>
          </w:tcPr>
          <w:p w:rsidR="00395AE7" w:rsidRPr="00310826" w:rsidRDefault="00395AE7"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Frankston </w:t>
            </w:r>
          </w:p>
        </w:tc>
        <w:tc>
          <w:tcPr>
            <w:tcW w:w="1610" w:type="dxa"/>
          </w:tcPr>
          <w:p w:rsidR="00395AE7" w:rsidRPr="00310826" w:rsidRDefault="00395AE7"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9,000,000</w:t>
            </w:r>
          </w:p>
        </w:tc>
      </w:tr>
      <w:tr w:rsidR="00395AE7"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 xml:space="preserve">Scoresby transport corridor planning </w:t>
            </w:r>
          </w:p>
        </w:tc>
        <w:tc>
          <w:tcPr>
            <w:tcW w:w="1800" w:type="dxa"/>
          </w:tcPr>
          <w:p w:rsidR="00395AE7" w:rsidRPr="00310826" w:rsidRDefault="00395AE7"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Outer East and South East Melbourne</w:t>
            </w:r>
          </w:p>
        </w:tc>
        <w:tc>
          <w:tcPr>
            <w:tcW w:w="1610" w:type="dxa"/>
          </w:tcPr>
          <w:p w:rsidR="00395AE7" w:rsidRPr="00310826" w:rsidRDefault="00395AE7"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2,000,000</w:t>
            </w:r>
          </w:p>
        </w:tc>
      </w:tr>
      <w:tr w:rsidR="00395AE7" w:rsidRPr="00310826" w:rsidTr="007A6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 xml:space="preserve">Box Hill public transport upgrade </w:t>
            </w:r>
          </w:p>
        </w:tc>
        <w:tc>
          <w:tcPr>
            <w:tcW w:w="1800" w:type="dxa"/>
          </w:tcPr>
          <w:p w:rsidR="00395AE7" w:rsidRPr="00310826" w:rsidRDefault="00395AE7" w:rsidP="007A6C3A">
            <w:pPr>
              <w:pStyle w:val="Tabletex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 xml:space="preserve">Box Hill </w:t>
            </w:r>
          </w:p>
        </w:tc>
        <w:tc>
          <w:tcPr>
            <w:tcW w:w="1610" w:type="dxa"/>
          </w:tcPr>
          <w:p w:rsidR="00395AE7" w:rsidRPr="00310826" w:rsidRDefault="00395AE7" w:rsidP="007A6C3A">
            <w:pPr>
              <w:pStyle w:val="Tabletext"/>
              <w:jc w:val="right"/>
              <w:cnfStyle w:val="000000100000" w:firstRow="0" w:lastRow="0" w:firstColumn="0" w:lastColumn="0" w:oddVBand="0" w:evenVBand="0" w:oddHBand="1" w:evenHBand="0" w:firstRowFirstColumn="0" w:firstRowLastColumn="0" w:lastRowFirstColumn="0" w:lastRowLastColumn="0"/>
              <w:rPr>
                <w:lang w:val="en-AU"/>
              </w:rPr>
            </w:pPr>
            <w:r w:rsidRPr="00310826">
              <w:rPr>
                <w:lang w:val="en-AU"/>
              </w:rPr>
              <w:t>5,500,000</w:t>
            </w:r>
          </w:p>
        </w:tc>
      </w:tr>
      <w:tr w:rsidR="00395AE7" w:rsidRPr="00310826" w:rsidTr="007A6C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395AE7" w:rsidRPr="00310826" w:rsidRDefault="00395AE7" w:rsidP="007A6C3A">
            <w:pPr>
              <w:pStyle w:val="Tabletext"/>
              <w:rPr>
                <w:lang w:val="en-AU"/>
              </w:rPr>
            </w:pPr>
            <w:r w:rsidRPr="00310826">
              <w:rPr>
                <w:lang w:val="en-AU"/>
              </w:rPr>
              <w:t xml:space="preserve">Endeavour Hills Police Station construction </w:t>
            </w:r>
          </w:p>
        </w:tc>
        <w:tc>
          <w:tcPr>
            <w:tcW w:w="1800" w:type="dxa"/>
          </w:tcPr>
          <w:p w:rsidR="00395AE7" w:rsidRPr="00310826" w:rsidRDefault="00395AE7" w:rsidP="007A6C3A">
            <w:pPr>
              <w:pStyle w:val="Tabletex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 xml:space="preserve">Endeavour Hills </w:t>
            </w:r>
          </w:p>
        </w:tc>
        <w:tc>
          <w:tcPr>
            <w:tcW w:w="1610" w:type="dxa"/>
          </w:tcPr>
          <w:p w:rsidR="00395AE7" w:rsidRPr="00310826" w:rsidRDefault="00395AE7" w:rsidP="007A6C3A">
            <w:pPr>
              <w:pStyle w:val="Tabletext"/>
              <w:jc w:val="right"/>
              <w:cnfStyle w:val="000000010000" w:firstRow="0" w:lastRow="0" w:firstColumn="0" w:lastColumn="0" w:oddVBand="0" w:evenVBand="0" w:oddHBand="0" w:evenHBand="1" w:firstRowFirstColumn="0" w:firstRowLastColumn="0" w:lastRowFirstColumn="0" w:lastRowLastColumn="0"/>
              <w:rPr>
                <w:lang w:val="en-AU"/>
              </w:rPr>
            </w:pPr>
            <w:r w:rsidRPr="00310826">
              <w:rPr>
                <w:lang w:val="en-AU"/>
              </w:rPr>
              <w:t>4,000,000</w:t>
            </w:r>
          </w:p>
        </w:tc>
      </w:tr>
    </w:tbl>
    <w:p w:rsidR="00395AE7" w:rsidRPr="00310826" w:rsidRDefault="00395AE7" w:rsidP="007A6C3A">
      <w:pPr>
        <w:pStyle w:val="Notenormal"/>
        <w:rPr>
          <w:lang w:val="en-AU"/>
        </w:rPr>
      </w:pPr>
      <w:r w:rsidRPr="00310826">
        <w:rPr>
          <w:lang w:val="en-AU"/>
        </w:rPr>
        <w:t>This paper contains highlights only and should not be read as a comprehensive list of the total of Government spending on all output and asset initiatives across Victoria.</w:t>
      </w:r>
    </w:p>
    <w:sectPr w:rsidR="00395AE7" w:rsidRPr="00310826" w:rsidSect="00930BDC">
      <w:footerReference w:type="even" r:id="rId13"/>
      <w:footerReference w:type="default" r:id="rId14"/>
      <w:type w:val="oddPage"/>
      <w:pgSz w:w="11906" w:h="16838"/>
      <w:pgMar w:top="1152" w:right="1152" w:bottom="1152" w:left="1152" w:header="706" w:footer="47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5B6" w:rsidRDefault="004F25B6" w:rsidP="009A72D7">
      <w:r>
        <w:separator/>
      </w:r>
    </w:p>
  </w:endnote>
  <w:endnote w:type="continuationSeparator" w:id="0">
    <w:p w:rsidR="004F25B6" w:rsidRDefault="004F25B6" w:rsidP="009A7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RCDUJ+Univers-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5B6" w:rsidRDefault="004F25B6" w:rsidP="009A72D7">
    <w:pPr>
      <w:pStyle w:val="Footer"/>
      <w:tabs>
        <w:tab w:val="clear" w:pos="4513"/>
        <w:tab w:val="clear" w:pos="9026"/>
        <w:tab w:val="right" w:pos="9540"/>
      </w:tabs>
    </w:pPr>
    <w:r>
      <w:t xml:space="preserve">Page </w:t>
    </w:r>
    <w:r>
      <w:fldChar w:fldCharType="begin"/>
    </w:r>
    <w:r>
      <w:instrText xml:space="preserve"> page </w:instrText>
    </w:r>
    <w:r>
      <w:fldChar w:fldCharType="separate"/>
    </w:r>
    <w:r w:rsidR="00741B75">
      <w:rPr>
        <w:noProof/>
      </w:rPr>
      <w:t>4</w:t>
    </w:r>
    <w:r>
      <w:fldChar w:fldCharType="end"/>
    </w:r>
    <w:r>
      <w:tab/>
      <w:t>2001</w:t>
    </w:r>
    <w:r>
      <w:noBreakHyphen/>
      <w:t xml:space="preserve">02 Victorian Budget </w:t>
    </w:r>
    <w:r w:rsidR="00741B75">
      <w:t xml:space="preserve">Regional </w:t>
    </w:r>
    <w:r>
      <w:t>Overview</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5B6" w:rsidRDefault="004F25B6" w:rsidP="009A72D7">
    <w:pPr>
      <w:pStyle w:val="Footer"/>
      <w:tabs>
        <w:tab w:val="clear" w:pos="4513"/>
        <w:tab w:val="clear" w:pos="9026"/>
        <w:tab w:val="right" w:pos="9540"/>
      </w:tabs>
    </w:pPr>
    <w:r>
      <w:t>2001</w:t>
    </w:r>
    <w:r>
      <w:noBreakHyphen/>
      <w:t xml:space="preserve">02 Victorian Budget </w:t>
    </w:r>
    <w:r w:rsidR="00741B75">
      <w:t xml:space="preserve">Regional </w:t>
    </w:r>
    <w:r>
      <w:t>Overview</w:t>
    </w:r>
    <w:r>
      <w:tab/>
      <w:t xml:space="preserve">Page </w:t>
    </w:r>
    <w:r>
      <w:fldChar w:fldCharType="begin"/>
    </w:r>
    <w:r>
      <w:instrText xml:space="preserve"> page </w:instrText>
    </w:r>
    <w:r>
      <w:fldChar w:fldCharType="separate"/>
    </w:r>
    <w:r w:rsidR="00741B75">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5B6" w:rsidRDefault="004F25B6" w:rsidP="009A72D7">
      <w:r>
        <w:separator/>
      </w:r>
    </w:p>
  </w:footnote>
  <w:footnote w:type="continuationSeparator" w:id="0">
    <w:p w:rsidR="004F25B6" w:rsidRDefault="004F25B6" w:rsidP="009A72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73EA6694"/>
    <w:lvl w:ilvl="0">
      <w:numFmt w:val="none"/>
      <w:lvlText w:val=""/>
      <w:lvlJc w:val="left"/>
      <w:pPr>
        <w:tabs>
          <w:tab w:val="num" w:pos="360"/>
        </w:tabs>
      </w:pPr>
    </w:lvl>
    <w:lvl w:ilvl="1">
      <w:numFmt w:val="bullet"/>
      <w:lvlText w:val=""/>
      <w:lvlJc w:val="left"/>
      <w:pPr>
        <w:ind w:left="366" w:hanging="175"/>
      </w:pPr>
      <w:rPr>
        <w:rFonts w:ascii="Wingdings" w:hAnsi="Wingdings" w:cs="Wingdings"/>
        <w:b w:val="0"/>
        <w:bCs w:val="0"/>
        <w:color w:val="D68E37"/>
        <w:w w:val="74"/>
        <w:sz w:val="16"/>
        <w:szCs w:val="16"/>
      </w:rPr>
    </w:lvl>
    <w:lvl w:ilvl="2">
      <w:numFmt w:val="bullet"/>
      <w:lvlText w:val=""/>
      <w:lvlJc w:val="left"/>
      <w:pPr>
        <w:ind w:left="1688" w:hanging="175"/>
      </w:pPr>
      <w:rPr>
        <w:rFonts w:ascii="Wingdings" w:hAnsi="Wingdings" w:cs="Wingdings"/>
        <w:b w:val="0"/>
        <w:bCs w:val="0"/>
        <w:color w:val="D68E37"/>
        <w:w w:val="74"/>
        <w:sz w:val="16"/>
        <w:szCs w:val="16"/>
      </w:rPr>
    </w:lvl>
    <w:lvl w:ilvl="3">
      <w:numFmt w:val="bullet"/>
      <w:lvlText w:val="•"/>
      <w:lvlJc w:val="left"/>
      <w:pPr>
        <w:ind w:left="1688" w:hanging="175"/>
      </w:pPr>
    </w:lvl>
    <w:lvl w:ilvl="4">
      <w:numFmt w:val="bullet"/>
      <w:lvlText w:val="•"/>
      <w:lvlJc w:val="left"/>
      <w:pPr>
        <w:ind w:left="12755" w:hanging="175"/>
      </w:pPr>
    </w:lvl>
    <w:lvl w:ilvl="5">
      <w:numFmt w:val="bullet"/>
      <w:lvlText w:val="•"/>
      <w:lvlJc w:val="left"/>
      <w:pPr>
        <w:ind w:left="7949" w:hanging="175"/>
      </w:pPr>
    </w:lvl>
    <w:lvl w:ilvl="6">
      <w:numFmt w:val="bullet"/>
      <w:lvlText w:val="•"/>
      <w:lvlJc w:val="left"/>
      <w:pPr>
        <w:ind w:left="3143" w:hanging="175"/>
      </w:pPr>
    </w:lvl>
    <w:lvl w:ilvl="7">
      <w:numFmt w:val="bullet"/>
      <w:lvlText w:val="•"/>
      <w:lvlJc w:val="left"/>
      <w:pPr>
        <w:ind w:hanging="175"/>
      </w:pPr>
    </w:lvl>
    <w:lvl w:ilvl="8">
      <w:numFmt w:val="bullet"/>
      <w:lvlText w:val="•"/>
      <w:lvlJc w:val="left"/>
      <w:pPr>
        <w:ind w:hanging="175"/>
      </w:pPr>
    </w:lvl>
  </w:abstractNum>
  <w:abstractNum w:abstractNumId="1">
    <w:nsid w:val="00000403"/>
    <w:multiLevelType w:val="multilevel"/>
    <w:tmpl w:val="C2327BBC"/>
    <w:lvl w:ilvl="0">
      <w:numFmt w:val="none"/>
      <w:lvlText w:val=""/>
      <w:lvlJc w:val="left"/>
      <w:pPr>
        <w:tabs>
          <w:tab w:val="num" w:pos="360"/>
        </w:tabs>
      </w:pPr>
    </w:lvl>
    <w:lvl w:ilvl="1">
      <w:numFmt w:val="bullet"/>
      <w:lvlText w:val=""/>
      <w:lvlJc w:val="left"/>
      <w:pPr>
        <w:ind w:left="4176" w:hanging="175"/>
      </w:pPr>
      <w:rPr>
        <w:rFonts w:ascii="Wingdings" w:hAnsi="Wingdings" w:cs="Wingdings"/>
        <w:b w:val="0"/>
        <w:bCs w:val="0"/>
        <w:color w:val="D68E37"/>
        <w:w w:val="74"/>
        <w:sz w:val="16"/>
        <w:szCs w:val="16"/>
      </w:rPr>
    </w:lvl>
    <w:lvl w:ilvl="2">
      <w:numFmt w:val="bullet"/>
      <w:lvlText w:val="•"/>
      <w:lvlJc w:val="left"/>
      <w:pPr>
        <w:ind w:left="4537" w:hanging="175"/>
      </w:pPr>
    </w:lvl>
    <w:lvl w:ilvl="3">
      <w:numFmt w:val="bullet"/>
      <w:lvlText w:val="•"/>
      <w:lvlJc w:val="left"/>
      <w:pPr>
        <w:ind w:left="4898" w:hanging="175"/>
      </w:pPr>
    </w:lvl>
    <w:lvl w:ilvl="4">
      <w:numFmt w:val="bullet"/>
      <w:lvlText w:val="•"/>
      <w:lvlJc w:val="left"/>
      <w:pPr>
        <w:ind w:left="5259" w:hanging="175"/>
      </w:pPr>
    </w:lvl>
    <w:lvl w:ilvl="5">
      <w:numFmt w:val="bullet"/>
      <w:lvlText w:val="•"/>
      <w:lvlJc w:val="left"/>
      <w:pPr>
        <w:ind w:left="5620" w:hanging="175"/>
      </w:pPr>
    </w:lvl>
    <w:lvl w:ilvl="6">
      <w:numFmt w:val="bullet"/>
      <w:lvlText w:val="•"/>
      <w:lvlJc w:val="left"/>
      <w:pPr>
        <w:ind w:left="5981" w:hanging="175"/>
      </w:pPr>
    </w:lvl>
    <w:lvl w:ilvl="7">
      <w:numFmt w:val="bullet"/>
      <w:lvlText w:val="•"/>
      <w:lvlJc w:val="left"/>
      <w:pPr>
        <w:ind w:left="6342" w:hanging="175"/>
      </w:pPr>
    </w:lvl>
    <w:lvl w:ilvl="8">
      <w:numFmt w:val="bullet"/>
      <w:lvlText w:val="•"/>
      <w:lvlJc w:val="left"/>
      <w:pPr>
        <w:ind w:left="6703" w:hanging="175"/>
      </w:pPr>
    </w:lvl>
  </w:abstractNum>
  <w:abstractNum w:abstractNumId="2">
    <w:nsid w:val="00000404"/>
    <w:multiLevelType w:val="multilevel"/>
    <w:tmpl w:val="00000887"/>
    <w:lvl w:ilvl="0">
      <w:numFmt w:val="bullet"/>
      <w:lvlText w:val="–"/>
      <w:lvlJc w:val="left"/>
      <w:pPr>
        <w:ind w:left="458" w:hanging="146"/>
      </w:pPr>
      <w:rPr>
        <w:rFonts w:ascii="Arial" w:hAnsi="Arial" w:cs="Arial"/>
        <w:b w:val="0"/>
        <w:bCs w:val="0"/>
        <w:w w:val="89"/>
        <w:sz w:val="18"/>
        <w:szCs w:val="18"/>
      </w:rPr>
    </w:lvl>
    <w:lvl w:ilvl="1">
      <w:numFmt w:val="bullet"/>
      <w:lvlText w:val="•"/>
      <w:lvlJc w:val="left"/>
      <w:pPr>
        <w:ind w:left="770" w:hanging="146"/>
      </w:pPr>
    </w:lvl>
    <w:lvl w:ilvl="2">
      <w:numFmt w:val="bullet"/>
      <w:lvlText w:val="•"/>
      <w:lvlJc w:val="left"/>
      <w:pPr>
        <w:ind w:left="1083" w:hanging="146"/>
      </w:pPr>
    </w:lvl>
    <w:lvl w:ilvl="3">
      <w:numFmt w:val="bullet"/>
      <w:lvlText w:val="•"/>
      <w:lvlJc w:val="left"/>
      <w:pPr>
        <w:ind w:left="1395" w:hanging="146"/>
      </w:pPr>
    </w:lvl>
    <w:lvl w:ilvl="4">
      <w:numFmt w:val="bullet"/>
      <w:lvlText w:val="•"/>
      <w:lvlJc w:val="left"/>
      <w:pPr>
        <w:ind w:left="1707" w:hanging="146"/>
      </w:pPr>
    </w:lvl>
    <w:lvl w:ilvl="5">
      <w:numFmt w:val="bullet"/>
      <w:lvlText w:val="•"/>
      <w:lvlJc w:val="left"/>
      <w:pPr>
        <w:ind w:left="2019" w:hanging="146"/>
      </w:pPr>
    </w:lvl>
    <w:lvl w:ilvl="6">
      <w:numFmt w:val="bullet"/>
      <w:lvlText w:val="•"/>
      <w:lvlJc w:val="left"/>
      <w:pPr>
        <w:ind w:left="2332" w:hanging="146"/>
      </w:pPr>
    </w:lvl>
    <w:lvl w:ilvl="7">
      <w:numFmt w:val="bullet"/>
      <w:lvlText w:val="•"/>
      <w:lvlJc w:val="left"/>
      <w:pPr>
        <w:ind w:left="2644" w:hanging="146"/>
      </w:pPr>
    </w:lvl>
    <w:lvl w:ilvl="8">
      <w:numFmt w:val="bullet"/>
      <w:lvlText w:val="•"/>
      <w:lvlJc w:val="left"/>
      <w:pPr>
        <w:ind w:left="2956" w:hanging="146"/>
      </w:pPr>
    </w:lvl>
  </w:abstractNum>
  <w:abstractNum w:abstractNumId="3">
    <w:nsid w:val="00000405"/>
    <w:multiLevelType w:val="multilevel"/>
    <w:tmpl w:val="460C9D40"/>
    <w:lvl w:ilvl="0">
      <w:numFmt w:val="none"/>
      <w:lvlText w:val=""/>
      <w:lvlJc w:val="left"/>
      <w:pPr>
        <w:tabs>
          <w:tab w:val="num" w:pos="360"/>
        </w:tabs>
      </w:pPr>
    </w:lvl>
    <w:lvl w:ilvl="1">
      <w:numFmt w:val="bullet"/>
      <w:lvlText w:val=""/>
      <w:lvlJc w:val="left"/>
      <w:pPr>
        <w:ind w:left="6447" w:hanging="175"/>
      </w:pPr>
      <w:rPr>
        <w:rFonts w:ascii="Wingdings" w:hAnsi="Wingdings" w:cs="Wingdings"/>
        <w:b w:val="0"/>
        <w:bCs w:val="0"/>
        <w:color w:val="D68E37"/>
        <w:w w:val="74"/>
        <w:sz w:val="16"/>
        <w:szCs w:val="16"/>
      </w:rPr>
    </w:lvl>
    <w:lvl w:ilvl="2">
      <w:numFmt w:val="bullet"/>
      <w:lvlText w:val="•"/>
      <w:lvlJc w:val="left"/>
      <w:pPr>
        <w:ind w:left="5164" w:hanging="175"/>
      </w:pPr>
    </w:lvl>
    <w:lvl w:ilvl="3">
      <w:numFmt w:val="bullet"/>
      <w:lvlText w:val="•"/>
      <w:lvlJc w:val="left"/>
      <w:pPr>
        <w:ind w:left="3882" w:hanging="175"/>
      </w:pPr>
    </w:lvl>
    <w:lvl w:ilvl="4">
      <w:numFmt w:val="bullet"/>
      <w:lvlText w:val="•"/>
      <w:lvlJc w:val="left"/>
      <w:pPr>
        <w:ind w:left="2600" w:hanging="175"/>
      </w:pPr>
    </w:lvl>
    <w:lvl w:ilvl="5">
      <w:numFmt w:val="bullet"/>
      <w:lvlText w:val="•"/>
      <w:lvlJc w:val="left"/>
      <w:pPr>
        <w:ind w:left="1317" w:hanging="175"/>
      </w:pPr>
    </w:lvl>
    <w:lvl w:ilvl="6">
      <w:numFmt w:val="bullet"/>
      <w:lvlText w:val="•"/>
      <w:lvlJc w:val="left"/>
      <w:pPr>
        <w:ind w:left="35" w:hanging="175"/>
      </w:pPr>
    </w:lvl>
    <w:lvl w:ilvl="7">
      <w:numFmt w:val="bullet"/>
      <w:lvlText w:val="•"/>
      <w:lvlJc w:val="left"/>
      <w:pPr>
        <w:ind w:hanging="175"/>
      </w:pPr>
    </w:lvl>
    <w:lvl w:ilvl="8">
      <w:numFmt w:val="bullet"/>
      <w:lvlText w:val="•"/>
      <w:lvlJc w:val="left"/>
      <w:pPr>
        <w:ind w:hanging="175"/>
      </w:pPr>
    </w:lvl>
  </w:abstractNum>
  <w:abstractNum w:abstractNumId="4">
    <w:nsid w:val="00000406"/>
    <w:multiLevelType w:val="multilevel"/>
    <w:tmpl w:val="00000889"/>
    <w:lvl w:ilvl="0">
      <w:numFmt w:val="bullet"/>
      <w:lvlText w:val=""/>
      <w:lvlJc w:val="left"/>
      <w:pPr>
        <w:ind w:left="1624" w:hanging="175"/>
      </w:pPr>
      <w:rPr>
        <w:rFonts w:ascii="Wingdings" w:hAnsi="Wingdings" w:cs="Wingdings"/>
        <w:b w:val="0"/>
        <w:bCs w:val="0"/>
        <w:color w:val="D68E37"/>
        <w:w w:val="74"/>
        <w:sz w:val="16"/>
        <w:szCs w:val="16"/>
      </w:rPr>
    </w:lvl>
    <w:lvl w:ilvl="1">
      <w:numFmt w:val="bullet"/>
      <w:lvlText w:val="•"/>
      <w:lvlJc w:val="left"/>
      <w:pPr>
        <w:ind w:left="2032" w:hanging="175"/>
      </w:pPr>
    </w:lvl>
    <w:lvl w:ilvl="2">
      <w:numFmt w:val="bullet"/>
      <w:lvlText w:val="•"/>
      <w:lvlJc w:val="left"/>
      <w:pPr>
        <w:ind w:left="2440" w:hanging="175"/>
      </w:pPr>
    </w:lvl>
    <w:lvl w:ilvl="3">
      <w:numFmt w:val="bullet"/>
      <w:lvlText w:val="•"/>
      <w:lvlJc w:val="left"/>
      <w:pPr>
        <w:ind w:left="2848" w:hanging="175"/>
      </w:pPr>
    </w:lvl>
    <w:lvl w:ilvl="4">
      <w:numFmt w:val="bullet"/>
      <w:lvlText w:val="•"/>
      <w:lvlJc w:val="left"/>
      <w:pPr>
        <w:ind w:left="3256" w:hanging="175"/>
      </w:pPr>
    </w:lvl>
    <w:lvl w:ilvl="5">
      <w:numFmt w:val="bullet"/>
      <w:lvlText w:val="•"/>
      <w:lvlJc w:val="left"/>
      <w:pPr>
        <w:ind w:left="3665" w:hanging="175"/>
      </w:pPr>
    </w:lvl>
    <w:lvl w:ilvl="6">
      <w:numFmt w:val="bullet"/>
      <w:lvlText w:val="•"/>
      <w:lvlJc w:val="left"/>
      <w:pPr>
        <w:ind w:left="4073" w:hanging="175"/>
      </w:pPr>
    </w:lvl>
    <w:lvl w:ilvl="7">
      <w:numFmt w:val="bullet"/>
      <w:lvlText w:val="•"/>
      <w:lvlJc w:val="left"/>
      <w:pPr>
        <w:ind w:left="4481" w:hanging="175"/>
      </w:pPr>
    </w:lvl>
    <w:lvl w:ilvl="8">
      <w:numFmt w:val="bullet"/>
      <w:lvlText w:val="•"/>
      <w:lvlJc w:val="left"/>
      <w:pPr>
        <w:ind w:left="4889" w:hanging="175"/>
      </w:pPr>
    </w:lvl>
  </w:abstractNum>
  <w:abstractNum w:abstractNumId="5">
    <w:nsid w:val="00000407"/>
    <w:multiLevelType w:val="multilevel"/>
    <w:tmpl w:val="0000088A"/>
    <w:lvl w:ilvl="0">
      <w:numFmt w:val="bullet"/>
      <w:lvlText w:val=""/>
      <w:lvlJc w:val="left"/>
      <w:pPr>
        <w:ind w:left="1359" w:hanging="175"/>
      </w:pPr>
      <w:rPr>
        <w:rFonts w:ascii="Wingdings" w:hAnsi="Wingdings" w:cs="Wingdings"/>
        <w:b w:val="0"/>
        <w:bCs w:val="0"/>
        <w:color w:val="D68E37"/>
        <w:w w:val="74"/>
        <w:sz w:val="16"/>
        <w:szCs w:val="16"/>
      </w:rPr>
    </w:lvl>
    <w:lvl w:ilvl="1">
      <w:numFmt w:val="bullet"/>
      <w:lvlText w:val="•"/>
      <w:lvlJc w:val="left"/>
      <w:pPr>
        <w:ind w:left="1883" w:hanging="175"/>
      </w:pPr>
    </w:lvl>
    <w:lvl w:ilvl="2">
      <w:numFmt w:val="bullet"/>
      <w:lvlText w:val="•"/>
      <w:lvlJc w:val="left"/>
      <w:pPr>
        <w:ind w:left="2407" w:hanging="175"/>
      </w:pPr>
    </w:lvl>
    <w:lvl w:ilvl="3">
      <w:numFmt w:val="bullet"/>
      <w:lvlText w:val="•"/>
      <w:lvlJc w:val="left"/>
      <w:pPr>
        <w:ind w:left="2930" w:hanging="175"/>
      </w:pPr>
    </w:lvl>
    <w:lvl w:ilvl="4">
      <w:numFmt w:val="bullet"/>
      <w:lvlText w:val="•"/>
      <w:lvlJc w:val="left"/>
      <w:pPr>
        <w:ind w:left="3454" w:hanging="175"/>
      </w:pPr>
    </w:lvl>
    <w:lvl w:ilvl="5">
      <w:numFmt w:val="bullet"/>
      <w:lvlText w:val="•"/>
      <w:lvlJc w:val="left"/>
      <w:pPr>
        <w:ind w:left="3978" w:hanging="175"/>
      </w:pPr>
    </w:lvl>
    <w:lvl w:ilvl="6">
      <w:numFmt w:val="bullet"/>
      <w:lvlText w:val="•"/>
      <w:lvlJc w:val="left"/>
      <w:pPr>
        <w:ind w:left="4502" w:hanging="175"/>
      </w:pPr>
    </w:lvl>
    <w:lvl w:ilvl="7">
      <w:numFmt w:val="bullet"/>
      <w:lvlText w:val="•"/>
      <w:lvlJc w:val="left"/>
      <w:pPr>
        <w:ind w:left="5026" w:hanging="175"/>
      </w:pPr>
    </w:lvl>
    <w:lvl w:ilvl="8">
      <w:numFmt w:val="bullet"/>
      <w:lvlText w:val="•"/>
      <w:lvlJc w:val="left"/>
      <w:pPr>
        <w:ind w:left="5549" w:hanging="175"/>
      </w:pPr>
    </w:lvl>
  </w:abstractNum>
  <w:abstractNum w:abstractNumId="6">
    <w:nsid w:val="00000408"/>
    <w:multiLevelType w:val="multilevel"/>
    <w:tmpl w:val="0000088B"/>
    <w:lvl w:ilvl="0">
      <w:numFmt w:val="bullet"/>
      <w:lvlText w:val=""/>
      <w:lvlJc w:val="left"/>
      <w:pPr>
        <w:ind w:left="722" w:hanging="175"/>
      </w:pPr>
      <w:rPr>
        <w:rFonts w:ascii="Wingdings" w:hAnsi="Wingdings" w:cs="Wingdings"/>
        <w:b w:val="0"/>
        <w:bCs w:val="0"/>
        <w:color w:val="D68E37"/>
        <w:w w:val="74"/>
        <w:sz w:val="16"/>
        <w:szCs w:val="16"/>
      </w:rPr>
    </w:lvl>
    <w:lvl w:ilvl="1">
      <w:numFmt w:val="bullet"/>
      <w:lvlText w:val=""/>
      <w:lvlJc w:val="left"/>
      <w:pPr>
        <w:ind w:left="4176" w:hanging="175"/>
      </w:pPr>
      <w:rPr>
        <w:rFonts w:ascii="Wingdings" w:hAnsi="Wingdings" w:cs="Wingdings"/>
        <w:b w:val="0"/>
        <w:bCs w:val="0"/>
        <w:color w:val="D68E37"/>
        <w:w w:val="74"/>
        <w:sz w:val="16"/>
        <w:szCs w:val="16"/>
      </w:rPr>
    </w:lvl>
    <w:lvl w:ilvl="2">
      <w:numFmt w:val="bullet"/>
      <w:lvlText w:val="•"/>
      <w:lvlJc w:val="left"/>
      <w:pPr>
        <w:ind w:left="4227" w:hanging="175"/>
      </w:pPr>
    </w:lvl>
    <w:lvl w:ilvl="3">
      <w:numFmt w:val="bullet"/>
      <w:lvlText w:val="•"/>
      <w:lvlJc w:val="left"/>
      <w:pPr>
        <w:ind w:left="4278" w:hanging="175"/>
      </w:pPr>
    </w:lvl>
    <w:lvl w:ilvl="4">
      <w:numFmt w:val="bullet"/>
      <w:lvlText w:val="•"/>
      <w:lvlJc w:val="left"/>
      <w:pPr>
        <w:ind w:left="4329" w:hanging="175"/>
      </w:pPr>
    </w:lvl>
    <w:lvl w:ilvl="5">
      <w:numFmt w:val="bullet"/>
      <w:lvlText w:val="•"/>
      <w:lvlJc w:val="left"/>
      <w:pPr>
        <w:ind w:left="4380" w:hanging="175"/>
      </w:pPr>
    </w:lvl>
    <w:lvl w:ilvl="6">
      <w:numFmt w:val="bullet"/>
      <w:lvlText w:val="•"/>
      <w:lvlJc w:val="left"/>
      <w:pPr>
        <w:ind w:left="4432" w:hanging="175"/>
      </w:pPr>
    </w:lvl>
    <w:lvl w:ilvl="7">
      <w:numFmt w:val="bullet"/>
      <w:lvlText w:val="•"/>
      <w:lvlJc w:val="left"/>
      <w:pPr>
        <w:ind w:left="4483" w:hanging="175"/>
      </w:pPr>
    </w:lvl>
    <w:lvl w:ilvl="8">
      <w:numFmt w:val="bullet"/>
      <w:lvlText w:val="•"/>
      <w:lvlJc w:val="left"/>
      <w:pPr>
        <w:ind w:left="4534" w:hanging="175"/>
      </w:pPr>
    </w:lvl>
  </w:abstractNum>
  <w:abstractNum w:abstractNumId="7">
    <w:nsid w:val="00000409"/>
    <w:multiLevelType w:val="multilevel"/>
    <w:tmpl w:val="0000088C"/>
    <w:lvl w:ilvl="0">
      <w:numFmt w:val="bullet"/>
      <w:lvlText w:val=""/>
      <w:lvlJc w:val="left"/>
      <w:pPr>
        <w:ind w:left="329" w:hanging="175"/>
      </w:pPr>
      <w:rPr>
        <w:rFonts w:ascii="Wingdings" w:hAnsi="Wingdings" w:cs="Wingdings"/>
        <w:b w:val="0"/>
        <w:bCs w:val="0"/>
        <w:color w:val="D68E37"/>
        <w:w w:val="74"/>
        <w:sz w:val="16"/>
        <w:szCs w:val="16"/>
      </w:rPr>
    </w:lvl>
    <w:lvl w:ilvl="1">
      <w:numFmt w:val="bullet"/>
      <w:lvlText w:val="•"/>
      <w:lvlJc w:val="left"/>
      <w:pPr>
        <w:ind w:left="756" w:hanging="175"/>
      </w:pPr>
    </w:lvl>
    <w:lvl w:ilvl="2">
      <w:numFmt w:val="bullet"/>
      <w:lvlText w:val="•"/>
      <w:lvlJc w:val="left"/>
      <w:pPr>
        <w:ind w:left="1182" w:hanging="175"/>
      </w:pPr>
    </w:lvl>
    <w:lvl w:ilvl="3">
      <w:numFmt w:val="bullet"/>
      <w:lvlText w:val="•"/>
      <w:lvlJc w:val="left"/>
      <w:pPr>
        <w:ind w:left="1608" w:hanging="175"/>
      </w:pPr>
    </w:lvl>
    <w:lvl w:ilvl="4">
      <w:numFmt w:val="bullet"/>
      <w:lvlText w:val="•"/>
      <w:lvlJc w:val="left"/>
      <w:pPr>
        <w:ind w:left="2034" w:hanging="175"/>
      </w:pPr>
    </w:lvl>
    <w:lvl w:ilvl="5">
      <w:numFmt w:val="bullet"/>
      <w:lvlText w:val="•"/>
      <w:lvlJc w:val="left"/>
      <w:pPr>
        <w:ind w:left="2461" w:hanging="175"/>
      </w:pPr>
    </w:lvl>
    <w:lvl w:ilvl="6">
      <w:numFmt w:val="bullet"/>
      <w:lvlText w:val="•"/>
      <w:lvlJc w:val="left"/>
      <w:pPr>
        <w:ind w:left="2887" w:hanging="175"/>
      </w:pPr>
    </w:lvl>
    <w:lvl w:ilvl="7">
      <w:numFmt w:val="bullet"/>
      <w:lvlText w:val="•"/>
      <w:lvlJc w:val="left"/>
      <w:pPr>
        <w:ind w:left="3313" w:hanging="175"/>
      </w:pPr>
    </w:lvl>
    <w:lvl w:ilvl="8">
      <w:numFmt w:val="bullet"/>
      <w:lvlText w:val="•"/>
      <w:lvlJc w:val="left"/>
      <w:pPr>
        <w:ind w:left="3739" w:hanging="175"/>
      </w:pPr>
    </w:lvl>
  </w:abstractNum>
  <w:abstractNum w:abstractNumId="8">
    <w:nsid w:val="0000040A"/>
    <w:multiLevelType w:val="multilevel"/>
    <w:tmpl w:val="0000088D"/>
    <w:lvl w:ilvl="0">
      <w:numFmt w:val="bullet"/>
      <w:lvlText w:val=""/>
      <w:lvlJc w:val="left"/>
      <w:pPr>
        <w:ind w:left="305" w:hanging="175"/>
      </w:pPr>
      <w:rPr>
        <w:rFonts w:ascii="Wingdings" w:hAnsi="Wingdings" w:cs="Wingdings"/>
        <w:b w:val="0"/>
        <w:bCs w:val="0"/>
        <w:color w:val="D68E37"/>
        <w:w w:val="74"/>
        <w:sz w:val="16"/>
        <w:szCs w:val="16"/>
      </w:rPr>
    </w:lvl>
    <w:lvl w:ilvl="1">
      <w:numFmt w:val="bullet"/>
      <w:lvlText w:val=""/>
      <w:lvlJc w:val="left"/>
      <w:pPr>
        <w:ind w:left="1884" w:hanging="175"/>
      </w:pPr>
      <w:rPr>
        <w:rFonts w:ascii="Wingdings" w:hAnsi="Wingdings" w:cs="Wingdings"/>
        <w:b w:val="0"/>
        <w:bCs w:val="0"/>
        <w:color w:val="D68E37"/>
        <w:w w:val="74"/>
        <w:sz w:val="16"/>
        <w:szCs w:val="16"/>
      </w:rPr>
    </w:lvl>
    <w:lvl w:ilvl="2">
      <w:numFmt w:val="bullet"/>
      <w:lvlText w:val="•"/>
      <w:lvlJc w:val="left"/>
      <w:pPr>
        <w:ind w:left="1884" w:hanging="175"/>
      </w:pPr>
    </w:lvl>
    <w:lvl w:ilvl="3">
      <w:numFmt w:val="bullet"/>
      <w:lvlText w:val="•"/>
      <w:lvlJc w:val="left"/>
      <w:pPr>
        <w:ind w:left="4176" w:hanging="175"/>
      </w:pPr>
    </w:lvl>
    <w:lvl w:ilvl="4">
      <w:numFmt w:val="bullet"/>
      <w:lvlText w:val="•"/>
      <w:lvlJc w:val="left"/>
      <w:pPr>
        <w:ind w:left="3063" w:hanging="175"/>
      </w:pPr>
    </w:lvl>
    <w:lvl w:ilvl="5">
      <w:numFmt w:val="bullet"/>
      <w:lvlText w:val="•"/>
      <w:lvlJc w:val="left"/>
      <w:pPr>
        <w:ind w:left="1950" w:hanging="175"/>
      </w:pPr>
    </w:lvl>
    <w:lvl w:ilvl="6">
      <w:numFmt w:val="bullet"/>
      <w:lvlText w:val="•"/>
      <w:lvlJc w:val="left"/>
      <w:pPr>
        <w:ind w:left="838" w:hanging="175"/>
      </w:pPr>
    </w:lvl>
    <w:lvl w:ilvl="7">
      <w:numFmt w:val="bullet"/>
      <w:lvlText w:val="•"/>
      <w:lvlJc w:val="left"/>
      <w:pPr>
        <w:ind w:hanging="175"/>
      </w:pPr>
    </w:lvl>
    <w:lvl w:ilvl="8">
      <w:numFmt w:val="bullet"/>
      <w:lvlText w:val="•"/>
      <w:lvlJc w:val="left"/>
      <w:pPr>
        <w:ind w:hanging="175"/>
      </w:pPr>
    </w:lvl>
  </w:abstractNum>
  <w:abstractNum w:abstractNumId="9">
    <w:nsid w:val="0000040B"/>
    <w:multiLevelType w:val="multilevel"/>
    <w:tmpl w:val="0000088E"/>
    <w:lvl w:ilvl="0">
      <w:numFmt w:val="bullet"/>
      <w:lvlText w:val=""/>
      <w:lvlJc w:val="left"/>
      <w:pPr>
        <w:ind w:left="287" w:hanging="175"/>
      </w:pPr>
      <w:rPr>
        <w:rFonts w:ascii="Wingdings" w:hAnsi="Wingdings" w:cs="Wingdings"/>
        <w:b w:val="0"/>
        <w:bCs w:val="0"/>
        <w:color w:val="D68E37"/>
        <w:w w:val="74"/>
        <w:sz w:val="16"/>
        <w:szCs w:val="16"/>
      </w:rPr>
    </w:lvl>
    <w:lvl w:ilvl="1">
      <w:numFmt w:val="bullet"/>
      <w:lvlText w:val="•"/>
      <w:lvlJc w:val="left"/>
      <w:pPr>
        <w:ind w:left="614" w:hanging="175"/>
      </w:pPr>
    </w:lvl>
    <w:lvl w:ilvl="2">
      <w:numFmt w:val="bullet"/>
      <w:lvlText w:val="•"/>
      <w:lvlJc w:val="left"/>
      <w:pPr>
        <w:ind w:left="941" w:hanging="175"/>
      </w:pPr>
    </w:lvl>
    <w:lvl w:ilvl="3">
      <w:numFmt w:val="bullet"/>
      <w:lvlText w:val="•"/>
      <w:lvlJc w:val="left"/>
      <w:pPr>
        <w:ind w:left="1268" w:hanging="175"/>
      </w:pPr>
    </w:lvl>
    <w:lvl w:ilvl="4">
      <w:numFmt w:val="bullet"/>
      <w:lvlText w:val="•"/>
      <w:lvlJc w:val="left"/>
      <w:pPr>
        <w:ind w:left="1594" w:hanging="175"/>
      </w:pPr>
    </w:lvl>
    <w:lvl w:ilvl="5">
      <w:numFmt w:val="bullet"/>
      <w:lvlText w:val="•"/>
      <w:lvlJc w:val="left"/>
      <w:pPr>
        <w:ind w:left="1921" w:hanging="175"/>
      </w:pPr>
    </w:lvl>
    <w:lvl w:ilvl="6">
      <w:numFmt w:val="bullet"/>
      <w:lvlText w:val="•"/>
      <w:lvlJc w:val="left"/>
      <w:pPr>
        <w:ind w:left="2248" w:hanging="175"/>
      </w:pPr>
    </w:lvl>
    <w:lvl w:ilvl="7">
      <w:numFmt w:val="bullet"/>
      <w:lvlText w:val="•"/>
      <w:lvlJc w:val="left"/>
      <w:pPr>
        <w:ind w:left="2575" w:hanging="175"/>
      </w:pPr>
    </w:lvl>
    <w:lvl w:ilvl="8">
      <w:numFmt w:val="bullet"/>
      <w:lvlText w:val="•"/>
      <w:lvlJc w:val="left"/>
      <w:pPr>
        <w:ind w:left="2902" w:hanging="175"/>
      </w:pPr>
    </w:lvl>
  </w:abstractNum>
  <w:abstractNum w:abstractNumId="10">
    <w:nsid w:val="0000040C"/>
    <w:multiLevelType w:val="multilevel"/>
    <w:tmpl w:val="0000088F"/>
    <w:lvl w:ilvl="0">
      <w:numFmt w:val="bullet"/>
      <w:lvlText w:val=""/>
      <w:lvlJc w:val="left"/>
      <w:pPr>
        <w:ind w:left="1673" w:hanging="175"/>
      </w:pPr>
      <w:rPr>
        <w:rFonts w:ascii="Wingdings" w:hAnsi="Wingdings" w:cs="Wingdings"/>
        <w:b w:val="0"/>
        <w:bCs w:val="0"/>
        <w:color w:val="D68E37"/>
        <w:w w:val="74"/>
        <w:sz w:val="16"/>
        <w:szCs w:val="16"/>
      </w:rPr>
    </w:lvl>
    <w:lvl w:ilvl="1">
      <w:numFmt w:val="bullet"/>
      <w:lvlText w:val="•"/>
      <w:lvlJc w:val="left"/>
      <w:pPr>
        <w:ind w:left="1997" w:hanging="175"/>
      </w:pPr>
    </w:lvl>
    <w:lvl w:ilvl="2">
      <w:numFmt w:val="bullet"/>
      <w:lvlText w:val="•"/>
      <w:lvlJc w:val="left"/>
      <w:pPr>
        <w:ind w:left="2320" w:hanging="175"/>
      </w:pPr>
    </w:lvl>
    <w:lvl w:ilvl="3">
      <w:numFmt w:val="bullet"/>
      <w:lvlText w:val="•"/>
      <w:lvlJc w:val="left"/>
      <w:pPr>
        <w:ind w:left="2644" w:hanging="175"/>
      </w:pPr>
    </w:lvl>
    <w:lvl w:ilvl="4">
      <w:numFmt w:val="bullet"/>
      <w:lvlText w:val="•"/>
      <w:lvlJc w:val="left"/>
      <w:pPr>
        <w:ind w:left="2967" w:hanging="175"/>
      </w:pPr>
    </w:lvl>
    <w:lvl w:ilvl="5">
      <w:numFmt w:val="bullet"/>
      <w:lvlText w:val="•"/>
      <w:lvlJc w:val="left"/>
      <w:pPr>
        <w:ind w:left="3290" w:hanging="175"/>
      </w:pPr>
    </w:lvl>
    <w:lvl w:ilvl="6">
      <w:numFmt w:val="bullet"/>
      <w:lvlText w:val="•"/>
      <w:lvlJc w:val="left"/>
      <w:pPr>
        <w:ind w:left="3614" w:hanging="175"/>
      </w:pPr>
    </w:lvl>
    <w:lvl w:ilvl="7">
      <w:numFmt w:val="bullet"/>
      <w:lvlText w:val="•"/>
      <w:lvlJc w:val="left"/>
      <w:pPr>
        <w:ind w:left="3937" w:hanging="175"/>
      </w:pPr>
    </w:lvl>
    <w:lvl w:ilvl="8">
      <w:numFmt w:val="bullet"/>
      <w:lvlText w:val="•"/>
      <w:lvlJc w:val="left"/>
      <w:pPr>
        <w:ind w:left="4261" w:hanging="175"/>
      </w:pPr>
    </w:lvl>
  </w:abstractNum>
  <w:abstractNum w:abstractNumId="11">
    <w:nsid w:val="04C645D9"/>
    <w:multiLevelType w:val="multilevel"/>
    <w:tmpl w:val="09B4B2F2"/>
    <w:lvl w:ilvl="0">
      <w:start w:val="1"/>
      <w:numFmt w:val="decimal"/>
      <w:lvlText w:val="%1"/>
      <w:lvlJc w:val="left"/>
      <w:pPr>
        <w:ind w:left="880" w:hanging="404"/>
      </w:pPr>
    </w:lvl>
    <w:lvl w:ilvl="1">
      <w:start w:val="25"/>
      <w:numFmt w:val="decimal"/>
      <w:lvlText w:val="%1.%2"/>
      <w:lvlJc w:val="left"/>
      <w:pPr>
        <w:ind w:left="880" w:hanging="404"/>
      </w:pPr>
      <w:rPr>
        <w:rFonts w:ascii="Calibri" w:eastAsia="Calibri" w:hAnsi="Calibri" w:hint="default"/>
        <w:color w:val="231F20"/>
        <w:w w:val="110"/>
        <w:sz w:val="18"/>
        <w:szCs w:val="18"/>
      </w:rPr>
    </w:lvl>
    <w:lvl w:ilvl="2">
      <w:start w:val="1"/>
      <w:numFmt w:val="bullet"/>
      <w:lvlText w:val="■"/>
      <w:lvlJc w:val="left"/>
      <w:pPr>
        <w:ind w:left="1026" w:hanging="171"/>
      </w:pPr>
      <w:rPr>
        <w:rFonts w:ascii="Arial" w:eastAsia="Arial" w:hAnsi="Arial" w:cs="Times New Roman" w:hint="default"/>
        <w:color w:val="777A97"/>
        <w:w w:val="165"/>
        <w:position w:val="3"/>
        <w:sz w:val="8"/>
        <w:szCs w:val="8"/>
      </w:rPr>
    </w:lvl>
    <w:lvl w:ilvl="3">
      <w:start w:val="1"/>
      <w:numFmt w:val="bullet"/>
      <w:lvlText w:val="•"/>
      <w:lvlJc w:val="left"/>
      <w:pPr>
        <w:ind w:left="-31" w:hanging="171"/>
      </w:pPr>
    </w:lvl>
    <w:lvl w:ilvl="4">
      <w:start w:val="1"/>
      <w:numFmt w:val="bullet"/>
      <w:lvlText w:val="•"/>
      <w:lvlJc w:val="left"/>
      <w:pPr>
        <w:ind w:left="-559" w:hanging="171"/>
      </w:pPr>
    </w:lvl>
    <w:lvl w:ilvl="5">
      <w:start w:val="1"/>
      <w:numFmt w:val="bullet"/>
      <w:lvlText w:val="•"/>
      <w:lvlJc w:val="left"/>
      <w:pPr>
        <w:ind w:left="-1087" w:hanging="171"/>
      </w:pPr>
    </w:lvl>
    <w:lvl w:ilvl="6">
      <w:start w:val="1"/>
      <w:numFmt w:val="bullet"/>
      <w:lvlText w:val="•"/>
      <w:lvlJc w:val="left"/>
      <w:pPr>
        <w:ind w:left="-1615" w:hanging="171"/>
      </w:pPr>
    </w:lvl>
    <w:lvl w:ilvl="7">
      <w:start w:val="1"/>
      <w:numFmt w:val="bullet"/>
      <w:lvlText w:val="•"/>
      <w:lvlJc w:val="left"/>
      <w:pPr>
        <w:ind w:left="-2143" w:hanging="171"/>
      </w:pPr>
    </w:lvl>
    <w:lvl w:ilvl="8">
      <w:start w:val="1"/>
      <w:numFmt w:val="bullet"/>
      <w:lvlText w:val="•"/>
      <w:lvlJc w:val="left"/>
      <w:pPr>
        <w:ind w:left="-2671" w:hanging="171"/>
      </w:pPr>
    </w:lvl>
  </w:abstractNum>
  <w:abstractNum w:abstractNumId="12">
    <w:nsid w:val="04E97C56"/>
    <w:multiLevelType w:val="hybridMultilevel"/>
    <w:tmpl w:val="821E4EF8"/>
    <w:lvl w:ilvl="0" w:tplc="02E8C860">
      <w:start w:val="1"/>
      <w:numFmt w:val="bullet"/>
      <w:lvlText w:val="•"/>
      <w:lvlJc w:val="left"/>
      <w:pPr>
        <w:ind w:left="289" w:hanging="147"/>
      </w:pPr>
      <w:rPr>
        <w:rFonts w:ascii="Arial" w:eastAsia="Arial" w:hAnsi="Arial" w:hint="default"/>
        <w:sz w:val="17"/>
        <w:szCs w:val="17"/>
      </w:rPr>
    </w:lvl>
    <w:lvl w:ilvl="1" w:tplc="C676229A">
      <w:start w:val="1"/>
      <w:numFmt w:val="bullet"/>
      <w:lvlText w:val="•"/>
      <w:lvlJc w:val="left"/>
      <w:pPr>
        <w:ind w:left="1348" w:hanging="147"/>
      </w:pPr>
      <w:rPr>
        <w:rFonts w:hint="default"/>
      </w:rPr>
    </w:lvl>
    <w:lvl w:ilvl="2" w:tplc="C198A0CA">
      <w:start w:val="1"/>
      <w:numFmt w:val="bullet"/>
      <w:lvlText w:val="•"/>
      <w:lvlJc w:val="left"/>
      <w:pPr>
        <w:ind w:left="2407" w:hanging="147"/>
      </w:pPr>
      <w:rPr>
        <w:rFonts w:hint="default"/>
      </w:rPr>
    </w:lvl>
    <w:lvl w:ilvl="3" w:tplc="DE804F8E">
      <w:start w:val="1"/>
      <w:numFmt w:val="bullet"/>
      <w:lvlText w:val="•"/>
      <w:lvlJc w:val="left"/>
      <w:pPr>
        <w:ind w:left="3466" w:hanging="147"/>
      </w:pPr>
      <w:rPr>
        <w:rFonts w:hint="default"/>
      </w:rPr>
    </w:lvl>
    <w:lvl w:ilvl="4" w:tplc="8E920C5C">
      <w:start w:val="1"/>
      <w:numFmt w:val="bullet"/>
      <w:lvlText w:val="•"/>
      <w:lvlJc w:val="left"/>
      <w:pPr>
        <w:ind w:left="4525" w:hanging="147"/>
      </w:pPr>
      <w:rPr>
        <w:rFonts w:hint="default"/>
      </w:rPr>
    </w:lvl>
    <w:lvl w:ilvl="5" w:tplc="9014DBA4">
      <w:start w:val="1"/>
      <w:numFmt w:val="bullet"/>
      <w:lvlText w:val="•"/>
      <w:lvlJc w:val="left"/>
      <w:pPr>
        <w:ind w:left="5584" w:hanging="147"/>
      </w:pPr>
      <w:rPr>
        <w:rFonts w:hint="default"/>
      </w:rPr>
    </w:lvl>
    <w:lvl w:ilvl="6" w:tplc="B10482EA">
      <w:start w:val="1"/>
      <w:numFmt w:val="bullet"/>
      <w:lvlText w:val="•"/>
      <w:lvlJc w:val="left"/>
      <w:pPr>
        <w:ind w:left="6643" w:hanging="147"/>
      </w:pPr>
      <w:rPr>
        <w:rFonts w:hint="default"/>
      </w:rPr>
    </w:lvl>
    <w:lvl w:ilvl="7" w:tplc="F2C05DF8">
      <w:start w:val="1"/>
      <w:numFmt w:val="bullet"/>
      <w:lvlText w:val="•"/>
      <w:lvlJc w:val="left"/>
      <w:pPr>
        <w:ind w:left="7702" w:hanging="147"/>
      </w:pPr>
      <w:rPr>
        <w:rFonts w:hint="default"/>
      </w:rPr>
    </w:lvl>
    <w:lvl w:ilvl="8" w:tplc="5F800B2A">
      <w:start w:val="1"/>
      <w:numFmt w:val="bullet"/>
      <w:lvlText w:val="•"/>
      <w:lvlJc w:val="left"/>
      <w:pPr>
        <w:ind w:left="8761" w:hanging="147"/>
      </w:pPr>
      <w:rPr>
        <w:rFonts w:hint="default"/>
      </w:rPr>
    </w:lvl>
  </w:abstractNum>
  <w:abstractNum w:abstractNumId="13">
    <w:nsid w:val="0CC05BE3"/>
    <w:multiLevelType w:val="hybridMultilevel"/>
    <w:tmpl w:val="E0C8D5F8"/>
    <w:lvl w:ilvl="0" w:tplc="1D52366A">
      <w:start w:val="1"/>
      <w:numFmt w:val="bullet"/>
      <w:lvlText w:val="■"/>
      <w:lvlJc w:val="left"/>
      <w:pPr>
        <w:ind w:left="661" w:hanging="171"/>
      </w:pPr>
      <w:rPr>
        <w:rFonts w:ascii="Arial Unicode MS" w:eastAsia="Arial Unicode MS" w:hAnsi="Arial Unicode MS" w:cs="Times New Roman" w:hint="eastAsia"/>
        <w:color w:val="777A97"/>
        <w:w w:val="166"/>
        <w:position w:val="3"/>
        <w:sz w:val="8"/>
        <w:szCs w:val="8"/>
      </w:rPr>
    </w:lvl>
    <w:lvl w:ilvl="1" w:tplc="E8A48D64">
      <w:start w:val="1"/>
      <w:numFmt w:val="bullet"/>
      <w:lvlText w:val="■"/>
      <w:lvlJc w:val="left"/>
      <w:pPr>
        <w:ind w:left="1020" w:hanging="171"/>
      </w:pPr>
      <w:rPr>
        <w:rFonts w:ascii="Arial Unicode MS" w:eastAsia="Arial Unicode MS" w:hAnsi="Arial Unicode MS" w:cs="Times New Roman" w:hint="eastAsia"/>
        <w:color w:val="777A97"/>
        <w:w w:val="166"/>
        <w:position w:val="3"/>
        <w:sz w:val="8"/>
        <w:szCs w:val="8"/>
      </w:rPr>
    </w:lvl>
    <w:lvl w:ilvl="2" w:tplc="9FA89D38">
      <w:start w:val="1"/>
      <w:numFmt w:val="bullet"/>
      <w:lvlText w:val="•"/>
      <w:lvlJc w:val="left"/>
      <w:pPr>
        <w:ind w:left="507" w:hanging="171"/>
      </w:pPr>
    </w:lvl>
    <w:lvl w:ilvl="3" w:tplc="0F4050EE">
      <w:start w:val="1"/>
      <w:numFmt w:val="bullet"/>
      <w:lvlText w:val="•"/>
      <w:lvlJc w:val="left"/>
      <w:pPr>
        <w:ind w:left="-6" w:hanging="171"/>
      </w:pPr>
    </w:lvl>
    <w:lvl w:ilvl="4" w:tplc="289A1840">
      <w:start w:val="1"/>
      <w:numFmt w:val="bullet"/>
      <w:lvlText w:val="•"/>
      <w:lvlJc w:val="left"/>
      <w:pPr>
        <w:ind w:left="-518" w:hanging="171"/>
      </w:pPr>
    </w:lvl>
    <w:lvl w:ilvl="5" w:tplc="BC84B984">
      <w:start w:val="1"/>
      <w:numFmt w:val="bullet"/>
      <w:lvlText w:val="•"/>
      <w:lvlJc w:val="left"/>
      <w:pPr>
        <w:ind w:left="-1031" w:hanging="171"/>
      </w:pPr>
    </w:lvl>
    <w:lvl w:ilvl="6" w:tplc="7474084E">
      <w:start w:val="1"/>
      <w:numFmt w:val="bullet"/>
      <w:lvlText w:val="•"/>
      <w:lvlJc w:val="left"/>
      <w:pPr>
        <w:ind w:left="-1544" w:hanging="171"/>
      </w:pPr>
    </w:lvl>
    <w:lvl w:ilvl="7" w:tplc="E8E64A34">
      <w:start w:val="1"/>
      <w:numFmt w:val="bullet"/>
      <w:lvlText w:val="•"/>
      <w:lvlJc w:val="left"/>
      <w:pPr>
        <w:ind w:left="-2057" w:hanging="171"/>
      </w:pPr>
    </w:lvl>
    <w:lvl w:ilvl="8" w:tplc="4404C386">
      <w:start w:val="1"/>
      <w:numFmt w:val="bullet"/>
      <w:lvlText w:val="•"/>
      <w:lvlJc w:val="left"/>
      <w:pPr>
        <w:ind w:left="-2569" w:hanging="171"/>
      </w:pPr>
    </w:lvl>
  </w:abstractNum>
  <w:abstractNum w:abstractNumId="14">
    <w:nsid w:val="0D3F69D2"/>
    <w:multiLevelType w:val="hybridMultilevel"/>
    <w:tmpl w:val="B0D6807A"/>
    <w:lvl w:ilvl="0" w:tplc="400A3D54">
      <w:start w:val="1"/>
      <w:numFmt w:val="bullet"/>
      <w:lvlText w:val="■"/>
      <w:lvlJc w:val="left"/>
      <w:pPr>
        <w:ind w:left="455" w:hanging="148"/>
      </w:pPr>
      <w:rPr>
        <w:rFonts w:ascii="MS Gothic" w:eastAsia="MS Gothic" w:hAnsi="MS Gothic" w:hint="default"/>
        <w:color w:val="585B7F"/>
        <w:w w:val="76"/>
        <w:sz w:val="12"/>
        <w:szCs w:val="12"/>
      </w:rPr>
    </w:lvl>
    <w:lvl w:ilvl="1" w:tplc="382C83A4">
      <w:start w:val="1"/>
      <w:numFmt w:val="bullet"/>
      <w:lvlText w:val="•"/>
      <w:lvlJc w:val="left"/>
      <w:pPr>
        <w:ind w:left="775" w:hanging="148"/>
      </w:pPr>
      <w:rPr>
        <w:rFonts w:hint="default"/>
      </w:rPr>
    </w:lvl>
    <w:lvl w:ilvl="2" w:tplc="ADB69EF2">
      <w:start w:val="1"/>
      <w:numFmt w:val="bullet"/>
      <w:lvlText w:val="•"/>
      <w:lvlJc w:val="left"/>
      <w:pPr>
        <w:ind w:left="1095" w:hanging="148"/>
      </w:pPr>
      <w:rPr>
        <w:rFonts w:hint="default"/>
      </w:rPr>
    </w:lvl>
    <w:lvl w:ilvl="3" w:tplc="11265B14">
      <w:start w:val="1"/>
      <w:numFmt w:val="bullet"/>
      <w:lvlText w:val="•"/>
      <w:lvlJc w:val="left"/>
      <w:pPr>
        <w:ind w:left="1416" w:hanging="148"/>
      </w:pPr>
      <w:rPr>
        <w:rFonts w:hint="default"/>
      </w:rPr>
    </w:lvl>
    <w:lvl w:ilvl="4" w:tplc="910E657E">
      <w:start w:val="1"/>
      <w:numFmt w:val="bullet"/>
      <w:lvlText w:val="•"/>
      <w:lvlJc w:val="left"/>
      <w:pPr>
        <w:ind w:left="1736" w:hanging="148"/>
      </w:pPr>
      <w:rPr>
        <w:rFonts w:hint="default"/>
      </w:rPr>
    </w:lvl>
    <w:lvl w:ilvl="5" w:tplc="32461164">
      <w:start w:val="1"/>
      <w:numFmt w:val="bullet"/>
      <w:lvlText w:val="•"/>
      <w:lvlJc w:val="left"/>
      <w:pPr>
        <w:ind w:left="2057" w:hanging="148"/>
      </w:pPr>
      <w:rPr>
        <w:rFonts w:hint="default"/>
      </w:rPr>
    </w:lvl>
    <w:lvl w:ilvl="6" w:tplc="75F0ED8A">
      <w:start w:val="1"/>
      <w:numFmt w:val="bullet"/>
      <w:lvlText w:val="•"/>
      <w:lvlJc w:val="left"/>
      <w:pPr>
        <w:ind w:left="2377" w:hanging="148"/>
      </w:pPr>
      <w:rPr>
        <w:rFonts w:hint="default"/>
      </w:rPr>
    </w:lvl>
    <w:lvl w:ilvl="7" w:tplc="77C8A8E4">
      <w:start w:val="1"/>
      <w:numFmt w:val="bullet"/>
      <w:lvlText w:val="•"/>
      <w:lvlJc w:val="left"/>
      <w:pPr>
        <w:ind w:left="2697" w:hanging="148"/>
      </w:pPr>
      <w:rPr>
        <w:rFonts w:hint="default"/>
      </w:rPr>
    </w:lvl>
    <w:lvl w:ilvl="8" w:tplc="B4221E14">
      <w:start w:val="1"/>
      <w:numFmt w:val="bullet"/>
      <w:lvlText w:val="•"/>
      <w:lvlJc w:val="left"/>
      <w:pPr>
        <w:ind w:left="3018" w:hanging="148"/>
      </w:pPr>
      <w:rPr>
        <w:rFonts w:hint="default"/>
      </w:rPr>
    </w:lvl>
  </w:abstractNum>
  <w:abstractNum w:abstractNumId="15">
    <w:nsid w:val="153F47E0"/>
    <w:multiLevelType w:val="hybridMultilevel"/>
    <w:tmpl w:val="26F6060C"/>
    <w:lvl w:ilvl="0" w:tplc="525638F0">
      <w:start w:val="1"/>
      <w:numFmt w:val="bullet"/>
      <w:lvlText w:val="•"/>
      <w:lvlJc w:val="left"/>
      <w:pPr>
        <w:ind w:left="291" w:hanging="147"/>
      </w:pPr>
      <w:rPr>
        <w:rFonts w:ascii="Arial" w:eastAsia="Arial" w:hAnsi="Arial" w:hint="default"/>
        <w:sz w:val="17"/>
        <w:szCs w:val="17"/>
      </w:rPr>
    </w:lvl>
    <w:lvl w:ilvl="1" w:tplc="9A205B9E">
      <w:start w:val="1"/>
      <w:numFmt w:val="bullet"/>
      <w:lvlText w:val="•"/>
      <w:lvlJc w:val="left"/>
      <w:pPr>
        <w:ind w:left="629" w:hanging="150"/>
      </w:pPr>
      <w:rPr>
        <w:rFonts w:ascii="Arial" w:eastAsia="Arial" w:hAnsi="Arial" w:hint="default"/>
        <w:sz w:val="17"/>
        <w:szCs w:val="17"/>
      </w:rPr>
    </w:lvl>
    <w:lvl w:ilvl="2" w:tplc="392CBBA4">
      <w:start w:val="1"/>
      <w:numFmt w:val="bullet"/>
      <w:lvlText w:val="•"/>
      <w:lvlJc w:val="left"/>
      <w:pPr>
        <w:ind w:left="588" w:hanging="150"/>
      </w:pPr>
      <w:rPr>
        <w:rFonts w:hint="default"/>
      </w:rPr>
    </w:lvl>
    <w:lvl w:ilvl="3" w:tplc="345651CE">
      <w:start w:val="1"/>
      <w:numFmt w:val="bullet"/>
      <w:lvlText w:val="•"/>
      <w:lvlJc w:val="left"/>
      <w:pPr>
        <w:ind w:left="547" w:hanging="150"/>
      </w:pPr>
      <w:rPr>
        <w:rFonts w:hint="default"/>
      </w:rPr>
    </w:lvl>
    <w:lvl w:ilvl="4" w:tplc="D1403494">
      <w:start w:val="1"/>
      <w:numFmt w:val="bullet"/>
      <w:lvlText w:val="•"/>
      <w:lvlJc w:val="left"/>
      <w:pPr>
        <w:ind w:left="506" w:hanging="150"/>
      </w:pPr>
      <w:rPr>
        <w:rFonts w:hint="default"/>
      </w:rPr>
    </w:lvl>
    <w:lvl w:ilvl="5" w:tplc="7C54FDE4">
      <w:start w:val="1"/>
      <w:numFmt w:val="bullet"/>
      <w:lvlText w:val="•"/>
      <w:lvlJc w:val="left"/>
      <w:pPr>
        <w:ind w:left="465" w:hanging="150"/>
      </w:pPr>
      <w:rPr>
        <w:rFonts w:hint="default"/>
      </w:rPr>
    </w:lvl>
    <w:lvl w:ilvl="6" w:tplc="C3F6423A">
      <w:start w:val="1"/>
      <w:numFmt w:val="bullet"/>
      <w:lvlText w:val="•"/>
      <w:lvlJc w:val="left"/>
      <w:pPr>
        <w:ind w:left="424" w:hanging="150"/>
      </w:pPr>
      <w:rPr>
        <w:rFonts w:hint="default"/>
      </w:rPr>
    </w:lvl>
    <w:lvl w:ilvl="7" w:tplc="3E84DCDA">
      <w:start w:val="1"/>
      <w:numFmt w:val="bullet"/>
      <w:lvlText w:val="•"/>
      <w:lvlJc w:val="left"/>
      <w:pPr>
        <w:ind w:left="383" w:hanging="150"/>
      </w:pPr>
      <w:rPr>
        <w:rFonts w:hint="default"/>
      </w:rPr>
    </w:lvl>
    <w:lvl w:ilvl="8" w:tplc="574082F4">
      <w:start w:val="1"/>
      <w:numFmt w:val="bullet"/>
      <w:lvlText w:val="•"/>
      <w:lvlJc w:val="left"/>
      <w:pPr>
        <w:ind w:left="342" w:hanging="150"/>
      </w:pPr>
      <w:rPr>
        <w:rFonts w:hint="default"/>
      </w:rPr>
    </w:lvl>
  </w:abstractNum>
  <w:abstractNum w:abstractNumId="16">
    <w:nsid w:val="199D5BA8"/>
    <w:multiLevelType w:val="hybridMultilevel"/>
    <w:tmpl w:val="E8DCEAF4"/>
    <w:lvl w:ilvl="0" w:tplc="2528BD96">
      <w:start w:val="1"/>
      <w:numFmt w:val="bullet"/>
      <w:lvlText w:val="■"/>
      <w:lvlJc w:val="left"/>
      <w:pPr>
        <w:ind w:left="1020" w:hanging="171"/>
      </w:pPr>
      <w:rPr>
        <w:rFonts w:ascii="Arial Unicode MS" w:eastAsia="Arial Unicode MS" w:hAnsi="Arial Unicode MS" w:cs="Times New Roman" w:hint="eastAsia"/>
        <w:color w:val="777A97"/>
        <w:w w:val="166"/>
        <w:position w:val="3"/>
        <w:sz w:val="8"/>
        <w:szCs w:val="8"/>
      </w:rPr>
    </w:lvl>
    <w:lvl w:ilvl="1" w:tplc="CEA2927E">
      <w:start w:val="1"/>
      <w:numFmt w:val="bullet"/>
      <w:lvlText w:val="•"/>
      <w:lvlJc w:val="left"/>
      <w:pPr>
        <w:ind w:left="1309" w:hanging="171"/>
      </w:pPr>
    </w:lvl>
    <w:lvl w:ilvl="2" w:tplc="8F02CD1E">
      <w:start w:val="1"/>
      <w:numFmt w:val="bullet"/>
      <w:lvlText w:val="•"/>
      <w:lvlJc w:val="left"/>
      <w:pPr>
        <w:ind w:left="1597" w:hanging="171"/>
      </w:pPr>
    </w:lvl>
    <w:lvl w:ilvl="3" w:tplc="953A5480">
      <w:start w:val="1"/>
      <w:numFmt w:val="bullet"/>
      <w:lvlText w:val="•"/>
      <w:lvlJc w:val="left"/>
      <w:pPr>
        <w:ind w:left="1886" w:hanging="171"/>
      </w:pPr>
    </w:lvl>
    <w:lvl w:ilvl="4" w:tplc="4440AD9A">
      <w:start w:val="1"/>
      <w:numFmt w:val="bullet"/>
      <w:lvlText w:val="•"/>
      <w:lvlJc w:val="left"/>
      <w:pPr>
        <w:ind w:left="2174" w:hanging="171"/>
      </w:pPr>
    </w:lvl>
    <w:lvl w:ilvl="5" w:tplc="9D1E3728">
      <w:start w:val="1"/>
      <w:numFmt w:val="bullet"/>
      <w:lvlText w:val="•"/>
      <w:lvlJc w:val="left"/>
      <w:pPr>
        <w:ind w:left="2463" w:hanging="171"/>
      </w:pPr>
    </w:lvl>
    <w:lvl w:ilvl="6" w:tplc="5C8E05D6">
      <w:start w:val="1"/>
      <w:numFmt w:val="bullet"/>
      <w:lvlText w:val="•"/>
      <w:lvlJc w:val="left"/>
      <w:pPr>
        <w:ind w:left="2751" w:hanging="171"/>
      </w:pPr>
    </w:lvl>
    <w:lvl w:ilvl="7" w:tplc="494A1F9C">
      <w:start w:val="1"/>
      <w:numFmt w:val="bullet"/>
      <w:lvlText w:val="•"/>
      <w:lvlJc w:val="left"/>
      <w:pPr>
        <w:ind w:left="3040" w:hanging="171"/>
      </w:pPr>
    </w:lvl>
    <w:lvl w:ilvl="8" w:tplc="1A92C31A">
      <w:start w:val="1"/>
      <w:numFmt w:val="bullet"/>
      <w:lvlText w:val="•"/>
      <w:lvlJc w:val="left"/>
      <w:pPr>
        <w:ind w:left="3328" w:hanging="171"/>
      </w:pPr>
    </w:lvl>
  </w:abstractNum>
  <w:abstractNum w:abstractNumId="17">
    <w:nsid w:val="20ED6E78"/>
    <w:multiLevelType w:val="hybridMultilevel"/>
    <w:tmpl w:val="74A41BC0"/>
    <w:lvl w:ilvl="0" w:tplc="0EFE79F4">
      <w:start w:val="1"/>
      <w:numFmt w:val="bullet"/>
      <w:lvlText w:val="–"/>
      <w:lvlJc w:val="left"/>
      <w:pPr>
        <w:ind w:left="430" w:hanging="152"/>
      </w:pPr>
      <w:rPr>
        <w:rFonts w:ascii="Arial" w:eastAsia="Arial" w:hAnsi="Arial" w:hint="default"/>
        <w:color w:val="292425"/>
        <w:w w:val="89"/>
        <w:sz w:val="19"/>
        <w:szCs w:val="19"/>
      </w:rPr>
    </w:lvl>
    <w:lvl w:ilvl="1" w:tplc="03F40D50">
      <w:start w:val="1"/>
      <w:numFmt w:val="bullet"/>
      <w:lvlText w:val="•"/>
      <w:lvlJc w:val="left"/>
      <w:pPr>
        <w:ind w:left="723" w:hanging="152"/>
      </w:pPr>
      <w:rPr>
        <w:rFonts w:hint="default"/>
      </w:rPr>
    </w:lvl>
    <w:lvl w:ilvl="2" w:tplc="3C2CF840">
      <w:start w:val="1"/>
      <w:numFmt w:val="bullet"/>
      <w:lvlText w:val="•"/>
      <w:lvlJc w:val="left"/>
      <w:pPr>
        <w:ind w:left="1016" w:hanging="152"/>
      </w:pPr>
      <w:rPr>
        <w:rFonts w:hint="default"/>
      </w:rPr>
    </w:lvl>
    <w:lvl w:ilvl="3" w:tplc="486A9972">
      <w:start w:val="1"/>
      <w:numFmt w:val="bullet"/>
      <w:lvlText w:val="•"/>
      <w:lvlJc w:val="left"/>
      <w:pPr>
        <w:ind w:left="1309" w:hanging="152"/>
      </w:pPr>
      <w:rPr>
        <w:rFonts w:hint="default"/>
      </w:rPr>
    </w:lvl>
    <w:lvl w:ilvl="4" w:tplc="3FF4F08E">
      <w:start w:val="1"/>
      <w:numFmt w:val="bullet"/>
      <w:lvlText w:val="•"/>
      <w:lvlJc w:val="left"/>
      <w:pPr>
        <w:ind w:left="1602" w:hanging="152"/>
      </w:pPr>
      <w:rPr>
        <w:rFonts w:hint="default"/>
      </w:rPr>
    </w:lvl>
    <w:lvl w:ilvl="5" w:tplc="2B3295D8">
      <w:start w:val="1"/>
      <w:numFmt w:val="bullet"/>
      <w:lvlText w:val="•"/>
      <w:lvlJc w:val="left"/>
      <w:pPr>
        <w:ind w:left="1895" w:hanging="152"/>
      </w:pPr>
      <w:rPr>
        <w:rFonts w:hint="default"/>
      </w:rPr>
    </w:lvl>
    <w:lvl w:ilvl="6" w:tplc="0BE6F880">
      <w:start w:val="1"/>
      <w:numFmt w:val="bullet"/>
      <w:lvlText w:val="•"/>
      <w:lvlJc w:val="left"/>
      <w:pPr>
        <w:ind w:left="2187" w:hanging="152"/>
      </w:pPr>
      <w:rPr>
        <w:rFonts w:hint="default"/>
      </w:rPr>
    </w:lvl>
    <w:lvl w:ilvl="7" w:tplc="F23C6AEC">
      <w:start w:val="1"/>
      <w:numFmt w:val="bullet"/>
      <w:lvlText w:val="•"/>
      <w:lvlJc w:val="left"/>
      <w:pPr>
        <w:ind w:left="2480" w:hanging="152"/>
      </w:pPr>
      <w:rPr>
        <w:rFonts w:hint="default"/>
      </w:rPr>
    </w:lvl>
    <w:lvl w:ilvl="8" w:tplc="71680FC4">
      <w:start w:val="1"/>
      <w:numFmt w:val="bullet"/>
      <w:lvlText w:val="•"/>
      <w:lvlJc w:val="left"/>
      <w:pPr>
        <w:ind w:left="2773" w:hanging="152"/>
      </w:pPr>
      <w:rPr>
        <w:rFonts w:hint="default"/>
      </w:rPr>
    </w:lvl>
  </w:abstractNum>
  <w:abstractNum w:abstractNumId="18">
    <w:nsid w:val="25887A65"/>
    <w:multiLevelType w:val="hybridMultilevel"/>
    <w:tmpl w:val="92D8F680"/>
    <w:lvl w:ilvl="0" w:tplc="29447052">
      <w:start w:val="1"/>
      <w:numFmt w:val="bullet"/>
      <w:lvlText w:val="–"/>
      <w:lvlJc w:val="left"/>
      <w:pPr>
        <w:ind w:left="6128" w:hanging="171"/>
      </w:pPr>
      <w:rPr>
        <w:rFonts w:ascii="Calibri" w:eastAsia="Calibri" w:hAnsi="Calibri" w:hint="default"/>
        <w:color w:val="FFFFFF"/>
        <w:sz w:val="17"/>
        <w:szCs w:val="17"/>
      </w:rPr>
    </w:lvl>
    <w:lvl w:ilvl="1" w:tplc="985ECDEE">
      <w:start w:val="1"/>
      <w:numFmt w:val="bullet"/>
      <w:lvlText w:val="•"/>
      <w:lvlJc w:val="left"/>
      <w:pPr>
        <w:ind w:left="6633" w:hanging="171"/>
      </w:pPr>
    </w:lvl>
    <w:lvl w:ilvl="2" w:tplc="9A6227B4">
      <w:start w:val="1"/>
      <w:numFmt w:val="bullet"/>
      <w:lvlText w:val="•"/>
      <w:lvlJc w:val="left"/>
      <w:pPr>
        <w:ind w:left="7138" w:hanging="171"/>
      </w:pPr>
    </w:lvl>
    <w:lvl w:ilvl="3" w:tplc="88E8A5A2">
      <w:start w:val="1"/>
      <w:numFmt w:val="bullet"/>
      <w:lvlText w:val="•"/>
      <w:lvlJc w:val="left"/>
      <w:pPr>
        <w:ind w:left="7643" w:hanging="171"/>
      </w:pPr>
    </w:lvl>
    <w:lvl w:ilvl="4" w:tplc="C1521926">
      <w:start w:val="1"/>
      <w:numFmt w:val="bullet"/>
      <w:lvlText w:val="•"/>
      <w:lvlJc w:val="left"/>
      <w:pPr>
        <w:ind w:left="8149" w:hanging="171"/>
      </w:pPr>
    </w:lvl>
    <w:lvl w:ilvl="5" w:tplc="2AAC6EBE">
      <w:start w:val="1"/>
      <w:numFmt w:val="bullet"/>
      <w:lvlText w:val="•"/>
      <w:lvlJc w:val="left"/>
      <w:pPr>
        <w:ind w:left="8654" w:hanging="171"/>
      </w:pPr>
    </w:lvl>
    <w:lvl w:ilvl="6" w:tplc="06DC65EE">
      <w:start w:val="1"/>
      <w:numFmt w:val="bullet"/>
      <w:lvlText w:val="•"/>
      <w:lvlJc w:val="left"/>
      <w:pPr>
        <w:ind w:left="9159" w:hanging="171"/>
      </w:pPr>
    </w:lvl>
    <w:lvl w:ilvl="7" w:tplc="BCCA4090">
      <w:start w:val="1"/>
      <w:numFmt w:val="bullet"/>
      <w:lvlText w:val="•"/>
      <w:lvlJc w:val="left"/>
      <w:pPr>
        <w:ind w:left="9664" w:hanging="171"/>
      </w:pPr>
    </w:lvl>
    <w:lvl w:ilvl="8" w:tplc="5D6C563C">
      <w:start w:val="1"/>
      <w:numFmt w:val="bullet"/>
      <w:lvlText w:val="•"/>
      <w:lvlJc w:val="left"/>
      <w:pPr>
        <w:ind w:left="10169" w:hanging="171"/>
      </w:pPr>
    </w:lvl>
  </w:abstractNum>
  <w:abstractNum w:abstractNumId="19">
    <w:nsid w:val="261249C7"/>
    <w:multiLevelType w:val="hybridMultilevel"/>
    <w:tmpl w:val="1FD6CD18"/>
    <w:lvl w:ilvl="0" w:tplc="938848E0">
      <w:start w:val="1"/>
      <w:numFmt w:val="bullet"/>
      <w:lvlText w:val="■"/>
      <w:lvlJc w:val="left"/>
      <w:pPr>
        <w:ind w:left="147" w:hanging="148"/>
      </w:pPr>
      <w:rPr>
        <w:rFonts w:ascii="MS Gothic" w:eastAsia="MS Gothic" w:hAnsi="MS Gothic" w:hint="default"/>
        <w:color w:val="585B7F"/>
        <w:w w:val="76"/>
        <w:sz w:val="12"/>
        <w:szCs w:val="12"/>
      </w:rPr>
    </w:lvl>
    <w:lvl w:ilvl="1" w:tplc="11901202">
      <w:start w:val="1"/>
      <w:numFmt w:val="bullet"/>
      <w:lvlText w:val="■"/>
      <w:lvlJc w:val="left"/>
      <w:pPr>
        <w:ind w:left="253" w:hanging="148"/>
      </w:pPr>
      <w:rPr>
        <w:rFonts w:ascii="MS Gothic" w:eastAsia="MS Gothic" w:hAnsi="MS Gothic" w:hint="default"/>
        <w:color w:val="585B7F"/>
        <w:w w:val="76"/>
        <w:sz w:val="12"/>
        <w:szCs w:val="12"/>
      </w:rPr>
    </w:lvl>
    <w:lvl w:ilvl="2" w:tplc="295E65A0">
      <w:start w:val="1"/>
      <w:numFmt w:val="bullet"/>
      <w:lvlText w:val="■"/>
      <w:lvlJc w:val="left"/>
      <w:pPr>
        <w:ind w:left="400" w:hanging="148"/>
      </w:pPr>
      <w:rPr>
        <w:rFonts w:ascii="MS Gothic" w:eastAsia="MS Gothic" w:hAnsi="MS Gothic" w:hint="default"/>
        <w:color w:val="585B7F"/>
        <w:w w:val="76"/>
        <w:sz w:val="12"/>
        <w:szCs w:val="12"/>
      </w:rPr>
    </w:lvl>
    <w:lvl w:ilvl="3" w:tplc="2DD8190C">
      <w:start w:val="1"/>
      <w:numFmt w:val="bullet"/>
      <w:lvlText w:val="•"/>
      <w:lvlJc w:val="left"/>
      <w:pPr>
        <w:ind w:left="449" w:hanging="148"/>
      </w:pPr>
      <w:rPr>
        <w:rFonts w:hint="default"/>
      </w:rPr>
    </w:lvl>
    <w:lvl w:ilvl="4" w:tplc="24CAC146">
      <w:start w:val="1"/>
      <w:numFmt w:val="bullet"/>
      <w:lvlText w:val="•"/>
      <w:lvlJc w:val="left"/>
      <w:pPr>
        <w:ind w:left="451" w:hanging="148"/>
      </w:pPr>
      <w:rPr>
        <w:rFonts w:hint="default"/>
      </w:rPr>
    </w:lvl>
    <w:lvl w:ilvl="5" w:tplc="229AB71A">
      <w:start w:val="1"/>
      <w:numFmt w:val="bullet"/>
      <w:lvlText w:val="•"/>
      <w:lvlJc w:val="left"/>
      <w:pPr>
        <w:ind w:left="458" w:hanging="148"/>
      </w:pPr>
      <w:rPr>
        <w:rFonts w:hint="default"/>
      </w:rPr>
    </w:lvl>
    <w:lvl w:ilvl="6" w:tplc="07F6BA00">
      <w:start w:val="1"/>
      <w:numFmt w:val="bullet"/>
      <w:lvlText w:val="•"/>
      <w:lvlJc w:val="left"/>
      <w:pPr>
        <w:ind w:left="3836" w:hanging="148"/>
      </w:pPr>
      <w:rPr>
        <w:rFonts w:hint="default"/>
      </w:rPr>
    </w:lvl>
    <w:lvl w:ilvl="7" w:tplc="2F3EC458">
      <w:start w:val="1"/>
      <w:numFmt w:val="bullet"/>
      <w:lvlText w:val="•"/>
      <w:lvlJc w:val="left"/>
      <w:pPr>
        <w:ind w:left="4476" w:hanging="148"/>
      </w:pPr>
      <w:rPr>
        <w:rFonts w:hint="default"/>
      </w:rPr>
    </w:lvl>
    <w:lvl w:ilvl="8" w:tplc="FDECF47E">
      <w:start w:val="1"/>
      <w:numFmt w:val="bullet"/>
      <w:lvlText w:val="•"/>
      <w:lvlJc w:val="left"/>
      <w:pPr>
        <w:ind w:left="1693" w:hanging="148"/>
      </w:pPr>
      <w:rPr>
        <w:rFonts w:hint="default"/>
      </w:rPr>
    </w:lvl>
  </w:abstractNum>
  <w:abstractNum w:abstractNumId="20">
    <w:nsid w:val="28D939EA"/>
    <w:multiLevelType w:val="hybridMultilevel"/>
    <w:tmpl w:val="FA0EA08A"/>
    <w:lvl w:ilvl="0" w:tplc="3D80E3EA">
      <w:start w:val="1"/>
      <w:numFmt w:val="bullet"/>
      <w:lvlText w:val="•"/>
      <w:lvlJc w:val="left"/>
      <w:pPr>
        <w:ind w:left="513" w:hanging="150"/>
      </w:pPr>
      <w:rPr>
        <w:rFonts w:ascii="Arial" w:eastAsia="Arial" w:hAnsi="Arial" w:hint="default"/>
        <w:sz w:val="17"/>
        <w:szCs w:val="17"/>
      </w:rPr>
    </w:lvl>
    <w:lvl w:ilvl="1" w:tplc="4DFC3BEA">
      <w:start w:val="1"/>
      <w:numFmt w:val="bullet"/>
      <w:lvlText w:val="•"/>
      <w:lvlJc w:val="left"/>
      <w:pPr>
        <w:ind w:left="1572" w:hanging="150"/>
      </w:pPr>
      <w:rPr>
        <w:rFonts w:hint="default"/>
      </w:rPr>
    </w:lvl>
    <w:lvl w:ilvl="2" w:tplc="DF2AE87A">
      <w:start w:val="1"/>
      <w:numFmt w:val="bullet"/>
      <w:lvlText w:val="•"/>
      <w:lvlJc w:val="left"/>
      <w:pPr>
        <w:ind w:left="2631" w:hanging="150"/>
      </w:pPr>
      <w:rPr>
        <w:rFonts w:hint="default"/>
      </w:rPr>
    </w:lvl>
    <w:lvl w:ilvl="3" w:tplc="56AA1352">
      <w:start w:val="1"/>
      <w:numFmt w:val="bullet"/>
      <w:lvlText w:val="•"/>
      <w:lvlJc w:val="left"/>
      <w:pPr>
        <w:ind w:left="3689" w:hanging="150"/>
      </w:pPr>
      <w:rPr>
        <w:rFonts w:hint="default"/>
      </w:rPr>
    </w:lvl>
    <w:lvl w:ilvl="4" w:tplc="B136111E">
      <w:start w:val="1"/>
      <w:numFmt w:val="bullet"/>
      <w:lvlText w:val="•"/>
      <w:lvlJc w:val="left"/>
      <w:pPr>
        <w:ind w:left="4748" w:hanging="150"/>
      </w:pPr>
      <w:rPr>
        <w:rFonts w:hint="default"/>
      </w:rPr>
    </w:lvl>
    <w:lvl w:ilvl="5" w:tplc="296A4DF4">
      <w:start w:val="1"/>
      <w:numFmt w:val="bullet"/>
      <w:lvlText w:val="•"/>
      <w:lvlJc w:val="left"/>
      <w:pPr>
        <w:ind w:left="5806" w:hanging="150"/>
      </w:pPr>
      <w:rPr>
        <w:rFonts w:hint="default"/>
      </w:rPr>
    </w:lvl>
    <w:lvl w:ilvl="6" w:tplc="EE5276B4">
      <w:start w:val="1"/>
      <w:numFmt w:val="bullet"/>
      <w:lvlText w:val="•"/>
      <w:lvlJc w:val="left"/>
      <w:pPr>
        <w:ind w:left="6865" w:hanging="150"/>
      </w:pPr>
      <w:rPr>
        <w:rFonts w:hint="default"/>
      </w:rPr>
    </w:lvl>
    <w:lvl w:ilvl="7" w:tplc="6A026A2E">
      <w:start w:val="1"/>
      <w:numFmt w:val="bullet"/>
      <w:lvlText w:val="•"/>
      <w:lvlJc w:val="left"/>
      <w:pPr>
        <w:ind w:left="7924" w:hanging="150"/>
      </w:pPr>
      <w:rPr>
        <w:rFonts w:hint="default"/>
      </w:rPr>
    </w:lvl>
    <w:lvl w:ilvl="8" w:tplc="CA8E48E8">
      <w:start w:val="1"/>
      <w:numFmt w:val="bullet"/>
      <w:lvlText w:val="•"/>
      <w:lvlJc w:val="left"/>
      <w:pPr>
        <w:ind w:left="8982" w:hanging="150"/>
      </w:pPr>
      <w:rPr>
        <w:rFonts w:hint="default"/>
      </w:rPr>
    </w:lvl>
  </w:abstractNum>
  <w:abstractNum w:abstractNumId="21">
    <w:nsid w:val="2CCB228E"/>
    <w:multiLevelType w:val="hybridMultilevel"/>
    <w:tmpl w:val="00840D0A"/>
    <w:lvl w:ilvl="0" w:tplc="7E90E0C8">
      <w:numFmt w:val="none"/>
      <w:lvlText w:val=""/>
      <w:lvlJc w:val="left"/>
      <w:pPr>
        <w:tabs>
          <w:tab w:val="num" w:pos="360"/>
        </w:tabs>
      </w:pPr>
    </w:lvl>
    <w:lvl w:ilvl="1" w:tplc="1E2E29C2">
      <w:start w:val="1"/>
      <w:numFmt w:val="bullet"/>
      <w:lvlText w:val="■"/>
      <w:lvlJc w:val="left"/>
      <w:pPr>
        <w:ind w:left="3581" w:hanging="148"/>
      </w:pPr>
      <w:rPr>
        <w:rFonts w:ascii="MS Gothic" w:eastAsia="MS Gothic" w:hAnsi="MS Gothic" w:hint="default"/>
        <w:color w:val="585B7F"/>
        <w:w w:val="76"/>
        <w:sz w:val="12"/>
        <w:szCs w:val="12"/>
      </w:rPr>
    </w:lvl>
    <w:lvl w:ilvl="2" w:tplc="5D24A57E">
      <w:start w:val="1"/>
      <w:numFmt w:val="bullet"/>
      <w:lvlText w:val="•"/>
      <w:lvlJc w:val="left"/>
      <w:pPr>
        <w:ind w:left="3174" w:hanging="148"/>
      </w:pPr>
      <w:rPr>
        <w:rFonts w:hint="default"/>
      </w:rPr>
    </w:lvl>
    <w:lvl w:ilvl="3" w:tplc="61CA1B96">
      <w:start w:val="1"/>
      <w:numFmt w:val="bullet"/>
      <w:lvlText w:val="•"/>
      <w:lvlJc w:val="left"/>
      <w:pPr>
        <w:ind w:left="2768" w:hanging="148"/>
      </w:pPr>
      <w:rPr>
        <w:rFonts w:hint="default"/>
      </w:rPr>
    </w:lvl>
    <w:lvl w:ilvl="4" w:tplc="A28EBD64">
      <w:start w:val="1"/>
      <w:numFmt w:val="bullet"/>
      <w:lvlText w:val="•"/>
      <w:lvlJc w:val="left"/>
      <w:pPr>
        <w:ind w:left="2361" w:hanging="148"/>
      </w:pPr>
      <w:rPr>
        <w:rFonts w:hint="default"/>
      </w:rPr>
    </w:lvl>
    <w:lvl w:ilvl="5" w:tplc="1E3E94DE">
      <w:start w:val="1"/>
      <w:numFmt w:val="bullet"/>
      <w:lvlText w:val="•"/>
      <w:lvlJc w:val="left"/>
      <w:pPr>
        <w:ind w:left="1955" w:hanging="148"/>
      </w:pPr>
      <w:rPr>
        <w:rFonts w:hint="default"/>
      </w:rPr>
    </w:lvl>
    <w:lvl w:ilvl="6" w:tplc="8A5C6DE8">
      <w:start w:val="1"/>
      <w:numFmt w:val="bullet"/>
      <w:lvlText w:val="•"/>
      <w:lvlJc w:val="left"/>
      <w:pPr>
        <w:ind w:left="1548" w:hanging="148"/>
      </w:pPr>
      <w:rPr>
        <w:rFonts w:hint="default"/>
      </w:rPr>
    </w:lvl>
    <w:lvl w:ilvl="7" w:tplc="C066B598">
      <w:start w:val="1"/>
      <w:numFmt w:val="bullet"/>
      <w:lvlText w:val="•"/>
      <w:lvlJc w:val="left"/>
      <w:pPr>
        <w:ind w:left="1142" w:hanging="148"/>
      </w:pPr>
      <w:rPr>
        <w:rFonts w:hint="default"/>
      </w:rPr>
    </w:lvl>
    <w:lvl w:ilvl="8" w:tplc="28D6132E">
      <w:start w:val="1"/>
      <w:numFmt w:val="bullet"/>
      <w:lvlText w:val="•"/>
      <w:lvlJc w:val="left"/>
      <w:pPr>
        <w:ind w:left="735" w:hanging="148"/>
      </w:pPr>
      <w:rPr>
        <w:rFonts w:hint="default"/>
      </w:rPr>
    </w:lvl>
  </w:abstractNum>
  <w:abstractNum w:abstractNumId="22">
    <w:nsid w:val="2EBA5C16"/>
    <w:multiLevelType w:val="hybridMultilevel"/>
    <w:tmpl w:val="0F9AC3E6"/>
    <w:lvl w:ilvl="0" w:tplc="C1544D5A">
      <w:start w:val="1"/>
      <w:numFmt w:val="bullet"/>
      <w:lvlText w:val="■"/>
      <w:lvlJc w:val="left"/>
      <w:pPr>
        <w:ind w:left="1026" w:hanging="171"/>
      </w:pPr>
      <w:rPr>
        <w:rFonts w:ascii="Arial Unicode MS" w:eastAsia="Arial Unicode MS" w:hAnsi="Arial Unicode MS" w:cs="Times New Roman" w:hint="eastAsia"/>
        <w:color w:val="777A97"/>
        <w:w w:val="166"/>
        <w:position w:val="3"/>
        <w:sz w:val="8"/>
        <w:szCs w:val="8"/>
      </w:rPr>
    </w:lvl>
    <w:lvl w:ilvl="1" w:tplc="DEC81A8C">
      <w:start w:val="1"/>
      <w:numFmt w:val="bullet"/>
      <w:lvlText w:val="•"/>
      <w:lvlJc w:val="left"/>
      <w:pPr>
        <w:ind w:left="1312" w:hanging="171"/>
      </w:pPr>
    </w:lvl>
    <w:lvl w:ilvl="2" w:tplc="BBB21DC2">
      <w:start w:val="1"/>
      <w:numFmt w:val="bullet"/>
      <w:lvlText w:val="•"/>
      <w:lvlJc w:val="left"/>
      <w:pPr>
        <w:ind w:left="1599" w:hanging="171"/>
      </w:pPr>
    </w:lvl>
    <w:lvl w:ilvl="3" w:tplc="DD4060AC">
      <w:start w:val="1"/>
      <w:numFmt w:val="bullet"/>
      <w:lvlText w:val="•"/>
      <w:lvlJc w:val="left"/>
      <w:pPr>
        <w:ind w:left="1886" w:hanging="171"/>
      </w:pPr>
    </w:lvl>
    <w:lvl w:ilvl="4" w:tplc="1A42D57E">
      <w:start w:val="1"/>
      <w:numFmt w:val="bullet"/>
      <w:lvlText w:val="•"/>
      <w:lvlJc w:val="left"/>
      <w:pPr>
        <w:ind w:left="2173" w:hanging="171"/>
      </w:pPr>
    </w:lvl>
    <w:lvl w:ilvl="5" w:tplc="D542D98E">
      <w:start w:val="1"/>
      <w:numFmt w:val="bullet"/>
      <w:lvlText w:val="•"/>
      <w:lvlJc w:val="left"/>
      <w:pPr>
        <w:ind w:left="2460" w:hanging="171"/>
      </w:pPr>
    </w:lvl>
    <w:lvl w:ilvl="6" w:tplc="CCE27F08">
      <w:start w:val="1"/>
      <w:numFmt w:val="bullet"/>
      <w:lvlText w:val="•"/>
      <w:lvlJc w:val="left"/>
      <w:pPr>
        <w:ind w:left="2746" w:hanging="171"/>
      </w:pPr>
    </w:lvl>
    <w:lvl w:ilvl="7" w:tplc="EF82EA7C">
      <w:start w:val="1"/>
      <w:numFmt w:val="bullet"/>
      <w:lvlText w:val="•"/>
      <w:lvlJc w:val="left"/>
      <w:pPr>
        <w:ind w:left="3033" w:hanging="171"/>
      </w:pPr>
    </w:lvl>
    <w:lvl w:ilvl="8" w:tplc="5FEEBF58">
      <w:start w:val="1"/>
      <w:numFmt w:val="bullet"/>
      <w:lvlText w:val="•"/>
      <w:lvlJc w:val="left"/>
      <w:pPr>
        <w:ind w:left="3320" w:hanging="171"/>
      </w:pPr>
    </w:lvl>
  </w:abstractNum>
  <w:abstractNum w:abstractNumId="23">
    <w:nsid w:val="2F796392"/>
    <w:multiLevelType w:val="hybridMultilevel"/>
    <w:tmpl w:val="37B8F36E"/>
    <w:lvl w:ilvl="0" w:tplc="4C082D0A">
      <w:start w:val="1"/>
      <w:numFmt w:val="bullet"/>
      <w:lvlText w:val="–"/>
      <w:lvlJc w:val="left"/>
      <w:pPr>
        <w:ind w:left="280" w:hanging="171"/>
      </w:pPr>
      <w:rPr>
        <w:rFonts w:ascii="Calibri" w:eastAsia="Calibri" w:hAnsi="Calibri" w:hint="default"/>
        <w:color w:val="FFFFFF"/>
        <w:sz w:val="17"/>
        <w:szCs w:val="17"/>
      </w:rPr>
    </w:lvl>
    <w:lvl w:ilvl="1" w:tplc="665E8B76">
      <w:start w:val="1"/>
      <w:numFmt w:val="bullet"/>
      <w:lvlText w:val="•"/>
      <w:lvlJc w:val="left"/>
      <w:pPr>
        <w:ind w:left="732" w:hanging="171"/>
      </w:pPr>
    </w:lvl>
    <w:lvl w:ilvl="2" w:tplc="952AFF4E">
      <w:start w:val="1"/>
      <w:numFmt w:val="bullet"/>
      <w:lvlText w:val="•"/>
      <w:lvlJc w:val="left"/>
      <w:pPr>
        <w:ind w:left="1183" w:hanging="171"/>
      </w:pPr>
    </w:lvl>
    <w:lvl w:ilvl="3" w:tplc="ED80FFAC">
      <w:start w:val="1"/>
      <w:numFmt w:val="bullet"/>
      <w:lvlText w:val="•"/>
      <w:lvlJc w:val="left"/>
      <w:pPr>
        <w:ind w:left="1635" w:hanging="171"/>
      </w:pPr>
    </w:lvl>
    <w:lvl w:ilvl="4" w:tplc="008A1132">
      <w:start w:val="1"/>
      <w:numFmt w:val="bullet"/>
      <w:lvlText w:val="•"/>
      <w:lvlJc w:val="left"/>
      <w:pPr>
        <w:ind w:left="2087" w:hanging="171"/>
      </w:pPr>
    </w:lvl>
    <w:lvl w:ilvl="5" w:tplc="1ACA1138">
      <w:start w:val="1"/>
      <w:numFmt w:val="bullet"/>
      <w:lvlText w:val="•"/>
      <w:lvlJc w:val="left"/>
      <w:pPr>
        <w:ind w:left="2539" w:hanging="171"/>
      </w:pPr>
    </w:lvl>
    <w:lvl w:ilvl="6" w:tplc="D99829FA">
      <w:start w:val="1"/>
      <w:numFmt w:val="bullet"/>
      <w:lvlText w:val="•"/>
      <w:lvlJc w:val="left"/>
      <w:pPr>
        <w:ind w:left="2990" w:hanging="171"/>
      </w:pPr>
    </w:lvl>
    <w:lvl w:ilvl="7" w:tplc="C8DEA118">
      <w:start w:val="1"/>
      <w:numFmt w:val="bullet"/>
      <w:lvlText w:val="•"/>
      <w:lvlJc w:val="left"/>
      <w:pPr>
        <w:ind w:left="3442" w:hanging="171"/>
      </w:pPr>
    </w:lvl>
    <w:lvl w:ilvl="8" w:tplc="9FDE7B30">
      <w:start w:val="1"/>
      <w:numFmt w:val="bullet"/>
      <w:lvlText w:val="•"/>
      <w:lvlJc w:val="left"/>
      <w:pPr>
        <w:ind w:left="3894" w:hanging="171"/>
      </w:pPr>
    </w:lvl>
  </w:abstractNum>
  <w:abstractNum w:abstractNumId="24">
    <w:nsid w:val="3066064C"/>
    <w:multiLevelType w:val="hybridMultilevel"/>
    <w:tmpl w:val="8B40B024"/>
    <w:lvl w:ilvl="0" w:tplc="C72A1918">
      <w:start w:val="1"/>
      <w:numFmt w:val="bullet"/>
      <w:lvlText w:val="■"/>
      <w:lvlJc w:val="left"/>
      <w:pPr>
        <w:ind w:left="731" w:hanging="171"/>
      </w:pPr>
      <w:rPr>
        <w:rFonts w:ascii="Arial" w:eastAsia="Arial" w:hAnsi="Arial" w:cs="Times New Roman" w:hint="default"/>
        <w:color w:val="777A97"/>
        <w:w w:val="165"/>
        <w:position w:val="3"/>
        <w:sz w:val="8"/>
        <w:szCs w:val="8"/>
      </w:rPr>
    </w:lvl>
    <w:lvl w:ilvl="1" w:tplc="191C954A">
      <w:start w:val="1"/>
      <w:numFmt w:val="bullet"/>
      <w:lvlText w:val="■"/>
      <w:lvlJc w:val="left"/>
      <w:pPr>
        <w:ind w:left="1026" w:hanging="171"/>
      </w:pPr>
      <w:rPr>
        <w:rFonts w:ascii="Arial" w:eastAsia="Arial" w:hAnsi="Arial" w:cs="Times New Roman" w:hint="default"/>
        <w:color w:val="777A97"/>
        <w:w w:val="165"/>
        <w:position w:val="3"/>
        <w:sz w:val="8"/>
        <w:szCs w:val="8"/>
      </w:rPr>
    </w:lvl>
    <w:lvl w:ilvl="2" w:tplc="AC024290">
      <w:start w:val="1"/>
      <w:numFmt w:val="bullet"/>
      <w:lvlText w:val="•"/>
      <w:lvlJc w:val="left"/>
      <w:pPr>
        <w:ind w:left="911" w:hanging="171"/>
      </w:pPr>
    </w:lvl>
    <w:lvl w:ilvl="3" w:tplc="0A665D4E">
      <w:start w:val="1"/>
      <w:numFmt w:val="bullet"/>
      <w:lvlText w:val="•"/>
      <w:lvlJc w:val="left"/>
      <w:pPr>
        <w:ind w:left="797" w:hanging="171"/>
      </w:pPr>
    </w:lvl>
    <w:lvl w:ilvl="4" w:tplc="FF806768">
      <w:start w:val="1"/>
      <w:numFmt w:val="bullet"/>
      <w:lvlText w:val="•"/>
      <w:lvlJc w:val="left"/>
      <w:pPr>
        <w:ind w:left="683" w:hanging="171"/>
      </w:pPr>
    </w:lvl>
    <w:lvl w:ilvl="5" w:tplc="59FEC6E6">
      <w:start w:val="1"/>
      <w:numFmt w:val="bullet"/>
      <w:lvlText w:val="•"/>
      <w:lvlJc w:val="left"/>
      <w:pPr>
        <w:ind w:left="568" w:hanging="171"/>
      </w:pPr>
    </w:lvl>
    <w:lvl w:ilvl="6" w:tplc="22BCDD54">
      <w:start w:val="1"/>
      <w:numFmt w:val="bullet"/>
      <w:lvlText w:val="•"/>
      <w:lvlJc w:val="left"/>
      <w:pPr>
        <w:ind w:left="454" w:hanging="171"/>
      </w:pPr>
    </w:lvl>
    <w:lvl w:ilvl="7" w:tplc="5BA8C5E6">
      <w:start w:val="1"/>
      <w:numFmt w:val="bullet"/>
      <w:lvlText w:val="•"/>
      <w:lvlJc w:val="left"/>
      <w:pPr>
        <w:ind w:left="340" w:hanging="171"/>
      </w:pPr>
    </w:lvl>
    <w:lvl w:ilvl="8" w:tplc="AC6ACFD4">
      <w:start w:val="1"/>
      <w:numFmt w:val="bullet"/>
      <w:lvlText w:val="•"/>
      <w:lvlJc w:val="left"/>
      <w:pPr>
        <w:ind w:left="225" w:hanging="171"/>
      </w:pPr>
    </w:lvl>
  </w:abstractNum>
  <w:abstractNum w:abstractNumId="25">
    <w:nsid w:val="30980557"/>
    <w:multiLevelType w:val="hybridMultilevel"/>
    <w:tmpl w:val="F91C2B1E"/>
    <w:lvl w:ilvl="0" w:tplc="677C5B24">
      <w:start w:val="1"/>
      <w:numFmt w:val="bullet"/>
      <w:lvlText w:val="–"/>
      <w:lvlJc w:val="left"/>
      <w:pPr>
        <w:ind w:left="817" w:hanging="171"/>
      </w:pPr>
      <w:rPr>
        <w:rFonts w:ascii="Calibri" w:eastAsia="Calibri" w:hAnsi="Calibri" w:hint="default"/>
        <w:color w:val="231F20"/>
        <w:sz w:val="18"/>
        <w:szCs w:val="18"/>
      </w:rPr>
    </w:lvl>
    <w:lvl w:ilvl="1" w:tplc="C8BC676C">
      <w:start w:val="1"/>
      <w:numFmt w:val="bullet"/>
      <w:lvlText w:val="•"/>
      <w:lvlJc w:val="left"/>
      <w:pPr>
        <w:ind w:left="1089" w:hanging="171"/>
      </w:pPr>
    </w:lvl>
    <w:lvl w:ilvl="2" w:tplc="28C0C2F6">
      <w:start w:val="1"/>
      <w:numFmt w:val="bullet"/>
      <w:lvlText w:val="•"/>
      <w:lvlJc w:val="left"/>
      <w:pPr>
        <w:ind w:left="1361" w:hanging="171"/>
      </w:pPr>
    </w:lvl>
    <w:lvl w:ilvl="3" w:tplc="CEFE633C">
      <w:start w:val="1"/>
      <w:numFmt w:val="bullet"/>
      <w:lvlText w:val="•"/>
      <w:lvlJc w:val="left"/>
      <w:pPr>
        <w:ind w:left="1633" w:hanging="171"/>
      </w:pPr>
    </w:lvl>
    <w:lvl w:ilvl="4" w:tplc="58A06FB2">
      <w:start w:val="1"/>
      <w:numFmt w:val="bullet"/>
      <w:lvlText w:val="•"/>
      <w:lvlJc w:val="left"/>
      <w:pPr>
        <w:ind w:left="1905" w:hanging="171"/>
      </w:pPr>
    </w:lvl>
    <w:lvl w:ilvl="5" w:tplc="82D24FE6">
      <w:start w:val="1"/>
      <w:numFmt w:val="bullet"/>
      <w:lvlText w:val="•"/>
      <w:lvlJc w:val="left"/>
      <w:pPr>
        <w:ind w:left="2177" w:hanging="171"/>
      </w:pPr>
    </w:lvl>
    <w:lvl w:ilvl="6" w:tplc="9D74FA16">
      <w:start w:val="1"/>
      <w:numFmt w:val="bullet"/>
      <w:lvlText w:val="•"/>
      <w:lvlJc w:val="left"/>
      <w:pPr>
        <w:ind w:left="2449" w:hanging="171"/>
      </w:pPr>
    </w:lvl>
    <w:lvl w:ilvl="7" w:tplc="D41A7320">
      <w:start w:val="1"/>
      <w:numFmt w:val="bullet"/>
      <w:lvlText w:val="•"/>
      <w:lvlJc w:val="left"/>
      <w:pPr>
        <w:ind w:left="2721" w:hanging="171"/>
      </w:pPr>
    </w:lvl>
    <w:lvl w:ilvl="8" w:tplc="06148C64">
      <w:start w:val="1"/>
      <w:numFmt w:val="bullet"/>
      <w:lvlText w:val="•"/>
      <w:lvlJc w:val="left"/>
      <w:pPr>
        <w:ind w:left="2993" w:hanging="171"/>
      </w:pPr>
    </w:lvl>
  </w:abstractNum>
  <w:abstractNum w:abstractNumId="26">
    <w:nsid w:val="333E0A9B"/>
    <w:multiLevelType w:val="hybridMultilevel"/>
    <w:tmpl w:val="15385432"/>
    <w:lvl w:ilvl="0" w:tplc="764EEBDE">
      <w:numFmt w:val="none"/>
      <w:lvlText w:val=""/>
      <w:lvlJc w:val="left"/>
      <w:pPr>
        <w:tabs>
          <w:tab w:val="num" w:pos="360"/>
        </w:tabs>
      </w:pPr>
    </w:lvl>
    <w:lvl w:ilvl="1" w:tplc="4AAC2952">
      <w:start w:val="1"/>
      <w:numFmt w:val="bullet"/>
      <w:lvlText w:val="■"/>
      <w:lvlJc w:val="left"/>
      <w:pPr>
        <w:ind w:left="3836" w:hanging="148"/>
      </w:pPr>
      <w:rPr>
        <w:rFonts w:ascii="MS Gothic" w:eastAsia="MS Gothic" w:hAnsi="MS Gothic" w:hint="default"/>
        <w:color w:val="585B7F"/>
        <w:w w:val="76"/>
        <w:sz w:val="12"/>
        <w:szCs w:val="12"/>
      </w:rPr>
    </w:lvl>
    <w:lvl w:ilvl="2" w:tplc="B32AC06C">
      <w:start w:val="1"/>
      <w:numFmt w:val="bullet"/>
      <w:lvlText w:val="•"/>
      <w:lvlJc w:val="left"/>
      <w:pPr>
        <w:ind w:left="3384" w:hanging="148"/>
      </w:pPr>
      <w:rPr>
        <w:rFonts w:hint="default"/>
      </w:rPr>
    </w:lvl>
    <w:lvl w:ilvl="3" w:tplc="707CAF4E">
      <w:start w:val="1"/>
      <w:numFmt w:val="bullet"/>
      <w:lvlText w:val="•"/>
      <w:lvlJc w:val="left"/>
      <w:pPr>
        <w:ind w:left="2933" w:hanging="148"/>
      </w:pPr>
      <w:rPr>
        <w:rFonts w:hint="default"/>
      </w:rPr>
    </w:lvl>
    <w:lvl w:ilvl="4" w:tplc="D6B0A250">
      <w:start w:val="1"/>
      <w:numFmt w:val="bullet"/>
      <w:lvlText w:val="•"/>
      <w:lvlJc w:val="left"/>
      <w:pPr>
        <w:ind w:left="2482" w:hanging="148"/>
      </w:pPr>
      <w:rPr>
        <w:rFonts w:hint="default"/>
      </w:rPr>
    </w:lvl>
    <w:lvl w:ilvl="5" w:tplc="6CD2212E">
      <w:start w:val="1"/>
      <w:numFmt w:val="bullet"/>
      <w:lvlText w:val="•"/>
      <w:lvlJc w:val="left"/>
      <w:pPr>
        <w:ind w:left="2030" w:hanging="148"/>
      </w:pPr>
      <w:rPr>
        <w:rFonts w:hint="default"/>
      </w:rPr>
    </w:lvl>
    <w:lvl w:ilvl="6" w:tplc="54B2B0A4">
      <w:start w:val="1"/>
      <w:numFmt w:val="bullet"/>
      <w:lvlText w:val="•"/>
      <w:lvlJc w:val="left"/>
      <w:pPr>
        <w:ind w:left="1579" w:hanging="148"/>
      </w:pPr>
      <w:rPr>
        <w:rFonts w:hint="default"/>
      </w:rPr>
    </w:lvl>
    <w:lvl w:ilvl="7" w:tplc="2E3E7822">
      <w:start w:val="1"/>
      <w:numFmt w:val="bullet"/>
      <w:lvlText w:val="•"/>
      <w:lvlJc w:val="left"/>
      <w:pPr>
        <w:ind w:left="1128" w:hanging="148"/>
      </w:pPr>
      <w:rPr>
        <w:rFonts w:hint="default"/>
      </w:rPr>
    </w:lvl>
    <w:lvl w:ilvl="8" w:tplc="495814B0">
      <w:start w:val="1"/>
      <w:numFmt w:val="bullet"/>
      <w:lvlText w:val="•"/>
      <w:lvlJc w:val="left"/>
      <w:pPr>
        <w:ind w:left="676" w:hanging="148"/>
      </w:pPr>
      <w:rPr>
        <w:rFonts w:hint="default"/>
      </w:rPr>
    </w:lvl>
  </w:abstractNum>
  <w:abstractNum w:abstractNumId="27">
    <w:nsid w:val="360C21B4"/>
    <w:multiLevelType w:val="hybridMultilevel"/>
    <w:tmpl w:val="465EEE72"/>
    <w:lvl w:ilvl="0" w:tplc="4EE40814">
      <w:start w:val="1"/>
      <w:numFmt w:val="bullet"/>
      <w:lvlText w:val="■"/>
      <w:lvlJc w:val="left"/>
      <w:pPr>
        <w:ind w:left="646" w:hanging="171"/>
      </w:pPr>
      <w:rPr>
        <w:rFonts w:ascii="Arial Unicode MS" w:eastAsia="Arial Unicode MS" w:hAnsi="Arial Unicode MS" w:cs="Times New Roman" w:hint="eastAsia"/>
        <w:color w:val="777A97"/>
        <w:w w:val="166"/>
        <w:position w:val="3"/>
        <w:sz w:val="8"/>
        <w:szCs w:val="8"/>
      </w:rPr>
    </w:lvl>
    <w:lvl w:ilvl="1" w:tplc="5AD2B23E">
      <w:start w:val="1"/>
      <w:numFmt w:val="bullet"/>
      <w:lvlText w:val="–"/>
      <w:lvlJc w:val="left"/>
      <w:pPr>
        <w:ind w:left="812" w:hanging="171"/>
      </w:pPr>
      <w:rPr>
        <w:rFonts w:ascii="Calibri" w:eastAsia="Calibri" w:hAnsi="Calibri" w:hint="default"/>
        <w:color w:val="231F20"/>
        <w:sz w:val="18"/>
        <w:szCs w:val="18"/>
      </w:rPr>
    </w:lvl>
    <w:lvl w:ilvl="2" w:tplc="9B301C66">
      <w:start w:val="1"/>
      <w:numFmt w:val="bullet"/>
      <w:lvlText w:val="–"/>
      <w:lvlJc w:val="left"/>
      <w:pPr>
        <w:ind w:left="876" w:hanging="171"/>
      </w:pPr>
      <w:rPr>
        <w:rFonts w:ascii="Calibri" w:eastAsia="Calibri" w:hAnsi="Calibri" w:hint="default"/>
        <w:color w:val="231F20"/>
        <w:sz w:val="18"/>
        <w:szCs w:val="18"/>
      </w:rPr>
    </w:lvl>
    <w:lvl w:ilvl="3" w:tplc="C2A0E834">
      <w:start w:val="1"/>
      <w:numFmt w:val="bullet"/>
      <w:lvlText w:val="•"/>
      <w:lvlJc w:val="left"/>
      <w:pPr>
        <w:ind w:left="761" w:hanging="171"/>
      </w:pPr>
    </w:lvl>
    <w:lvl w:ilvl="4" w:tplc="A5541AD0">
      <w:start w:val="1"/>
      <w:numFmt w:val="bullet"/>
      <w:lvlText w:val="•"/>
      <w:lvlJc w:val="left"/>
      <w:pPr>
        <w:ind w:left="647" w:hanging="171"/>
      </w:pPr>
    </w:lvl>
    <w:lvl w:ilvl="5" w:tplc="01E65196">
      <w:start w:val="1"/>
      <w:numFmt w:val="bullet"/>
      <w:lvlText w:val="•"/>
      <w:lvlJc w:val="left"/>
      <w:pPr>
        <w:ind w:left="532" w:hanging="171"/>
      </w:pPr>
    </w:lvl>
    <w:lvl w:ilvl="6" w:tplc="669E4A62">
      <w:start w:val="1"/>
      <w:numFmt w:val="bullet"/>
      <w:lvlText w:val="•"/>
      <w:lvlJc w:val="left"/>
      <w:pPr>
        <w:ind w:left="418" w:hanging="171"/>
      </w:pPr>
    </w:lvl>
    <w:lvl w:ilvl="7" w:tplc="0D225176">
      <w:start w:val="1"/>
      <w:numFmt w:val="bullet"/>
      <w:lvlText w:val="•"/>
      <w:lvlJc w:val="left"/>
      <w:pPr>
        <w:ind w:left="303" w:hanging="171"/>
      </w:pPr>
    </w:lvl>
    <w:lvl w:ilvl="8" w:tplc="9C004DFC">
      <w:start w:val="1"/>
      <w:numFmt w:val="bullet"/>
      <w:lvlText w:val="•"/>
      <w:lvlJc w:val="left"/>
      <w:pPr>
        <w:ind w:left="189" w:hanging="171"/>
      </w:pPr>
    </w:lvl>
  </w:abstractNum>
  <w:abstractNum w:abstractNumId="28">
    <w:nsid w:val="41E063BC"/>
    <w:multiLevelType w:val="hybridMultilevel"/>
    <w:tmpl w:val="F6E2C1A6"/>
    <w:lvl w:ilvl="0" w:tplc="B0BE1D7E">
      <w:start w:val="1"/>
      <w:numFmt w:val="bullet"/>
      <w:lvlText w:val="–"/>
      <w:lvlJc w:val="left"/>
      <w:pPr>
        <w:ind w:left="280" w:hanging="171"/>
      </w:pPr>
      <w:rPr>
        <w:rFonts w:ascii="Calibri" w:eastAsia="Calibri" w:hAnsi="Calibri" w:hint="default"/>
        <w:color w:val="FFFFFF"/>
        <w:sz w:val="17"/>
        <w:szCs w:val="17"/>
      </w:rPr>
    </w:lvl>
    <w:lvl w:ilvl="1" w:tplc="D0FE30FC">
      <w:start w:val="1"/>
      <w:numFmt w:val="bullet"/>
      <w:lvlText w:val="■"/>
      <w:lvlJc w:val="left"/>
      <w:pPr>
        <w:ind w:left="378" w:hanging="171"/>
      </w:pPr>
      <w:rPr>
        <w:rFonts w:ascii="Arial Unicode MS" w:eastAsia="Arial Unicode MS" w:hAnsi="Arial Unicode MS" w:cs="Times New Roman" w:hint="eastAsia"/>
        <w:color w:val="777A97"/>
        <w:w w:val="166"/>
        <w:position w:val="3"/>
        <w:sz w:val="8"/>
        <w:szCs w:val="8"/>
      </w:rPr>
    </w:lvl>
    <w:lvl w:ilvl="2" w:tplc="B02C2268">
      <w:start w:val="1"/>
      <w:numFmt w:val="bullet"/>
      <w:lvlText w:val="■"/>
      <w:lvlJc w:val="left"/>
      <w:pPr>
        <w:ind w:left="707" w:hanging="171"/>
      </w:pPr>
      <w:rPr>
        <w:rFonts w:ascii="Arial Unicode MS" w:eastAsia="Arial Unicode MS" w:hAnsi="Arial Unicode MS" w:cs="Times New Roman" w:hint="eastAsia"/>
        <w:color w:val="777A97"/>
        <w:w w:val="166"/>
        <w:position w:val="3"/>
        <w:sz w:val="8"/>
        <w:szCs w:val="8"/>
      </w:rPr>
    </w:lvl>
    <w:lvl w:ilvl="3" w:tplc="3C9EE6C6">
      <w:start w:val="1"/>
      <w:numFmt w:val="bullet"/>
      <w:lvlText w:val="•"/>
      <w:lvlJc w:val="left"/>
      <w:pPr>
        <w:ind w:left="384" w:hanging="171"/>
      </w:pPr>
    </w:lvl>
    <w:lvl w:ilvl="4" w:tplc="BAACF95C">
      <w:start w:val="1"/>
      <w:numFmt w:val="bullet"/>
      <w:lvlText w:val="•"/>
      <w:lvlJc w:val="left"/>
      <w:pPr>
        <w:ind w:left="61" w:hanging="171"/>
      </w:pPr>
    </w:lvl>
    <w:lvl w:ilvl="5" w:tplc="C5388154">
      <w:start w:val="1"/>
      <w:numFmt w:val="bullet"/>
      <w:lvlText w:val="•"/>
      <w:lvlJc w:val="left"/>
      <w:pPr>
        <w:ind w:left="-262" w:hanging="171"/>
      </w:pPr>
    </w:lvl>
    <w:lvl w:ilvl="6" w:tplc="F6582586">
      <w:start w:val="1"/>
      <w:numFmt w:val="bullet"/>
      <w:lvlText w:val="•"/>
      <w:lvlJc w:val="left"/>
      <w:pPr>
        <w:ind w:left="-585" w:hanging="171"/>
      </w:pPr>
    </w:lvl>
    <w:lvl w:ilvl="7" w:tplc="D27431D6">
      <w:start w:val="1"/>
      <w:numFmt w:val="bullet"/>
      <w:lvlText w:val="•"/>
      <w:lvlJc w:val="left"/>
      <w:pPr>
        <w:ind w:left="-909" w:hanging="171"/>
      </w:pPr>
    </w:lvl>
    <w:lvl w:ilvl="8" w:tplc="39F838AA">
      <w:start w:val="1"/>
      <w:numFmt w:val="bullet"/>
      <w:lvlText w:val="•"/>
      <w:lvlJc w:val="left"/>
      <w:pPr>
        <w:ind w:left="-1232" w:hanging="171"/>
      </w:pPr>
    </w:lvl>
  </w:abstractNum>
  <w:abstractNum w:abstractNumId="29">
    <w:nsid w:val="424B7193"/>
    <w:multiLevelType w:val="hybridMultilevel"/>
    <w:tmpl w:val="D542F084"/>
    <w:lvl w:ilvl="0" w:tplc="AA32BBF8">
      <w:start w:val="1"/>
      <w:numFmt w:val="bullet"/>
      <w:lvlText w:val="–"/>
      <w:lvlJc w:val="left"/>
      <w:pPr>
        <w:ind w:left="1309" w:hanging="171"/>
      </w:pPr>
      <w:rPr>
        <w:rFonts w:ascii="Calibri" w:eastAsia="Calibri" w:hAnsi="Calibri" w:hint="default"/>
        <w:color w:val="FFFFFF"/>
        <w:sz w:val="17"/>
        <w:szCs w:val="17"/>
      </w:rPr>
    </w:lvl>
    <w:lvl w:ilvl="1" w:tplc="90BAA3B0">
      <w:start w:val="1"/>
      <w:numFmt w:val="bullet"/>
      <w:lvlText w:val="–"/>
      <w:lvlJc w:val="left"/>
      <w:pPr>
        <w:ind w:left="1728" w:hanging="171"/>
      </w:pPr>
      <w:rPr>
        <w:rFonts w:ascii="Calibri" w:eastAsia="Calibri" w:hAnsi="Calibri" w:hint="default"/>
        <w:color w:val="FFFFFF"/>
        <w:sz w:val="17"/>
        <w:szCs w:val="17"/>
      </w:rPr>
    </w:lvl>
    <w:lvl w:ilvl="2" w:tplc="28A46CA2">
      <w:start w:val="1"/>
      <w:numFmt w:val="bullet"/>
      <w:lvlText w:val="•"/>
      <w:lvlJc w:val="left"/>
      <w:pPr>
        <w:ind w:left="2226" w:hanging="171"/>
      </w:pPr>
    </w:lvl>
    <w:lvl w:ilvl="3" w:tplc="0C4C2038">
      <w:start w:val="1"/>
      <w:numFmt w:val="bullet"/>
      <w:lvlText w:val="•"/>
      <w:lvlJc w:val="left"/>
      <w:pPr>
        <w:ind w:left="2724" w:hanging="171"/>
      </w:pPr>
    </w:lvl>
    <w:lvl w:ilvl="4" w:tplc="7CB00090">
      <w:start w:val="1"/>
      <w:numFmt w:val="bullet"/>
      <w:lvlText w:val="•"/>
      <w:lvlJc w:val="left"/>
      <w:pPr>
        <w:ind w:left="3223" w:hanging="171"/>
      </w:pPr>
    </w:lvl>
    <w:lvl w:ilvl="5" w:tplc="FC0E5BFA">
      <w:start w:val="1"/>
      <w:numFmt w:val="bullet"/>
      <w:lvlText w:val="•"/>
      <w:lvlJc w:val="left"/>
      <w:pPr>
        <w:ind w:left="3721" w:hanging="171"/>
      </w:pPr>
    </w:lvl>
    <w:lvl w:ilvl="6" w:tplc="D8061AD2">
      <w:start w:val="1"/>
      <w:numFmt w:val="bullet"/>
      <w:lvlText w:val="•"/>
      <w:lvlJc w:val="left"/>
      <w:pPr>
        <w:ind w:left="4219" w:hanging="171"/>
      </w:pPr>
    </w:lvl>
    <w:lvl w:ilvl="7" w:tplc="54A4A982">
      <w:start w:val="1"/>
      <w:numFmt w:val="bullet"/>
      <w:lvlText w:val="•"/>
      <w:lvlJc w:val="left"/>
      <w:pPr>
        <w:ind w:left="4718" w:hanging="171"/>
      </w:pPr>
    </w:lvl>
    <w:lvl w:ilvl="8" w:tplc="7D28DCF8">
      <w:start w:val="1"/>
      <w:numFmt w:val="bullet"/>
      <w:lvlText w:val="•"/>
      <w:lvlJc w:val="left"/>
      <w:pPr>
        <w:ind w:left="5216" w:hanging="171"/>
      </w:pPr>
    </w:lvl>
  </w:abstractNum>
  <w:abstractNum w:abstractNumId="30">
    <w:nsid w:val="43124E54"/>
    <w:multiLevelType w:val="hybridMultilevel"/>
    <w:tmpl w:val="61462A74"/>
    <w:lvl w:ilvl="0" w:tplc="2C562782">
      <w:start w:val="1"/>
      <w:numFmt w:val="bullet"/>
      <w:lvlText w:val="–"/>
      <w:lvlJc w:val="left"/>
      <w:pPr>
        <w:ind w:left="1196" w:hanging="171"/>
      </w:pPr>
      <w:rPr>
        <w:rFonts w:ascii="Calibri" w:eastAsia="Calibri" w:hAnsi="Calibri" w:hint="default"/>
        <w:color w:val="231F20"/>
        <w:sz w:val="18"/>
        <w:szCs w:val="18"/>
      </w:rPr>
    </w:lvl>
    <w:lvl w:ilvl="1" w:tplc="2E722DBC">
      <w:start w:val="1"/>
      <w:numFmt w:val="bullet"/>
      <w:lvlText w:val="•"/>
      <w:lvlJc w:val="left"/>
      <w:pPr>
        <w:ind w:left="1459" w:hanging="171"/>
      </w:pPr>
    </w:lvl>
    <w:lvl w:ilvl="2" w:tplc="0C7066C8">
      <w:start w:val="1"/>
      <w:numFmt w:val="bullet"/>
      <w:lvlText w:val="•"/>
      <w:lvlJc w:val="left"/>
      <w:pPr>
        <w:ind w:left="1722" w:hanging="171"/>
      </w:pPr>
    </w:lvl>
    <w:lvl w:ilvl="3" w:tplc="73E238CA">
      <w:start w:val="1"/>
      <w:numFmt w:val="bullet"/>
      <w:lvlText w:val="•"/>
      <w:lvlJc w:val="left"/>
      <w:pPr>
        <w:ind w:left="1985" w:hanging="171"/>
      </w:pPr>
    </w:lvl>
    <w:lvl w:ilvl="4" w:tplc="0DC22FEA">
      <w:start w:val="1"/>
      <w:numFmt w:val="bullet"/>
      <w:lvlText w:val="•"/>
      <w:lvlJc w:val="left"/>
      <w:pPr>
        <w:ind w:left="2248" w:hanging="171"/>
      </w:pPr>
    </w:lvl>
    <w:lvl w:ilvl="5" w:tplc="A68CB9A6">
      <w:start w:val="1"/>
      <w:numFmt w:val="bullet"/>
      <w:lvlText w:val="•"/>
      <w:lvlJc w:val="left"/>
      <w:pPr>
        <w:ind w:left="2511" w:hanging="171"/>
      </w:pPr>
    </w:lvl>
    <w:lvl w:ilvl="6" w:tplc="C0BC5F82">
      <w:start w:val="1"/>
      <w:numFmt w:val="bullet"/>
      <w:lvlText w:val="•"/>
      <w:lvlJc w:val="left"/>
      <w:pPr>
        <w:ind w:left="2774" w:hanging="171"/>
      </w:pPr>
    </w:lvl>
    <w:lvl w:ilvl="7" w:tplc="9D147984">
      <w:start w:val="1"/>
      <w:numFmt w:val="bullet"/>
      <w:lvlText w:val="•"/>
      <w:lvlJc w:val="left"/>
      <w:pPr>
        <w:ind w:left="3037" w:hanging="171"/>
      </w:pPr>
    </w:lvl>
    <w:lvl w:ilvl="8" w:tplc="40B23E0E">
      <w:start w:val="1"/>
      <w:numFmt w:val="bullet"/>
      <w:lvlText w:val="•"/>
      <w:lvlJc w:val="left"/>
      <w:pPr>
        <w:ind w:left="3300" w:hanging="171"/>
      </w:pPr>
    </w:lvl>
  </w:abstractNum>
  <w:abstractNum w:abstractNumId="31">
    <w:nsid w:val="45482B75"/>
    <w:multiLevelType w:val="hybridMultilevel"/>
    <w:tmpl w:val="BF42D62E"/>
    <w:lvl w:ilvl="0" w:tplc="6100BBCC">
      <w:start w:val="1"/>
      <w:numFmt w:val="bullet"/>
      <w:lvlText w:val="•"/>
      <w:lvlJc w:val="left"/>
      <w:pPr>
        <w:ind w:left="346" w:hanging="147"/>
      </w:pPr>
      <w:rPr>
        <w:rFonts w:ascii="Arial" w:eastAsia="Arial" w:hAnsi="Arial" w:hint="default"/>
        <w:sz w:val="17"/>
        <w:szCs w:val="17"/>
      </w:rPr>
    </w:lvl>
    <w:lvl w:ilvl="1" w:tplc="FE5A758A">
      <w:start w:val="1"/>
      <w:numFmt w:val="bullet"/>
      <w:lvlText w:val="•"/>
      <w:lvlJc w:val="left"/>
      <w:pPr>
        <w:ind w:left="4422" w:hanging="150"/>
      </w:pPr>
      <w:rPr>
        <w:rFonts w:ascii="Arial" w:eastAsia="Arial" w:hAnsi="Arial" w:hint="default"/>
        <w:sz w:val="17"/>
        <w:szCs w:val="17"/>
      </w:rPr>
    </w:lvl>
    <w:lvl w:ilvl="2" w:tplc="8CFE9590">
      <w:start w:val="1"/>
      <w:numFmt w:val="bullet"/>
      <w:lvlText w:val="-"/>
      <w:lvlJc w:val="left"/>
      <w:pPr>
        <w:ind w:left="4586" w:hanging="175"/>
      </w:pPr>
      <w:rPr>
        <w:rFonts w:ascii="Arial" w:eastAsia="Arial" w:hAnsi="Arial" w:hint="default"/>
        <w:sz w:val="17"/>
        <w:szCs w:val="17"/>
      </w:rPr>
    </w:lvl>
    <w:lvl w:ilvl="3" w:tplc="1FB237EE">
      <w:start w:val="1"/>
      <w:numFmt w:val="bullet"/>
      <w:lvlText w:val="•"/>
      <w:lvlJc w:val="left"/>
      <w:pPr>
        <w:ind w:left="4413" w:hanging="175"/>
      </w:pPr>
      <w:rPr>
        <w:rFonts w:hint="default"/>
      </w:rPr>
    </w:lvl>
    <w:lvl w:ilvl="4" w:tplc="1C462034">
      <w:start w:val="1"/>
      <w:numFmt w:val="bullet"/>
      <w:lvlText w:val="•"/>
      <w:lvlJc w:val="left"/>
      <w:pPr>
        <w:ind w:left="4239" w:hanging="175"/>
      </w:pPr>
      <w:rPr>
        <w:rFonts w:hint="default"/>
      </w:rPr>
    </w:lvl>
    <w:lvl w:ilvl="5" w:tplc="C67C211C">
      <w:start w:val="1"/>
      <w:numFmt w:val="bullet"/>
      <w:lvlText w:val="•"/>
      <w:lvlJc w:val="left"/>
      <w:pPr>
        <w:ind w:left="4066" w:hanging="175"/>
      </w:pPr>
      <w:rPr>
        <w:rFonts w:hint="default"/>
      </w:rPr>
    </w:lvl>
    <w:lvl w:ilvl="6" w:tplc="9CB65BB2">
      <w:start w:val="1"/>
      <w:numFmt w:val="bullet"/>
      <w:lvlText w:val="•"/>
      <w:lvlJc w:val="left"/>
      <w:pPr>
        <w:ind w:left="3892" w:hanging="175"/>
      </w:pPr>
      <w:rPr>
        <w:rFonts w:hint="default"/>
      </w:rPr>
    </w:lvl>
    <w:lvl w:ilvl="7" w:tplc="41B42160">
      <w:start w:val="1"/>
      <w:numFmt w:val="bullet"/>
      <w:lvlText w:val="•"/>
      <w:lvlJc w:val="left"/>
      <w:pPr>
        <w:ind w:left="3719" w:hanging="175"/>
      </w:pPr>
      <w:rPr>
        <w:rFonts w:hint="default"/>
      </w:rPr>
    </w:lvl>
    <w:lvl w:ilvl="8" w:tplc="AE78A10E">
      <w:start w:val="1"/>
      <w:numFmt w:val="bullet"/>
      <w:lvlText w:val="•"/>
      <w:lvlJc w:val="left"/>
      <w:pPr>
        <w:ind w:left="3545" w:hanging="175"/>
      </w:pPr>
      <w:rPr>
        <w:rFonts w:hint="default"/>
      </w:rPr>
    </w:lvl>
  </w:abstractNum>
  <w:abstractNum w:abstractNumId="32">
    <w:nsid w:val="45A5030D"/>
    <w:multiLevelType w:val="hybridMultilevel"/>
    <w:tmpl w:val="6562B7E0"/>
    <w:lvl w:ilvl="0" w:tplc="AD82049A">
      <w:start w:val="1"/>
      <w:numFmt w:val="bullet"/>
      <w:lvlText w:val="•"/>
      <w:lvlJc w:val="left"/>
      <w:pPr>
        <w:ind w:left="329" w:hanging="145"/>
      </w:pPr>
      <w:rPr>
        <w:rFonts w:ascii="Arial" w:eastAsia="Arial" w:hAnsi="Arial" w:hint="default"/>
        <w:sz w:val="17"/>
        <w:szCs w:val="17"/>
      </w:rPr>
    </w:lvl>
    <w:lvl w:ilvl="1" w:tplc="D9006772">
      <w:start w:val="1"/>
      <w:numFmt w:val="bullet"/>
      <w:lvlText w:val="•"/>
      <w:lvlJc w:val="left"/>
      <w:pPr>
        <w:ind w:left="787" w:hanging="150"/>
      </w:pPr>
      <w:rPr>
        <w:rFonts w:ascii="Arial" w:eastAsia="Arial" w:hAnsi="Arial" w:hint="default"/>
        <w:sz w:val="17"/>
        <w:szCs w:val="17"/>
      </w:rPr>
    </w:lvl>
    <w:lvl w:ilvl="2" w:tplc="149E667E">
      <w:start w:val="1"/>
      <w:numFmt w:val="bullet"/>
      <w:lvlText w:val="•"/>
      <w:lvlJc w:val="left"/>
      <w:pPr>
        <w:ind w:left="4416" w:hanging="150"/>
      </w:pPr>
      <w:rPr>
        <w:rFonts w:hint="default"/>
      </w:rPr>
    </w:lvl>
    <w:lvl w:ilvl="3" w:tplc="8C12107C">
      <w:start w:val="1"/>
      <w:numFmt w:val="bullet"/>
      <w:lvlText w:val="•"/>
      <w:lvlJc w:val="left"/>
      <w:pPr>
        <w:ind w:left="3949" w:hanging="150"/>
      </w:pPr>
      <w:rPr>
        <w:rFonts w:hint="default"/>
      </w:rPr>
    </w:lvl>
    <w:lvl w:ilvl="4" w:tplc="CDEC8A1E">
      <w:start w:val="1"/>
      <w:numFmt w:val="bullet"/>
      <w:lvlText w:val="•"/>
      <w:lvlJc w:val="left"/>
      <w:pPr>
        <w:ind w:left="3481" w:hanging="150"/>
      </w:pPr>
      <w:rPr>
        <w:rFonts w:hint="default"/>
      </w:rPr>
    </w:lvl>
    <w:lvl w:ilvl="5" w:tplc="1472DFA6">
      <w:start w:val="1"/>
      <w:numFmt w:val="bullet"/>
      <w:lvlText w:val="•"/>
      <w:lvlJc w:val="left"/>
      <w:pPr>
        <w:ind w:left="3013" w:hanging="150"/>
      </w:pPr>
      <w:rPr>
        <w:rFonts w:hint="default"/>
      </w:rPr>
    </w:lvl>
    <w:lvl w:ilvl="6" w:tplc="A7DC4C0A">
      <w:start w:val="1"/>
      <w:numFmt w:val="bullet"/>
      <w:lvlText w:val="•"/>
      <w:lvlJc w:val="left"/>
      <w:pPr>
        <w:ind w:left="2546" w:hanging="150"/>
      </w:pPr>
      <w:rPr>
        <w:rFonts w:hint="default"/>
      </w:rPr>
    </w:lvl>
    <w:lvl w:ilvl="7" w:tplc="9CB2E11C">
      <w:start w:val="1"/>
      <w:numFmt w:val="bullet"/>
      <w:lvlText w:val="•"/>
      <w:lvlJc w:val="left"/>
      <w:pPr>
        <w:ind w:left="2078" w:hanging="150"/>
      </w:pPr>
      <w:rPr>
        <w:rFonts w:hint="default"/>
      </w:rPr>
    </w:lvl>
    <w:lvl w:ilvl="8" w:tplc="A87C0696">
      <w:start w:val="1"/>
      <w:numFmt w:val="bullet"/>
      <w:lvlText w:val="•"/>
      <w:lvlJc w:val="left"/>
      <w:pPr>
        <w:ind w:left="1610" w:hanging="150"/>
      </w:pPr>
      <w:rPr>
        <w:rFonts w:hint="default"/>
      </w:rPr>
    </w:lvl>
  </w:abstractNum>
  <w:abstractNum w:abstractNumId="33">
    <w:nsid w:val="48A40923"/>
    <w:multiLevelType w:val="hybridMultilevel"/>
    <w:tmpl w:val="15B87E86"/>
    <w:lvl w:ilvl="0" w:tplc="4BFA42F4">
      <w:numFmt w:val="none"/>
      <w:lvlText w:val=""/>
      <w:lvlJc w:val="left"/>
      <w:pPr>
        <w:tabs>
          <w:tab w:val="num" w:pos="360"/>
        </w:tabs>
      </w:pPr>
    </w:lvl>
    <w:lvl w:ilvl="1" w:tplc="106AF0DE">
      <w:start w:val="1"/>
      <w:numFmt w:val="bullet"/>
      <w:lvlText w:val="■"/>
      <w:lvlJc w:val="left"/>
      <w:pPr>
        <w:ind w:left="3836" w:hanging="148"/>
      </w:pPr>
      <w:rPr>
        <w:rFonts w:ascii="MS Gothic" w:eastAsia="MS Gothic" w:hAnsi="MS Gothic" w:hint="default"/>
        <w:color w:val="585B7F"/>
        <w:w w:val="76"/>
        <w:sz w:val="12"/>
        <w:szCs w:val="12"/>
      </w:rPr>
    </w:lvl>
    <w:lvl w:ilvl="2" w:tplc="2F38F102">
      <w:start w:val="1"/>
      <w:numFmt w:val="bullet"/>
      <w:lvlText w:val="•"/>
      <w:lvlJc w:val="left"/>
      <w:pPr>
        <w:ind w:left="3383" w:hanging="148"/>
      </w:pPr>
      <w:rPr>
        <w:rFonts w:hint="default"/>
      </w:rPr>
    </w:lvl>
    <w:lvl w:ilvl="3" w:tplc="9F063DF4">
      <w:start w:val="1"/>
      <w:numFmt w:val="bullet"/>
      <w:lvlText w:val="•"/>
      <w:lvlJc w:val="left"/>
      <w:pPr>
        <w:ind w:left="2931" w:hanging="148"/>
      </w:pPr>
      <w:rPr>
        <w:rFonts w:hint="default"/>
      </w:rPr>
    </w:lvl>
    <w:lvl w:ilvl="4" w:tplc="1D000A8C">
      <w:start w:val="1"/>
      <w:numFmt w:val="bullet"/>
      <w:lvlText w:val="•"/>
      <w:lvlJc w:val="left"/>
      <w:pPr>
        <w:ind w:left="2479" w:hanging="148"/>
      </w:pPr>
      <w:rPr>
        <w:rFonts w:hint="default"/>
      </w:rPr>
    </w:lvl>
    <w:lvl w:ilvl="5" w:tplc="14267586">
      <w:start w:val="1"/>
      <w:numFmt w:val="bullet"/>
      <w:lvlText w:val="•"/>
      <w:lvlJc w:val="left"/>
      <w:pPr>
        <w:ind w:left="2027" w:hanging="148"/>
      </w:pPr>
      <w:rPr>
        <w:rFonts w:hint="default"/>
      </w:rPr>
    </w:lvl>
    <w:lvl w:ilvl="6" w:tplc="FBDCF4B6">
      <w:start w:val="1"/>
      <w:numFmt w:val="bullet"/>
      <w:lvlText w:val="•"/>
      <w:lvlJc w:val="left"/>
      <w:pPr>
        <w:ind w:left="1574" w:hanging="148"/>
      </w:pPr>
      <w:rPr>
        <w:rFonts w:hint="default"/>
      </w:rPr>
    </w:lvl>
    <w:lvl w:ilvl="7" w:tplc="972623C6">
      <w:start w:val="1"/>
      <w:numFmt w:val="bullet"/>
      <w:lvlText w:val="•"/>
      <w:lvlJc w:val="left"/>
      <w:pPr>
        <w:ind w:left="1122" w:hanging="148"/>
      </w:pPr>
      <w:rPr>
        <w:rFonts w:hint="default"/>
      </w:rPr>
    </w:lvl>
    <w:lvl w:ilvl="8" w:tplc="B470DFDC">
      <w:start w:val="1"/>
      <w:numFmt w:val="bullet"/>
      <w:lvlText w:val="•"/>
      <w:lvlJc w:val="left"/>
      <w:pPr>
        <w:ind w:left="670" w:hanging="148"/>
      </w:pPr>
      <w:rPr>
        <w:rFonts w:hint="default"/>
      </w:rPr>
    </w:lvl>
  </w:abstractNum>
  <w:abstractNum w:abstractNumId="34">
    <w:nsid w:val="4B0A1334"/>
    <w:multiLevelType w:val="hybridMultilevel"/>
    <w:tmpl w:val="C6485E1C"/>
    <w:lvl w:ilvl="0" w:tplc="22B01F76">
      <w:start w:val="1"/>
      <w:numFmt w:val="bullet"/>
      <w:lvlText w:val=""/>
      <w:lvlJc w:val="left"/>
      <w:pPr>
        <w:ind w:left="720" w:hanging="360"/>
      </w:pPr>
      <w:rPr>
        <w:rFonts w:ascii="Symbol" w:hAnsi="Symbol" w:hint="default"/>
        <w:sz w:val="18"/>
        <w:szCs w:val="18"/>
      </w:rPr>
    </w:lvl>
    <w:lvl w:ilvl="1" w:tplc="8C3E9386">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EE61110"/>
    <w:multiLevelType w:val="hybridMultilevel"/>
    <w:tmpl w:val="9294BA3A"/>
    <w:lvl w:ilvl="0" w:tplc="CB6EDEE4">
      <w:start w:val="1"/>
      <w:numFmt w:val="bullet"/>
      <w:lvlText w:val="■"/>
      <w:lvlJc w:val="left"/>
      <w:pPr>
        <w:ind w:left="647" w:hanging="171"/>
      </w:pPr>
      <w:rPr>
        <w:rFonts w:ascii="Arial" w:eastAsia="Arial" w:hAnsi="Arial" w:cs="Times New Roman" w:hint="default"/>
        <w:color w:val="777A97"/>
        <w:w w:val="165"/>
        <w:position w:val="3"/>
        <w:sz w:val="8"/>
        <w:szCs w:val="8"/>
      </w:rPr>
    </w:lvl>
    <w:lvl w:ilvl="1" w:tplc="6BFAE5DE">
      <w:start w:val="1"/>
      <w:numFmt w:val="bullet"/>
      <w:lvlText w:val="■"/>
      <w:lvlJc w:val="left"/>
      <w:pPr>
        <w:ind w:left="1020" w:hanging="171"/>
      </w:pPr>
      <w:rPr>
        <w:rFonts w:ascii="Arial" w:eastAsia="Arial" w:hAnsi="Arial" w:cs="Times New Roman" w:hint="default"/>
        <w:color w:val="777A97"/>
        <w:w w:val="165"/>
        <w:position w:val="3"/>
        <w:sz w:val="8"/>
        <w:szCs w:val="8"/>
      </w:rPr>
    </w:lvl>
    <w:lvl w:ilvl="2" w:tplc="8C3E9386">
      <w:start w:val="1"/>
      <w:numFmt w:val="bullet"/>
      <w:lvlText w:val="-"/>
      <w:lvlJc w:val="left"/>
      <w:pPr>
        <w:ind w:left="1196" w:hanging="171"/>
      </w:pPr>
      <w:rPr>
        <w:rFonts w:ascii="Symbol" w:hAnsi="Symbol" w:hint="default"/>
        <w:color w:val="231F20"/>
        <w:sz w:val="18"/>
        <w:szCs w:val="18"/>
      </w:rPr>
    </w:lvl>
    <w:lvl w:ilvl="3" w:tplc="419C649C">
      <w:start w:val="1"/>
      <w:numFmt w:val="bullet"/>
      <w:lvlText w:val="•"/>
      <w:lvlJc w:val="left"/>
      <w:pPr>
        <w:ind w:left="1196" w:hanging="171"/>
      </w:pPr>
    </w:lvl>
    <w:lvl w:ilvl="4" w:tplc="24AAD0AC">
      <w:start w:val="1"/>
      <w:numFmt w:val="bullet"/>
      <w:lvlText w:val="•"/>
      <w:lvlJc w:val="left"/>
      <w:pPr>
        <w:ind w:left="1016" w:hanging="171"/>
      </w:pPr>
    </w:lvl>
    <w:lvl w:ilvl="5" w:tplc="055CE4BE">
      <w:start w:val="1"/>
      <w:numFmt w:val="bullet"/>
      <w:lvlText w:val="•"/>
      <w:lvlJc w:val="left"/>
      <w:pPr>
        <w:ind w:left="837" w:hanging="171"/>
      </w:pPr>
    </w:lvl>
    <w:lvl w:ilvl="6" w:tplc="FF80892C">
      <w:start w:val="1"/>
      <w:numFmt w:val="bullet"/>
      <w:lvlText w:val="•"/>
      <w:lvlJc w:val="left"/>
      <w:pPr>
        <w:ind w:left="658" w:hanging="171"/>
      </w:pPr>
    </w:lvl>
    <w:lvl w:ilvl="7" w:tplc="F820AFEA">
      <w:start w:val="1"/>
      <w:numFmt w:val="bullet"/>
      <w:lvlText w:val="•"/>
      <w:lvlJc w:val="left"/>
      <w:pPr>
        <w:ind w:left="479" w:hanging="171"/>
      </w:pPr>
    </w:lvl>
    <w:lvl w:ilvl="8" w:tplc="5B8436B2">
      <w:start w:val="1"/>
      <w:numFmt w:val="bullet"/>
      <w:lvlText w:val="•"/>
      <w:lvlJc w:val="left"/>
      <w:pPr>
        <w:ind w:left="300" w:hanging="171"/>
      </w:pPr>
    </w:lvl>
  </w:abstractNum>
  <w:abstractNum w:abstractNumId="36">
    <w:nsid w:val="593635BA"/>
    <w:multiLevelType w:val="hybridMultilevel"/>
    <w:tmpl w:val="8EE0A096"/>
    <w:lvl w:ilvl="0" w:tplc="22B01F76">
      <w:start w:val="1"/>
      <w:numFmt w:val="bullet"/>
      <w:pStyle w:val="ListParagraph"/>
      <w:lvlText w:val=""/>
      <w:lvlJc w:val="left"/>
      <w:pPr>
        <w:ind w:left="720" w:hanging="360"/>
      </w:pPr>
      <w:rPr>
        <w:rFonts w:ascii="Symbol" w:hAnsi="Symbol" w:hint="default"/>
        <w:sz w:val="18"/>
        <w:szCs w:val="18"/>
      </w:rPr>
    </w:lvl>
    <w:lvl w:ilvl="1" w:tplc="48648042">
      <w:start w:val="1"/>
      <w:numFmt w:val="bullet"/>
      <w:pStyle w:val="ListParagraph2"/>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B162C77"/>
    <w:multiLevelType w:val="hybridMultilevel"/>
    <w:tmpl w:val="3D8A357A"/>
    <w:lvl w:ilvl="0" w:tplc="ECEA753A">
      <w:start w:val="1"/>
      <w:numFmt w:val="bullet"/>
      <w:lvlText w:val="–"/>
      <w:lvlJc w:val="left"/>
      <w:pPr>
        <w:ind w:left="340" w:hanging="171"/>
      </w:pPr>
      <w:rPr>
        <w:rFonts w:ascii="Calibri" w:eastAsia="Calibri" w:hAnsi="Calibri" w:hint="default"/>
        <w:color w:val="FFFFFF"/>
        <w:sz w:val="17"/>
        <w:szCs w:val="17"/>
      </w:rPr>
    </w:lvl>
    <w:lvl w:ilvl="1" w:tplc="9DDED3A6">
      <w:start w:val="1"/>
      <w:numFmt w:val="bullet"/>
      <w:lvlText w:val="•"/>
      <w:lvlJc w:val="left"/>
      <w:pPr>
        <w:ind w:left="584" w:hanging="171"/>
      </w:pPr>
    </w:lvl>
    <w:lvl w:ilvl="2" w:tplc="47760684">
      <w:start w:val="1"/>
      <w:numFmt w:val="bullet"/>
      <w:lvlText w:val="•"/>
      <w:lvlJc w:val="left"/>
      <w:pPr>
        <w:ind w:left="1169" w:hanging="171"/>
      </w:pPr>
    </w:lvl>
    <w:lvl w:ilvl="3" w:tplc="33EEB316">
      <w:start w:val="1"/>
      <w:numFmt w:val="bullet"/>
      <w:lvlText w:val="•"/>
      <w:lvlJc w:val="left"/>
      <w:pPr>
        <w:ind w:left="1754" w:hanging="171"/>
      </w:pPr>
    </w:lvl>
    <w:lvl w:ilvl="4" w:tplc="F1780DF2">
      <w:start w:val="1"/>
      <w:numFmt w:val="bullet"/>
      <w:lvlText w:val="•"/>
      <w:lvlJc w:val="left"/>
      <w:pPr>
        <w:ind w:left="2339" w:hanging="171"/>
      </w:pPr>
    </w:lvl>
    <w:lvl w:ilvl="5" w:tplc="3F1C78E2">
      <w:start w:val="1"/>
      <w:numFmt w:val="bullet"/>
      <w:lvlText w:val="•"/>
      <w:lvlJc w:val="left"/>
      <w:pPr>
        <w:ind w:left="2924" w:hanging="171"/>
      </w:pPr>
    </w:lvl>
    <w:lvl w:ilvl="6" w:tplc="F89C1AD0">
      <w:start w:val="1"/>
      <w:numFmt w:val="bullet"/>
      <w:lvlText w:val="•"/>
      <w:lvlJc w:val="left"/>
      <w:pPr>
        <w:ind w:left="3509" w:hanging="171"/>
      </w:pPr>
    </w:lvl>
    <w:lvl w:ilvl="7" w:tplc="1C683632">
      <w:start w:val="1"/>
      <w:numFmt w:val="bullet"/>
      <w:lvlText w:val="•"/>
      <w:lvlJc w:val="left"/>
      <w:pPr>
        <w:ind w:left="4094" w:hanging="171"/>
      </w:pPr>
    </w:lvl>
    <w:lvl w:ilvl="8" w:tplc="630AFEF4">
      <w:start w:val="1"/>
      <w:numFmt w:val="bullet"/>
      <w:lvlText w:val="•"/>
      <w:lvlJc w:val="left"/>
      <w:pPr>
        <w:ind w:left="4679" w:hanging="171"/>
      </w:pPr>
    </w:lvl>
  </w:abstractNum>
  <w:abstractNum w:abstractNumId="38">
    <w:nsid w:val="5EAC26FD"/>
    <w:multiLevelType w:val="hybridMultilevel"/>
    <w:tmpl w:val="F8C43FD2"/>
    <w:lvl w:ilvl="0" w:tplc="D38E92A2">
      <w:start w:val="1"/>
      <w:numFmt w:val="bullet"/>
      <w:lvlText w:val="■"/>
      <w:lvlJc w:val="left"/>
      <w:pPr>
        <w:ind w:left="396" w:hanging="341"/>
      </w:pPr>
      <w:rPr>
        <w:rFonts w:ascii="Arial" w:eastAsia="Arial" w:hAnsi="Arial" w:cs="Times New Roman" w:hint="default"/>
        <w:color w:val="FFFFFF"/>
        <w:w w:val="165"/>
        <w:position w:val="10"/>
        <w:sz w:val="10"/>
        <w:szCs w:val="10"/>
      </w:rPr>
    </w:lvl>
    <w:lvl w:ilvl="1" w:tplc="F50C7C9A">
      <w:start w:val="1"/>
      <w:numFmt w:val="bullet"/>
      <w:lvlText w:val="■"/>
      <w:lvlJc w:val="left"/>
      <w:pPr>
        <w:ind w:left="1026" w:hanging="171"/>
      </w:pPr>
      <w:rPr>
        <w:rFonts w:ascii="Arial" w:eastAsia="Arial" w:hAnsi="Arial" w:cs="Times New Roman" w:hint="default"/>
        <w:color w:val="777A97"/>
        <w:w w:val="165"/>
        <w:position w:val="3"/>
        <w:sz w:val="8"/>
        <w:szCs w:val="8"/>
      </w:rPr>
    </w:lvl>
    <w:lvl w:ilvl="2" w:tplc="88CEE1A0">
      <w:start w:val="1"/>
      <w:numFmt w:val="bullet"/>
      <w:lvlText w:val="•"/>
      <w:lvlJc w:val="left"/>
      <w:pPr>
        <w:ind w:left="861" w:hanging="171"/>
      </w:pPr>
    </w:lvl>
    <w:lvl w:ilvl="3" w:tplc="77CAEF7E">
      <w:start w:val="1"/>
      <w:numFmt w:val="bullet"/>
      <w:lvlText w:val="•"/>
      <w:lvlJc w:val="left"/>
      <w:pPr>
        <w:ind w:left="696" w:hanging="171"/>
      </w:pPr>
    </w:lvl>
    <w:lvl w:ilvl="4" w:tplc="3D8ED9B4">
      <w:start w:val="1"/>
      <w:numFmt w:val="bullet"/>
      <w:lvlText w:val="•"/>
      <w:lvlJc w:val="left"/>
      <w:pPr>
        <w:ind w:left="532" w:hanging="171"/>
      </w:pPr>
    </w:lvl>
    <w:lvl w:ilvl="5" w:tplc="6E7E45CA">
      <w:start w:val="1"/>
      <w:numFmt w:val="bullet"/>
      <w:lvlText w:val="•"/>
      <w:lvlJc w:val="left"/>
      <w:pPr>
        <w:ind w:left="367" w:hanging="171"/>
      </w:pPr>
    </w:lvl>
    <w:lvl w:ilvl="6" w:tplc="D37CC402">
      <w:start w:val="1"/>
      <w:numFmt w:val="bullet"/>
      <w:lvlText w:val="•"/>
      <w:lvlJc w:val="left"/>
      <w:pPr>
        <w:ind w:left="203" w:hanging="171"/>
      </w:pPr>
    </w:lvl>
    <w:lvl w:ilvl="7" w:tplc="2DCEA434">
      <w:start w:val="1"/>
      <w:numFmt w:val="bullet"/>
      <w:lvlText w:val="•"/>
      <w:lvlJc w:val="left"/>
      <w:pPr>
        <w:ind w:left="38" w:hanging="171"/>
      </w:pPr>
    </w:lvl>
    <w:lvl w:ilvl="8" w:tplc="0E8A296C">
      <w:start w:val="1"/>
      <w:numFmt w:val="bullet"/>
      <w:lvlText w:val="•"/>
      <w:lvlJc w:val="left"/>
      <w:pPr>
        <w:ind w:left="-127" w:hanging="171"/>
      </w:pPr>
    </w:lvl>
  </w:abstractNum>
  <w:abstractNum w:abstractNumId="39">
    <w:nsid w:val="600B57D6"/>
    <w:multiLevelType w:val="hybridMultilevel"/>
    <w:tmpl w:val="8262509E"/>
    <w:lvl w:ilvl="0" w:tplc="19C88DFC">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204741A"/>
    <w:multiLevelType w:val="hybridMultilevel"/>
    <w:tmpl w:val="A6E89890"/>
    <w:lvl w:ilvl="0" w:tplc="88CEE1A0">
      <w:start w:val="1"/>
      <w:numFmt w:val="bullet"/>
      <w:lvlText w:val="•"/>
      <w:lvlJc w:val="left"/>
      <w:pPr>
        <w:ind w:left="720" w:hanging="360"/>
      </w:pPr>
      <w:rPr>
        <w:rFonts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22031CA"/>
    <w:multiLevelType w:val="hybridMultilevel"/>
    <w:tmpl w:val="A5343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4E91D81"/>
    <w:multiLevelType w:val="hybridMultilevel"/>
    <w:tmpl w:val="096E32D6"/>
    <w:lvl w:ilvl="0" w:tplc="B7C0E616">
      <w:start w:val="1"/>
      <w:numFmt w:val="bullet"/>
      <w:lvlText w:val="-"/>
      <w:lvlJc w:val="left"/>
      <w:pPr>
        <w:ind w:left="697" w:hanging="227"/>
      </w:pPr>
      <w:rPr>
        <w:rFonts w:ascii="Arial" w:eastAsia="Arial" w:hAnsi="Arial" w:cs="Times New Roman" w:hint="default"/>
        <w:b/>
        <w:bCs/>
        <w:i/>
        <w:color w:val="57A5D7"/>
        <w:w w:val="99"/>
        <w:sz w:val="32"/>
        <w:szCs w:val="32"/>
      </w:rPr>
    </w:lvl>
    <w:lvl w:ilvl="1" w:tplc="856C0338">
      <w:start w:val="1"/>
      <w:numFmt w:val="bullet"/>
      <w:lvlText w:val="•"/>
      <w:lvlJc w:val="left"/>
      <w:pPr>
        <w:ind w:left="1020" w:hanging="227"/>
      </w:pPr>
    </w:lvl>
    <w:lvl w:ilvl="2" w:tplc="C570E77C">
      <w:start w:val="1"/>
      <w:numFmt w:val="bullet"/>
      <w:lvlText w:val="•"/>
      <w:lvlJc w:val="left"/>
      <w:pPr>
        <w:ind w:left="454" w:hanging="227"/>
      </w:pPr>
    </w:lvl>
    <w:lvl w:ilvl="3" w:tplc="FE7CA944">
      <w:start w:val="1"/>
      <w:numFmt w:val="bullet"/>
      <w:lvlText w:val="•"/>
      <w:lvlJc w:val="left"/>
      <w:pPr>
        <w:ind w:left="-113" w:hanging="227"/>
      </w:pPr>
    </w:lvl>
    <w:lvl w:ilvl="4" w:tplc="14BA75E4">
      <w:start w:val="1"/>
      <w:numFmt w:val="bullet"/>
      <w:lvlText w:val="•"/>
      <w:lvlJc w:val="left"/>
      <w:pPr>
        <w:ind w:left="-679" w:hanging="227"/>
      </w:pPr>
    </w:lvl>
    <w:lvl w:ilvl="5" w:tplc="44B8A108">
      <w:start w:val="1"/>
      <w:numFmt w:val="bullet"/>
      <w:lvlText w:val="•"/>
      <w:lvlJc w:val="left"/>
      <w:pPr>
        <w:ind w:left="-1245" w:hanging="227"/>
      </w:pPr>
    </w:lvl>
    <w:lvl w:ilvl="6" w:tplc="39A6F086">
      <w:start w:val="1"/>
      <w:numFmt w:val="bullet"/>
      <w:lvlText w:val="•"/>
      <w:lvlJc w:val="left"/>
      <w:pPr>
        <w:ind w:left="-1812" w:hanging="227"/>
      </w:pPr>
    </w:lvl>
    <w:lvl w:ilvl="7" w:tplc="EF88E9AC">
      <w:start w:val="1"/>
      <w:numFmt w:val="bullet"/>
      <w:lvlText w:val="•"/>
      <w:lvlJc w:val="left"/>
      <w:pPr>
        <w:ind w:left="-2378" w:hanging="227"/>
      </w:pPr>
    </w:lvl>
    <w:lvl w:ilvl="8" w:tplc="130292F0">
      <w:start w:val="1"/>
      <w:numFmt w:val="bullet"/>
      <w:lvlText w:val="•"/>
      <w:lvlJc w:val="left"/>
      <w:pPr>
        <w:ind w:left="-2944" w:hanging="227"/>
      </w:pPr>
    </w:lvl>
  </w:abstractNum>
  <w:abstractNum w:abstractNumId="43">
    <w:nsid w:val="6C107140"/>
    <w:multiLevelType w:val="hybridMultilevel"/>
    <w:tmpl w:val="C1FA40A8"/>
    <w:lvl w:ilvl="0" w:tplc="8C3E9386">
      <w:start w:val="1"/>
      <w:numFmt w:val="bullet"/>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DEFCFCD2">
      <w:numFmt w:val="bullet"/>
      <w:lvlText w:val="–"/>
      <w:lvlJc w:val="left"/>
      <w:pPr>
        <w:ind w:left="2160" w:hanging="360"/>
      </w:pPr>
      <w:rPr>
        <w:rFonts w:ascii="Arial" w:eastAsia="Arial"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C41440A"/>
    <w:multiLevelType w:val="hybridMultilevel"/>
    <w:tmpl w:val="F51024A2"/>
    <w:lvl w:ilvl="0" w:tplc="CB6EDEE4">
      <w:start w:val="1"/>
      <w:numFmt w:val="bullet"/>
      <w:lvlText w:val="■"/>
      <w:lvlJc w:val="left"/>
      <w:pPr>
        <w:ind w:left="647" w:hanging="171"/>
      </w:pPr>
      <w:rPr>
        <w:rFonts w:ascii="Arial" w:eastAsia="Arial" w:hAnsi="Arial" w:cs="Times New Roman" w:hint="default"/>
        <w:color w:val="777A97"/>
        <w:w w:val="165"/>
        <w:position w:val="3"/>
        <w:sz w:val="8"/>
        <w:szCs w:val="8"/>
      </w:rPr>
    </w:lvl>
    <w:lvl w:ilvl="1" w:tplc="6BFAE5DE">
      <w:start w:val="1"/>
      <w:numFmt w:val="bullet"/>
      <w:lvlText w:val="■"/>
      <w:lvlJc w:val="left"/>
      <w:pPr>
        <w:ind w:left="1020" w:hanging="171"/>
      </w:pPr>
      <w:rPr>
        <w:rFonts w:ascii="Arial" w:eastAsia="Arial" w:hAnsi="Arial" w:cs="Times New Roman" w:hint="default"/>
        <w:color w:val="777A97"/>
        <w:w w:val="165"/>
        <w:position w:val="3"/>
        <w:sz w:val="8"/>
        <w:szCs w:val="8"/>
      </w:rPr>
    </w:lvl>
    <w:lvl w:ilvl="2" w:tplc="23E80014">
      <w:start w:val="1"/>
      <w:numFmt w:val="bullet"/>
      <w:lvlText w:val="–"/>
      <w:lvlJc w:val="left"/>
      <w:pPr>
        <w:ind w:left="1196" w:hanging="171"/>
      </w:pPr>
      <w:rPr>
        <w:rFonts w:ascii="Calibri" w:eastAsia="Calibri" w:hAnsi="Calibri" w:hint="default"/>
        <w:color w:val="231F20"/>
        <w:sz w:val="18"/>
        <w:szCs w:val="18"/>
      </w:rPr>
    </w:lvl>
    <w:lvl w:ilvl="3" w:tplc="419C649C">
      <w:start w:val="1"/>
      <w:numFmt w:val="bullet"/>
      <w:lvlText w:val="•"/>
      <w:lvlJc w:val="left"/>
      <w:pPr>
        <w:ind w:left="1196" w:hanging="171"/>
      </w:pPr>
    </w:lvl>
    <w:lvl w:ilvl="4" w:tplc="24AAD0AC">
      <w:start w:val="1"/>
      <w:numFmt w:val="bullet"/>
      <w:lvlText w:val="•"/>
      <w:lvlJc w:val="left"/>
      <w:pPr>
        <w:ind w:left="1016" w:hanging="171"/>
      </w:pPr>
    </w:lvl>
    <w:lvl w:ilvl="5" w:tplc="055CE4BE">
      <w:start w:val="1"/>
      <w:numFmt w:val="bullet"/>
      <w:lvlText w:val="•"/>
      <w:lvlJc w:val="left"/>
      <w:pPr>
        <w:ind w:left="837" w:hanging="171"/>
      </w:pPr>
    </w:lvl>
    <w:lvl w:ilvl="6" w:tplc="FF80892C">
      <w:start w:val="1"/>
      <w:numFmt w:val="bullet"/>
      <w:lvlText w:val="•"/>
      <w:lvlJc w:val="left"/>
      <w:pPr>
        <w:ind w:left="658" w:hanging="171"/>
      </w:pPr>
    </w:lvl>
    <w:lvl w:ilvl="7" w:tplc="F820AFEA">
      <w:start w:val="1"/>
      <w:numFmt w:val="bullet"/>
      <w:lvlText w:val="•"/>
      <w:lvlJc w:val="left"/>
      <w:pPr>
        <w:ind w:left="479" w:hanging="171"/>
      </w:pPr>
    </w:lvl>
    <w:lvl w:ilvl="8" w:tplc="5B8436B2">
      <w:start w:val="1"/>
      <w:numFmt w:val="bullet"/>
      <w:lvlText w:val="•"/>
      <w:lvlJc w:val="left"/>
      <w:pPr>
        <w:ind w:left="300" w:hanging="171"/>
      </w:pPr>
    </w:lvl>
  </w:abstractNum>
  <w:abstractNum w:abstractNumId="45">
    <w:nsid w:val="7BED0B5C"/>
    <w:multiLevelType w:val="hybridMultilevel"/>
    <w:tmpl w:val="D8E2F4C2"/>
    <w:lvl w:ilvl="0" w:tplc="561A9C30">
      <w:start w:val="1"/>
      <w:numFmt w:val="bullet"/>
      <w:lvlText w:val="•"/>
      <w:lvlJc w:val="left"/>
      <w:pPr>
        <w:ind w:left="598" w:hanging="150"/>
      </w:pPr>
      <w:rPr>
        <w:rFonts w:ascii="Arial" w:eastAsia="Arial" w:hAnsi="Arial" w:hint="default"/>
        <w:sz w:val="17"/>
        <w:szCs w:val="17"/>
      </w:rPr>
    </w:lvl>
    <w:lvl w:ilvl="1" w:tplc="54629CA4">
      <w:start w:val="1"/>
      <w:numFmt w:val="bullet"/>
      <w:lvlText w:val="•"/>
      <w:lvlJc w:val="left"/>
      <w:pPr>
        <w:ind w:left="997" w:hanging="150"/>
      </w:pPr>
      <w:rPr>
        <w:rFonts w:hint="default"/>
      </w:rPr>
    </w:lvl>
    <w:lvl w:ilvl="2" w:tplc="EEF25B10">
      <w:start w:val="1"/>
      <w:numFmt w:val="bullet"/>
      <w:lvlText w:val="•"/>
      <w:lvlJc w:val="left"/>
      <w:pPr>
        <w:ind w:left="1397" w:hanging="150"/>
      </w:pPr>
      <w:rPr>
        <w:rFonts w:hint="default"/>
      </w:rPr>
    </w:lvl>
    <w:lvl w:ilvl="3" w:tplc="F24A90B6">
      <w:start w:val="1"/>
      <w:numFmt w:val="bullet"/>
      <w:lvlText w:val="•"/>
      <w:lvlJc w:val="left"/>
      <w:pPr>
        <w:ind w:left="1796" w:hanging="150"/>
      </w:pPr>
      <w:rPr>
        <w:rFonts w:hint="default"/>
      </w:rPr>
    </w:lvl>
    <w:lvl w:ilvl="4" w:tplc="2488CDA4">
      <w:start w:val="1"/>
      <w:numFmt w:val="bullet"/>
      <w:lvlText w:val="•"/>
      <w:lvlJc w:val="left"/>
      <w:pPr>
        <w:ind w:left="2195" w:hanging="150"/>
      </w:pPr>
      <w:rPr>
        <w:rFonts w:hint="default"/>
      </w:rPr>
    </w:lvl>
    <w:lvl w:ilvl="5" w:tplc="9E4430D8">
      <w:start w:val="1"/>
      <w:numFmt w:val="bullet"/>
      <w:lvlText w:val="•"/>
      <w:lvlJc w:val="left"/>
      <w:pPr>
        <w:ind w:left="2595" w:hanging="150"/>
      </w:pPr>
      <w:rPr>
        <w:rFonts w:hint="default"/>
      </w:rPr>
    </w:lvl>
    <w:lvl w:ilvl="6" w:tplc="193C54A2">
      <w:start w:val="1"/>
      <w:numFmt w:val="bullet"/>
      <w:lvlText w:val="•"/>
      <w:lvlJc w:val="left"/>
      <w:pPr>
        <w:ind w:left="2994" w:hanging="150"/>
      </w:pPr>
      <w:rPr>
        <w:rFonts w:hint="default"/>
      </w:rPr>
    </w:lvl>
    <w:lvl w:ilvl="7" w:tplc="2E50FE10">
      <w:start w:val="1"/>
      <w:numFmt w:val="bullet"/>
      <w:lvlText w:val="•"/>
      <w:lvlJc w:val="left"/>
      <w:pPr>
        <w:ind w:left="3394" w:hanging="150"/>
      </w:pPr>
      <w:rPr>
        <w:rFonts w:hint="default"/>
      </w:rPr>
    </w:lvl>
    <w:lvl w:ilvl="8" w:tplc="42E0D61E">
      <w:start w:val="1"/>
      <w:numFmt w:val="bullet"/>
      <w:lvlText w:val="•"/>
      <w:lvlJc w:val="left"/>
      <w:pPr>
        <w:ind w:left="3793" w:hanging="150"/>
      </w:pPr>
      <w:rPr>
        <w:rFonts w:hint="default"/>
      </w:rPr>
    </w:lvl>
  </w:abstractNum>
  <w:abstractNum w:abstractNumId="46">
    <w:nsid w:val="7F571031"/>
    <w:multiLevelType w:val="hybridMultilevel"/>
    <w:tmpl w:val="A4B41C62"/>
    <w:lvl w:ilvl="0" w:tplc="40CAE5F8">
      <w:start w:val="1"/>
      <w:numFmt w:val="bullet"/>
      <w:lvlText w:val="•"/>
      <w:lvlJc w:val="left"/>
      <w:pPr>
        <w:ind w:left="592" w:hanging="150"/>
      </w:pPr>
      <w:rPr>
        <w:rFonts w:ascii="Arial" w:eastAsia="Arial" w:hAnsi="Arial" w:hint="default"/>
        <w:sz w:val="17"/>
        <w:szCs w:val="17"/>
      </w:rPr>
    </w:lvl>
    <w:lvl w:ilvl="1" w:tplc="0AAA5524">
      <w:start w:val="1"/>
      <w:numFmt w:val="bullet"/>
      <w:lvlText w:val="•"/>
      <w:lvlJc w:val="left"/>
      <w:pPr>
        <w:ind w:left="903" w:hanging="150"/>
      </w:pPr>
      <w:rPr>
        <w:rFonts w:hint="default"/>
      </w:rPr>
    </w:lvl>
    <w:lvl w:ilvl="2" w:tplc="C9F8E736">
      <w:start w:val="1"/>
      <w:numFmt w:val="bullet"/>
      <w:lvlText w:val="•"/>
      <w:lvlJc w:val="left"/>
      <w:pPr>
        <w:ind w:left="1214" w:hanging="150"/>
      </w:pPr>
      <w:rPr>
        <w:rFonts w:hint="default"/>
      </w:rPr>
    </w:lvl>
    <w:lvl w:ilvl="3" w:tplc="9E92BB16">
      <w:start w:val="1"/>
      <w:numFmt w:val="bullet"/>
      <w:lvlText w:val="•"/>
      <w:lvlJc w:val="left"/>
      <w:pPr>
        <w:ind w:left="1525" w:hanging="150"/>
      </w:pPr>
      <w:rPr>
        <w:rFonts w:hint="default"/>
      </w:rPr>
    </w:lvl>
    <w:lvl w:ilvl="4" w:tplc="E77C3EE8">
      <w:start w:val="1"/>
      <w:numFmt w:val="bullet"/>
      <w:lvlText w:val="•"/>
      <w:lvlJc w:val="left"/>
      <w:pPr>
        <w:ind w:left="1836" w:hanging="150"/>
      </w:pPr>
      <w:rPr>
        <w:rFonts w:hint="default"/>
      </w:rPr>
    </w:lvl>
    <w:lvl w:ilvl="5" w:tplc="B46C0DF4">
      <w:start w:val="1"/>
      <w:numFmt w:val="bullet"/>
      <w:lvlText w:val="•"/>
      <w:lvlJc w:val="left"/>
      <w:pPr>
        <w:ind w:left="2147" w:hanging="150"/>
      </w:pPr>
      <w:rPr>
        <w:rFonts w:hint="default"/>
      </w:rPr>
    </w:lvl>
    <w:lvl w:ilvl="6" w:tplc="B68CA26E">
      <w:start w:val="1"/>
      <w:numFmt w:val="bullet"/>
      <w:lvlText w:val="•"/>
      <w:lvlJc w:val="left"/>
      <w:pPr>
        <w:ind w:left="2458" w:hanging="150"/>
      </w:pPr>
      <w:rPr>
        <w:rFonts w:hint="default"/>
      </w:rPr>
    </w:lvl>
    <w:lvl w:ilvl="7" w:tplc="E2986498">
      <w:start w:val="1"/>
      <w:numFmt w:val="bullet"/>
      <w:lvlText w:val="•"/>
      <w:lvlJc w:val="left"/>
      <w:pPr>
        <w:ind w:left="2769" w:hanging="150"/>
      </w:pPr>
      <w:rPr>
        <w:rFonts w:hint="default"/>
      </w:rPr>
    </w:lvl>
    <w:lvl w:ilvl="8" w:tplc="8AE28C5E">
      <w:start w:val="1"/>
      <w:numFmt w:val="bullet"/>
      <w:lvlText w:val="•"/>
      <w:lvlJc w:val="left"/>
      <w:pPr>
        <w:ind w:left="3080" w:hanging="150"/>
      </w:pPr>
      <w:rPr>
        <w:rFonts w:hint="default"/>
      </w:rPr>
    </w:lvl>
  </w:abstractNum>
  <w:num w:numId="1">
    <w:abstractNumId w:val="36"/>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10"/>
  </w:num>
  <w:num w:numId="11">
    <w:abstractNumId w:val="9"/>
  </w:num>
  <w:num w:numId="12">
    <w:abstractNumId w:val="8"/>
  </w:num>
  <w:num w:numId="13">
    <w:abstractNumId w:val="19"/>
  </w:num>
  <w:num w:numId="14">
    <w:abstractNumId w:val="14"/>
  </w:num>
  <w:num w:numId="15">
    <w:abstractNumId w:val="17"/>
  </w:num>
  <w:num w:numId="16">
    <w:abstractNumId w:val="21"/>
  </w:num>
  <w:num w:numId="17">
    <w:abstractNumId w:val="26"/>
  </w:num>
  <w:num w:numId="18">
    <w:abstractNumId w:val="33"/>
  </w:num>
  <w:num w:numId="19">
    <w:abstractNumId w:val="34"/>
  </w:num>
  <w:num w:numId="20">
    <w:abstractNumId w:val="38"/>
  </w:num>
  <w:num w:numId="21">
    <w:abstractNumId w:val="44"/>
  </w:num>
  <w:num w:numId="22">
    <w:abstractNumId w:val="11"/>
    <w:lvlOverride w:ilvl="0">
      <w:startOverride w:val="1"/>
    </w:lvlOverride>
    <w:lvlOverride w:ilvl="1">
      <w:startOverride w:val="25"/>
    </w:lvlOverride>
    <w:lvlOverride w:ilvl="2"/>
    <w:lvlOverride w:ilvl="3"/>
    <w:lvlOverride w:ilvl="4"/>
    <w:lvlOverride w:ilvl="5"/>
    <w:lvlOverride w:ilvl="6"/>
    <w:lvlOverride w:ilvl="7"/>
    <w:lvlOverride w:ilvl="8"/>
  </w:num>
  <w:num w:numId="23">
    <w:abstractNumId w:val="30"/>
  </w:num>
  <w:num w:numId="24">
    <w:abstractNumId w:val="24"/>
  </w:num>
  <w:num w:numId="25">
    <w:abstractNumId w:val="25"/>
  </w:num>
  <w:num w:numId="26">
    <w:abstractNumId w:val="23"/>
  </w:num>
  <w:num w:numId="27">
    <w:abstractNumId w:val="28"/>
  </w:num>
  <w:num w:numId="28">
    <w:abstractNumId w:val="37"/>
  </w:num>
  <w:num w:numId="29">
    <w:abstractNumId w:val="29"/>
  </w:num>
  <w:num w:numId="30">
    <w:abstractNumId w:val="18"/>
  </w:num>
  <w:num w:numId="31">
    <w:abstractNumId w:val="16"/>
  </w:num>
  <w:num w:numId="32">
    <w:abstractNumId w:val="27"/>
  </w:num>
  <w:num w:numId="33">
    <w:abstractNumId w:val="42"/>
  </w:num>
  <w:num w:numId="34">
    <w:abstractNumId w:val="13"/>
  </w:num>
  <w:num w:numId="35">
    <w:abstractNumId w:val="22"/>
  </w:num>
  <w:num w:numId="36">
    <w:abstractNumId w:val="38"/>
  </w:num>
  <w:num w:numId="37">
    <w:abstractNumId w:val="40"/>
  </w:num>
  <w:num w:numId="38">
    <w:abstractNumId w:val="43"/>
  </w:num>
  <w:num w:numId="39">
    <w:abstractNumId w:val="44"/>
  </w:num>
  <w:num w:numId="40">
    <w:abstractNumId w:val="35"/>
  </w:num>
  <w:num w:numId="41">
    <w:abstractNumId w:val="41"/>
  </w:num>
  <w:num w:numId="42">
    <w:abstractNumId w:val="39"/>
  </w:num>
  <w:num w:numId="43">
    <w:abstractNumId w:val="31"/>
  </w:num>
  <w:num w:numId="44">
    <w:abstractNumId w:val="15"/>
  </w:num>
  <w:num w:numId="45">
    <w:abstractNumId w:val="32"/>
  </w:num>
  <w:num w:numId="46">
    <w:abstractNumId w:val="46"/>
  </w:num>
  <w:num w:numId="47">
    <w:abstractNumId w:val="45"/>
  </w:num>
  <w:num w:numId="48">
    <w:abstractNumId w:val="20"/>
  </w:num>
  <w:num w:numId="49">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characterSpacingControl w:val="doNotCompress"/>
  <w:hdrShapeDefaults>
    <o:shapedefaults v:ext="edit" spidmax="2593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ED0"/>
    <w:rsid w:val="000405FE"/>
    <w:rsid w:val="00066A0C"/>
    <w:rsid w:val="00076EEE"/>
    <w:rsid w:val="000967B9"/>
    <w:rsid w:val="000D201D"/>
    <w:rsid w:val="00114614"/>
    <w:rsid w:val="00152F87"/>
    <w:rsid w:val="001548C4"/>
    <w:rsid w:val="00166991"/>
    <w:rsid w:val="00172F6C"/>
    <w:rsid w:val="0019154A"/>
    <w:rsid w:val="00194CF2"/>
    <w:rsid w:val="001E409A"/>
    <w:rsid w:val="00230D25"/>
    <w:rsid w:val="00256134"/>
    <w:rsid w:val="00256EA7"/>
    <w:rsid w:val="002B4D68"/>
    <w:rsid w:val="002C0D4A"/>
    <w:rsid w:val="002C7438"/>
    <w:rsid w:val="002D2E4B"/>
    <w:rsid w:val="002F1DDE"/>
    <w:rsid w:val="002F483C"/>
    <w:rsid w:val="003069B9"/>
    <w:rsid w:val="0030788B"/>
    <w:rsid w:val="00310826"/>
    <w:rsid w:val="00317169"/>
    <w:rsid w:val="003225B1"/>
    <w:rsid w:val="00336B9C"/>
    <w:rsid w:val="00395AE7"/>
    <w:rsid w:val="003B0189"/>
    <w:rsid w:val="003D0896"/>
    <w:rsid w:val="00416C3B"/>
    <w:rsid w:val="00424396"/>
    <w:rsid w:val="00437423"/>
    <w:rsid w:val="00440B3D"/>
    <w:rsid w:val="00453C2B"/>
    <w:rsid w:val="004822DF"/>
    <w:rsid w:val="004D0F23"/>
    <w:rsid w:val="004F25B6"/>
    <w:rsid w:val="004F79F2"/>
    <w:rsid w:val="00534D79"/>
    <w:rsid w:val="005475F0"/>
    <w:rsid w:val="00584AFC"/>
    <w:rsid w:val="005B5841"/>
    <w:rsid w:val="005F5422"/>
    <w:rsid w:val="006160DD"/>
    <w:rsid w:val="0061683E"/>
    <w:rsid w:val="00651A08"/>
    <w:rsid w:val="00655CA4"/>
    <w:rsid w:val="006665A4"/>
    <w:rsid w:val="0067189B"/>
    <w:rsid w:val="00676C5F"/>
    <w:rsid w:val="006772A0"/>
    <w:rsid w:val="006A2974"/>
    <w:rsid w:val="006E697E"/>
    <w:rsid w:val="006F6FB0"/>
    <w:rsid w:val="00703714"/>
    <w:rsid w:val="00712B7C"/>
    <w:rsid w:val="00714260"/>
    <w:rsid w:val="00727316"/>
    <w:rsid w:val="007310C5"/>
    <w:rsid w:val="00731470"/>
    <w:rsid w:val="00736D53"/>
    <w:rsid w:val="00741B75"/>
    <w:rsid w:val="00751C62"/>
    <w:rsid w:val="00756DDF"/>
    <w:rsid w:val="0079182F"/>
    <w:rsid w:val="007A2E35"/>
    <w:rsid w:val="007A6C3A"/>
    <w:rsid w:val="007B74FC"/>
    <w:rsid w:val="007C0C83"/>
    <w:rsid w:val="007F2319"/>
    <w:rsid w:val="007F5DA4"/>
    <w:rsid w:val="00805E19"/>
    <w:rsid w:val="008377C8"/>
    <w:rsid w:val="00891E70"/>
    <w:rsid w:val="008942CC"/>
    <w:rsid w:val="008B018D"/>
    <w:rsid w:val="00913D3A"/>
    <w:rsid w:val="00930BDC"/>
    <w:rsid w:val="00957069"/>
    <w:rsid w:val="009847C6"/>
    <w:rsid w:val="009977BE"/>
    <w:rsid w:val="009A72D7"/>
    <w:rsid w:val="009B4596"/>
    <w:rsid w:val="00A11F6A"/>
    <w:rsid w:val="00A67251"/>
    <w:rsid w:val="00A7400E"/>
    <w:rsid w:val="00A802CA"/>
    <w:rsid w:val="00A85ED0"/>
    <w:rsid w:val="00AA4B83"/>
    <w:rsid w:val="00AA63F9"/>
    <w:rsid w:val="00AB6A9D"/>
    <w:rsid w:val="00AE0973"/>
    <w:rsid w:val="00B01DA1"/>
    <w:rsid w:val="00B06050"/>
    <w:rsid w:val="00BD496E"/>
    <w:rsid w:val="00BF3D51"/>
    <w:rsid w:val="00C44366"/>
    <w:rsid w:val="00C605CD"/>
    <w:rsid w:val="00CA21DC"/>
    <w:rsid w:val="00CC4FF3"/>
    <w:rsid w:val="00CE10FF"/>
    <w:rsid w:val="00CF051C"/>
    <w:rsid w:val="00CF68D1"/>
    <w:rsid w:val="00D1064D"/>
    <w:rsid w:val="00DA12FF"/>
    <w:rsid w:val="00DC7185"/>
    <w:rsid w:val="00DD1B1D"/>
    <w:rsid w:val="00DE58A6"/>
    <w:rsid w:val="00E04F7A"/>
    <w:rsid w:val="00E12A74"/>
    <w:rsid w:val="00E222DB"/>
    <w:rsid w:val="00E22408"/>
    <w:rsid w:val="00E27957"/>
    <w:rsid w:val="00E374CC"/>
    <w:rsid w:val="00E629F5"/>
    <w:rsid w:val="00E93028"/>
    <w:rsid w:val="00EA675E"/>
    <w:rsid w:val="00EA7DD0"/>
    <w:rsid w:val="00EE6440"/>
    <w:rsid w:val="00F00197"/>
    <w:rsid w:val="00F603F3"/>
    <w:rsid w:val="00FA407A"/>
    <w:rsid w:val="00FF4F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931"/>
    <o:shapelayout v:ext="edit">
      <o:idmap v:ext="edit" data="1,2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lang w:val="en-A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85ED0"/>
    <w:pPr>
      <w:widowControl w:val="0"/>
    </w:pPr>
    <w:rPr>
      <w:rFonts w:asciiTheme="minorHAnsi" w:hAnsiTheme="minorHAnsi" w:cstheme="minorBidi"/>
      <w:sz w:val="22"/>
      <w:szCs w:val="22"/>
      <w:lang w:val="en-US"/>
    </w:rPr>
  </w:style>
  <w:style w:type="paragraph" w:styleId="Heading1">
    <w:name w:val="heading 1"/>
    <w:basedOn w:val="Normal"/>
    <w:next w:val="BodyText"/>
    <w:link w:val="Heading1Char"/>
    <w:uiPriority w:val="1"/>
    <w:qFormat/>
    <w:rsid w:val="000405FE"/>
    <w:pPr>
      <w:keepNext/>
      <w:pageBreakBefore/>
      <w:spacing w:before="360" w:after="240"/>
      <w:outlineLvl w:val="0"/>
    </w:pPr>
    <w:rPr>
      <w:rFonts w:eastAsia="Arial" w:cstheme="minorHAnsi"/>
      <w:b/>
      <w:color w:val="000000"/>
      <w:w w:val="105"/>
      <w:sz w:val="32"/>
      <w:szCs w:val="28"/>
    </w:rPr>
  </w:style>
  <w:style w:type="paragraph" w:styleId="Heading2">
    <w:name w:val="heading 2"/>
    <w:basedOn w:val="Normal"/>
    <w:next w:val="Normal"/>
    <w:link w:val="Heading2Char"/>
    <w:uiPriority w:val="1"/>
    <w:unhideWhenUsed/>
    <w:qFormat/>
    <w:rsid w:val="00703714"/>
    <w:pPr>
      <w:keepNext/>
      <w:keepLines/>
      <w:spacing w:before="200"/>
      <w:outlineLvl w:val="1"/>
    </w:pPr>
    <w:rPr>
      <w:rFonts w:asciiTheme="majorHAnsi" w:eastAsia="Verdana" w:hAnsiTheme="majorHAnsi" w:cstheme="majorBidi"/>
      <w:b/>
      <w:bCs/>
      <w:color w:val="677A00"/>
      <w:sz w:val="24"/>
      <w:szCs w:val="26"/>
    </w:rPr>
  </w:style>
  <w:style w:type="paragraph" w:styleId="Heading3">
    <w:name w:val="heading 3"/>
    <w:basedOn w:val="Normal"/>
    <w:next w:val="Normal"/>
    <w:link w:val="Heading3Char"/>
    <w:uiPriority w:val="1"/>
    <w:unhideWhenUsed/>
    <w:qFormat/>
    <w:rsid w:val="007A6C3A"/>
    <w:pPr>
      <w:keepNext/>
      <w:keepLines/>
      <w:spacing w:before="200"/>
      <w:outlineLvl w:val="2"/>
    </w:pPr>
    <w:rPr>
      <w:rFonts w:asciiTheme="majorHAnsi" w:eastAsiaTheme="majorEastAsia" w:hAnsiTheme="majorHAnsi" w:cstheme="majorBidi"/>
      <w:b/>
      <w:bCs/>
      <w:sz w:val="20"/>
      <w:szCs w:val="20"/>
      <w:lang w:val="en-AU"/>
    </w:rPr>
  </w:style>
  <w:style w:type="paragraph" w:styleId="Heading4">
    <w:name w:val="heading 4"/>
    <w:basedOn w:val="Heading1"/>
    <w:next w:val="BodyText"/>
    <w:link w:val="Heading4Char"/>
    <w:uiPriority w:val="1"/>
    <w:qFormat/>
    <w:rsid w:val="00736D53"/>
    <w:pPr>
      <w:pageBreakBefore w:val="0"/>
      <w:spacing w:before="240"/>
      <w:outlineLvl w:val="3"/>
    </w:pPr>
    <w:rPr>
      <w:b w:val="0"/>
      <w:w w:val="100"/>
    </w:rPr>
  </w:style>
  <w:style w:type="paragraph" w:styleId="Heading6">
    <w:name w:val="heading 6"/>
    <w:basedOn w:val="Normal"/>
    <w:next w:val="Normal"/>
    <w:link w:val="Heading6Char"/>
    <w:uiPriority w:val="9"/>
    <w:semiHidden/>
    <w:unhideWhenUsed/>
    <w:qFormat/>
    <w:rsid w:val="00B01D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405FE"/>
    <w:rPr>
      <w:rFonts w:asciiTheme="minorHAnsi" w:eastAsia="Arial" w:hAnsiTheme="minorHAnsi" w:cstheme="minorHAnsi"/>
      <w:b/>
      <w:color w:val="000000"/>
      <w:w w:val="105"/>
      <w:sz w:val="32"/>
      <w:szCs w:val="28"/>
      <w:lang w:val="en-US"/>
    </w:rPr>
  </w:style>
  <w:style w:type="paragraph" w:styleId="BodyText">
    <w:name w:val="Body Text"/>
    <w:basedOn w:val="Normal"/>
    <w:link w:val="BodyTextChar"/>
    <w:uiPriority w:val="1"/>
    <w:qFormat/>
    <w:rsid w:val="00066A0C"/>
    <w:pPr>
      <w:keepLines/>
      <w:spacing w:before="60" w:after="60" w:line="276" w:lineRule="auto"/>
    </w:pPr>
    <w:rPr>
      <w:rFonts w:ascii="Arial" w:eastAsia="Arial" w:hAnsi="Arial"/>
      <w:sz w:val="18"/>
      <w:szCs w:val="18"/>
    </w:rPr>
  </w:style>
  <w:style w:type="character" w:customStyle="1" w:styleId="BodyTextChar">
    <w:name w:val="Body Text Char"/>
    <w:basedOn w:val="DefaultParagraphFont"/>
    <w:link w:val="BodyText"/>
    <w:uiPriority w:val="1"/>
    <w:rsid w:val="00066A0C"/>
    <w:rPr>
      <w:rFonts w:eastAsia="Arial" w:cstheme="minorBidi"/>
      <w:sz w:val="18"/>
      <w:szCs w:val="18"/>
      <w:lang w:val="en-US"/>
    </w:rPr>
  </w:style>
  <w:style w:type="character" w:customStyle="1" w:styleId="Heading2Char">
    <w:name w:val="Heading 2 Char"/>
    <w:basedOn w:val="DefaultParagraphFont"/>
    <w:link w:val="Heading2"/>
    <w:uiPriority w:val="1"/>
    <w:rsid w:val="00703714"/>
    <w:rPr>
      <w:rFonts w:asciiTheme="majorHAnsi" w:eastAsia="Verdana" w:hAnsiTheme="majorHAnsi" w:cstheme="majorBidi"/>
      <w:b/>
      <w:bCs/>
      <w:color w:val="677A00"/>
      <w:sz w:val="24"/>
      <w:szCs w:val="26"/>
      <w:lang w:val="en-US"/>
    </w:rPr>
  </w:style>
  <w:style w:type="paragraph" w:styleId="BalloonText">
    <w:name w:val="Balloon Text"/>
    <w:basedOn w:val="Normal"/>
    <w:link w:val="BalloonTextChar"/>
    <w:uiPriority w:val="99"/>
    <w:semiHidden/>
    <w:unhideWhenUsed/>
    <w:rsid w:val="00A85ED0"/>
    <w:rPr>
      <w:rFonts w:ascii="Tahoma" w:hAnsi="Tahoma" w:cs="Tahoma"/>
      <w:sz w:val="16"/>
      <w:szCs w:val="16"/>
    </w:rPr>
  </w:style>
  <w:style w:type="character" w:customStyle="1" w:styleId="BalloonTextChar">
    <w:name w:val="Balloon Text Char"/>
    <w:basedOn w:val="DefaultParagraphFont"/>
    <w:link w:val="BalloonText"/>
    <w:uiPriority w:val="99"/>
    <w:semiHidden/>
    <w:rsid w:val="00A85ED0"/>
    <w:rPr>
      <w:rFonts w:ascii="Tahoma" w:hAnsi="Tahoma" w:cs="Tahoma"/>
      <w:sz w:val="16"/>
      <w:szCs w:val="16"/>
      <w:lang w:val="en-US"/>
    </w:rPr>
  </w:style>
  <w:style w:type="character" w:customStyle="1" w:styleId="Heading3Char">
    <w:name w:val="Heading 3 Char"/>
    <w:basedOn w:val="DefaultParagraphFont"/>
    <w:link w:val="Heading3"/>
    <w:uiPriority w:val="1"/>
    <w:rsid w:val="007A6C3A"/>
    <w:rPr>
      <w:rFonts w:asciiTheme="majorHAnsi" w:eastAsiaTheme="majorEastAsia" w:hAnsiTheme="majorHAnsi" w:cstheme="majorBidi"/>
      <w:b/>
      <w:bCs/>
    </w:rPr>
  </w:style>
  <w:style w:type="paragraph" w:styleId="ListParagraph">
    <w:name w:val="List Paragraph"/>
    <w:basedOn w:val="BodyText"/>
    <w:uiPriority w:val="1"/>
    <w:qFormat/>
    <w:rsid w:val="007F2319"/>
    <w:pPr>
      <w:keepLines w:val="0"/>
      <w:numPr>
        <w:numId w:val="1"/>
      </w:numPr>
      <w:tabs>
        <w:tab w:val="left" w:pos="4517"/>
      </w:tabs>
      <w:spacing w:line="264" w:lineRule="auto"/>
      <w:ind w:left="360"/>
    </w:pPr>
    <w:rPr>
      <w:rFonts w:asciiTheme="minorHAnsi" w:hAnsiTheme="minorHAnsi" w:cstheme="minorHAnsi"/>
    </w:rPr>
  </w:style>
  <w:style w:type="paragraph" w:customStyle="1" w:styleId="IntroText">
    <w:name w:val="Intro Text"/>
    <w:basedOn w:val="BodyText"/>
    <w:uiPriority w:val="1"/>
    <w:qFormat/>
    <w:rsid w:val="00751C62"/>
    <w:pPr>
      <w:spacing w:before="120" w:after="240"/>
    </w:pPr>
    <w:rPr>
      <w:color w:val="8F8F8F"/>
      <w:sz w:val="24"/>
      <w:szCs w:val="24"/>
      <w:lang w:val="en-AU"/>
    </w:rPr>
  </w:style>
  <w:style w:type="table" w:styleId="LightShading-Accent3">
    <w:name w:val="Light Shading Accent 3"/>
    <w:basedOn w:val="TableNormal"/>
    <w:uiPriority w:val="60"/>
    <w:rsid w:val="007F231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Grid">
    <w:name w:val="Table Grid"/>
    <w:basedOn w:val="TableNormal"/>
    <w:uiPriority w:val="59"/>
    <w:rsid w:val="00A8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7F231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OCHeading">
    <w:name w:val="TOC Heading"/>
    <w:basedOn w:val="Heading1"/>
    <w:next w:val="Normal"/>
    <w:uiPriority w:val="39"/>
    <w:unhideWhenUsed/>
    <w:qFormat/>
    <w:rsid w:val="000967B9"/>
    <w:pPr>
      <w:keepLines/>
      <w:spacing w:before="480" w:after="0"/>
      <w:outlineLvl w:val="9"/>
    </w:pPr>
    <w:rPr>
      <w:rFonts w:asciiTheme="majorHAnsi" w:eastAsiaTheme="majorEastAsia" w:hAnsiTheme="majorHAnsi" w:cstheme="majorBidi"/>
      <w:bCs/>
      <w:w w:val="100"/>
    </w:rPr>
  </w:style>
  <w:style w:type="paragraph" w:styleId="TOC1">
    <w:name w:val="toc 1"/>
    <w:basedOn w:val="Normal"/>
    <w:next w:val="Normal"/>
    <w:autoRedefine/>
    <w:uiPriority w:val="39"/>
    <w:unhideWhenUsed/>
    <w:rsid w:val="00805E19"/>
    <w:pPr>
      <w:tabs>
        <w:tab w:val="right" w:leader="dot" w:pos="8370"/>
      </w:tabs>
      <w:spacing w:before="60" w:after="60"/>
      <w:ind w:right="1958"/>
    </w:pPr>
    <w:rPr>
      <w:sz w:val="20"/>
    </w:rPr>
  </w:style>
  <w:style w:type="paragraph" w:styleId="TOC2">
    <w:name w:val="toc 2"/>
    <w:basedOn w:val="Normal"/>
    <w:next w:val="Normal"/>
    <w:autoRedefine/>
    <w:uiPriority w:val="39"/>
    <w:unhideWhenUsed/>
    <w:rsid w:val="00256134"/>
    <w:pPr>
      <w:tabs>
        <w:tab w:val="right" w:leader="dot" w:pos="8370"/>
      </w:tabs>
      <w:ind w:left="216"/>
    </w:pPr>
    <w:rPr>
      <w:noProof/>
      <w:sz w:val="18"/>
      <w:szCs w:val="18"/>
    </w:rPr>
  </w:style>
  <w:style w:type="character" w:styleId="Hyperlink">
    <w:name w:val="Hyperlink"/>
    <w:basedOn w:val="DefaultParagraphFont"/>
    <w:uiPriority w:val="99"/>
    <w:unhideWhenUsed/>
    <w:rsid w:val="002F483C"/>
    <w:rPr>
      <w:color w:val="0000FF" w:themeColor="hyperlink"/>
      <w:u w:val="single"/>
    </w:rPr>
  </w:style>
  <w:style w:type="paragraph" w:styleId="Title">
    <w:name w:val="Title"/>
    <w:basedOn w:val="Normal"/>
    <w:next w:val="Normal"/>
    <w:link w:val="TitleChar"/>
    <w:uiPriority w:val="10"/>
    <w:qFormat/>
    <w:rsid w:val="00751C62"/>
    <w:pPr>
      <w:spacing w:before="4000" w:after="300"/>
      <w:contextualSpacing/>
    </w:pPr>
    <w:rPr>
      <w:rFonts w:asciiTheme="majorHAnsi" w:eastAsiaTheme="majorEastAsia" w:hAnsiTheme="majorHAnsi" w:cstheme="majorBidi"/>
      <w:b/>
      <w:kern w:val="28"/>
      <w:sz w:val="52"/>
      <w:szCs w:val="52"/>
    </w:rPr>
  </w:style>
  <w:style w:type="character" w:customStyle="1" w:styleId="TitleChar">
    <w:name w:val="Title Char"/>
    <w:basedOn w:val="DefaultParagraphFont"/>
    <w:link w:val="Title"/>
    <w:uiPriority w:val="10"/>
    <w:rsid w:val="00751C62"/>
    <w:rPr>
      <w:rFonts w:asciiTheme="majorHAnsi" w:eastAsiaTheme="majorEastAsia" w:hAnsiTheme="majorHAnsi" w:cstheme="majorBidi"/>
      <w:b/>
      <w:kern w:val="28"/>
      <w:sz w:val="52"/>
      <w:szCs w:val="52"/>
      <w:lang w:val="en-US"/>
    </w:rPr>
  </w:style>
  <w:style w:type="paragraph" w:styleId="NoSpacing">
    <w:name w:val="No Spacing"/>
    <w:uiPriority w:val="1"/>
    <w:qFormat/>
    <w:rsid w:val="009A72D7"/>
    <w:pPr>
      <w:widowControl w:val="0"/>
    </w:pPr>
    <w:rPr>
      <w:rFonts w:asciiTheme="minorHAnsi" w:hAnsiTheme="minorHAnsi" w:cstheme="minorBidi"/>
      <w:sz w:val="22"/>
      <w:szCs w:val="22"/>
      <w:lang w:val="en-US"/>
    </w:rPr>
  </w:style>
  <w:style w:type="paragraph" w:styleId="Header">
    <w:name w:val="header"/>
    <w:basedOn w:val="Normal"/>
    <w:link w:val="HeaderChar"/>
    <w:uiPriority w:val="99"/>
    <w:unhideWhenUsed/>
    <w:rsid w:val="009A72D7"/>
    <w:pPr>
      <w:tabs>
        <w:tab w:val="center" w:pos="4513"/>
        <w:tab w:val="right" w:pos="9026"/>
      </w:tabs>
    </w:pPr>
  </w:style>
  <w:style w:type="character" w:customStyle="1" w:styleId="HeaderChar">
    <w:name w:val="Header Char"/>
    <w:basedOn w:val="DefaultParagraphFont"/>
    <w:link w:val="Header"/>
    <w:uiPriority w:val="99"/>
    <w:rsid w:val="009A72D7"/>
    <w:rPr>
      <w:rFonts w:asciiTheme="minorHAnsi" w:hAnsiTheme="minorHAnsi" w:cstheme="minorBidi"/>
      <w:sz w:val="22"/>
      <w:szCs w:val="22"/>
      <w:lang w:val="en-US"/>
    </w:rPr>
  </w:style>
  <w:style w:type="paragraph" w:styleId="Footer">
    <w:name w:val="footer"/>
    <w:basedOn w:val="Normal"/>
    <w:link w:val="FooterChar"/>
    <w:uiPriority w:val="99"/>
    <w:unhideWhenUsed/>
    <w:rsid w:val="009A72D7"/>
    <w:pPr>
      <w:tabs>
        <w:tab w:val="center" w:pos="4513"/>
        <w:tab w:val="right" w:pos="9026"/>
      </w:tabs>
    </w:pPr>
    <w:rPr>
      <w:sz w:val="18"/>
    </w:rPr>
  </w:style>
  <w:style w:type="character" w:customStyle="1" w:styleId="FooterChar">
    <w:name w:val="Footer Char"/>
    <w:basedOn w:val="DefaultParagraphFont"/>
    <w:link w:val="Footer"/>
    <w:uiPriority w:val="99"/>
    <w:rsid w:val="009A72D7"/>
    <w:rPr>
      <w:rFonts w:asciiTheme="minorHAnsi" w:hAnsiTheme="minorHAnsi" w:cstheme="minorBidi"/>
      <w:sz w:val="18"/>
      <w:szCs w:val="22"/>
      <w:lang w:val="en-US"/>
    </w:rPr>
  </w:style>
  <w:style w:type="paragraph" w:customStyle="1" w:styleId="Default">
    <w:name w:val="Default"/>
    <w:rsid w:val="00651A08"/>
    <w:pPr>
      <w:autoSpaceDE w:val="0"/>
      <w:autoSpaceDN w:val="0"/>
      <w:adjustRightInd w:val="0"/>
    </w:pPr>
    <w:rPr>
      <w:rFonts w:ascii="WRCDUJ+Univers-Light" w:hAnsi="WRCDUJ+Univers-Light" w:cs="WRCDUJ+Univers-Light"/>
      <w:color w:val="000000"/>
      <w:sz w:val="24"/>
      <w:szCs w:val="24"/>
    </w:rPr>
  </w:style>
  <w:style w:type="paragraph" w:styleId="Caption">
    <w:name w:val="caption"/>
    <w:basedOn w:val="Normal"/>
    <w:next w:val="Normal"/>
    <w:uiPriority w:val="35"/>
    <w:unhideWhenUsed/>
    <w:qFormat/>
    <w:rsid w:val="00230D25"/>
    <w:pPr>
      <w:spacing w:before="200" w:after="40"/>
    </w:pPr>
    <w:rPr>
      <w:b/>
      <w:bCs/>
      <w:sz w:val="18"/>
      <w:szCs w:val="18"/>
    </w:rPr>
  </w:style>
  <w:style w:type="paragraph" w:styleId="Subtitle">
    <w:name w:val="Subtitle"/>
    <w:basedOn w:val="Normal"/>
    <w:next w:val="Normal"/>
    <w:link w:val="SubtitleChar"/>
    <w:uiPriority w:val="11"/>
    <w:qFormat/>
    <w:rsid w:val="00A7400E"/>
    <w:pPr>
      <w:numPr>
        <w:ilvl w:val="1"/>
      </w:numPr>
    </w:pPr>
    <w:rPr>
      <w:rFonts w:asciiTheme="majorHAnsi" w:eastAsiaTheme="majorEastAsia" w:hAnsiTheme="majorHAnsi" w:cstheme="majorBidi"/>
      <w:iCs/>
      <w:color w:val="808080" w:themeColor="background1" w:themeShade="80"/>
      <w:spacing w:val="15"/>
      <w:sz w:val="28"/>
      <w:szCs w:val="24"/>
    </w:rPr>
  </w:style>
  <w:style w:type="character" w:customStyle="1" w:styleId="SubtitleChar">
    <w:name w:val="Subtitle Char"/>
    <w:basedOn w:val="DefaultParagraphFont"/>
    <w:link w:val="Subtitle"/>
    <w:uiPriority w:val="11"/>
    <w:rsid w:val="00A7400E"/>
    <w:rPr>
      <w:rFonts w:asciiTheme="majorHAnsi" w:eastAsiaTheme="majorEastAsia" w:hAnsiTheme="majorHAnsi" w:cstheme="majorBidi"/>
      <w:iCs/>
      <w:color w:val="808080" w:themeColor="background1" w:themeShade="80"/>
      <w:spacing w:val="15"/>
      <w:sz w:val="28"/>
      <w:szCs w:val="24"/>
      <w:lang w:val="en-US"/>
    </w:rPr>
  </w:style>
  <w:style w:type="character" w:customStyle="1" w:styleId="Heading4Char">
    <w:name w:val="Heading 4 Char"/>
    <w:basedOn w:val="DefaultParagraphFont"/>
    <w:link w:val="Heading4"/>
    <w:uiPriority w:val="1"/>
    <w:rsid w:val="00736D53"/>
    <w:rPr>
      <w:rFonts w:asciiTheme="minorHAnsi" w:eastAsia="Arial" w:hAnsiTheme="minorHAnsi" w:cstheme="minorHAnsi"/>
      <w:color w:val="78B3E4"/>
      <w:sz w:val="32"/>
      <w:szCs w:val="28"/>
      <w:lang w:val="en-US"/>
    </w:rPr>
  </w:style>
  <w:style w:type="paragraph" w:customStyle="1" w:styleId="TableParagraph">
    <w:name w:val="Table Paragraph"/>
    <w:basedOn w:val="Normal"/>
    <w:uiPriority w:val="1"/>
    <w:qFormat/>
    <w:rsid w:val="00756DDF"/>
  </w:style>
  <w:style w:type="table" w:styleId="LightList-Accent2">
    <w:name w:val="Light List Accent 2"/>
    <w:basedOn w:val="TableNormal"/>
    <w:uiPriority w:val="61"/>
    <w:rsid w:val="00AA63F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TOC3">
    <w:name w:val="toc 3"/>
    <w:basedOn w:val="Normal"/>
    <w:next w:val="Normal"/>
    <w:autoRedefine/>
    <w:uiPriority w:val="39"/>
    <w:unhideWhenUsed/>
    <w:rsid w:val="002D2E4B"/>
    <w:pPr>
      <w:spacing w:after="100"/>
      <w:ind w:left="440"/>
    </w:pPr>
  </w:style>
  <w:style w:type="paragraph" w:styleId="TOC4">
    <w:name w:val="toc 4"/>
    <w:basedOn w:val="Normal"/>
    <w:next w:val="Normal"/>
    <w:autoRedefine/>
    <w:uiPriority w:val="39"/>
    <w:unhideWhenUsed/>
    <w:rsid w:val="002D2E4B"/>
    <w:pPr>
      <w:spacing w:after="100"/>
      <w:ind w:left="660"/>
    </w:pPr>
  </w:style>
  <w:style w:type="character" w:customStyle="1" w:styleId="Heading6Char">
    <w:name w:val="Heading 6 Char"/>
    <w:basedOn w:val="DefaultParagraphFont"/>
    <w:link w:val="Heading6"/>
    <w:uiPriority w:val="9"/>
    <w:semiHidden/>
    <w:rsid w:val="00B01DA1"/>
    <w:rPr>
      <w:rFonts w:asciiTheme="majorHAnsi" w:eastAsiaTheme="majorEastAsia" w:hAnsiTheme="majorHAnsi" w:cstheme="majorBidi"/>
      <w:i/>
      <w:iCs/>
      <w:color w:val="243F60" w:themeColor="accent1" w:themeShade="7F"/>
      <w:sz w:val="22"/>
      <w:szCs w:val="22"/>
      <w:lang w:val="en-US"/>
    </w:rPr>
  </w:style>
  <w:style w:type="paragraph" w:customStyle="1" w:styleId="ListParagraph2">
    <w:name w:val="List Paragraph 2"/>
    <w:basedOn w:val="ListParagraph"/>
    <w:uiPriority w:val="1"/>
    <w:qFormat/>
    <w:rsid w:val="00AB6A9D"/>
    <w:pPr>
      <w:numPr>
        <w:ilvl w:val="1"/>
      </w:numPr>
      <w:ind w:left="720"/>
    </w:pPr>
  </w:style>
  <w:style w:type="paragraph" w:customStyle="1" w:styleId="Tabletext">
    <w:name w:val="Table text"/>
    <w:basedOn w:val="TableParagraph"/>
    <w:uiPriority w:val="1"/>
    <w:qFormat/>
    <w:rsid w:val="004822DF"/>
    <w:pPr>
      <w:tabs>
        <w:tab w:val="left" w:pos="2437"/>
      </w:tabs>
      <w:spacing w:before="40" w:after="40"/>
      <w:ind w:left="14" w:hanging="14"/>
    </w:pPr>
    <w:rPr>
      <w:rFonts w:ascii="Arial"/>
      <w:spacing w:val="2"/>
      <w:sz w:val="17"/>
    </w:rPr>
  </w:style>
  <w:style w:type="table" w:styleId="LightShading">
    <w:name w:val="Light Shading"/>
    <w:basedOn w:val="TableNormal"/>
    <w:uiPriority w:val="60"/>
    <w:rsid w:val="00CA21DC"/>
    <w:rPr>
      <w:color w:val="000000" w:themeColor="text1" w:themeShade="BF"/>
    </w:rPr>
    <w:tblPr>
      <w:tblStyleRowBandSize w:val="1"/>
      <w:tblStyleColBandSize w:val="1"/>
      <w:tblBorders>
        <w:top w:val="single" w:sz="8" w:space="0" w:color="BFBFBF" w:themeColor="background1" w:themeShade="BF"/>
        <w:bottom w:val="single" w:sz="8" w:space="0" w:color="000000" w:themeColor="text1"/>
        <w:insideH w:val="single" w:sz="8" w:space="0" w:color="BFBFBF" w:themeColor="background1" w:themeShade="BF"/>
      </w:tblBorders>
    </w:tblPr>
    <w:tblStylePr w:type="firstRow">
      <w:pPr>
        <w:spacing w:before="0" w:after="0" w:line="240" w:lineRule="auto"/>
      </w:pPr>
      <w:rPr>
        <w:b/>
        <w:bCs/>
      </w:rPr>
      <w:tblPr/>
      <w:tcPr>
        <w:tcBorders>
          <w:top w:val="nil"/>
          <w:left w:val="nil"/>
          <w:bottom w:val="nil"/>
          <w:right w:val="nil"/>
          <w:insideH w:val="nil"/>
          <w:insideV w:val="nil"/>
          <w:tl2br w:val="nil"/>
          <w:tr2bl w:val="nil"/>
        </w:tcBorders>
      </w:tcPr>
    </w:tblStylePr>
    <w:tblStylePr w:type="lastRow">
      <w:pPr>
        <w:spacing w:before="0" w:after="0" w:line="240" w:lineRule="auto"/>
      </w:pPr>
      <w:rPr>
        <w:b/>
        <w:bCs/>
      </w:rPr>
      <w:tblPr/>
      <w:tcPr>
        <w:tcBorders>
          <w:top w:val="nil"/>
          <w:left w:val="nil"/>
          <w:bottom w:val="nil"/>
          <w:right w:val="nil"/>
          <w:insideH w:val="nil"/>
          <w:insideV w:val="nil"/>
          <w:tl2br w:val="nil"/>
          <w:tr2bl w:val="nil"/>
        </w:tcBorders>
      </w:tcPr>
    </w:tblStylePr>
    <w:tblStylePr w:type="firstCol">
      <w:rPr>
        <w:b w:val="0"/>
        <w:bCs/>
      </w:rPr>
    </w:tblStylePr>
    <w:tblStylePr w:type="lastCol">
      <w:rPr>
        <w:b/>
        <w:bCs/>
      </w:rPr>
    </w:tblStylePr>
    <w:tblStylePr w:type="band1Vert">
      <w:tblPr/>
      <w:tcPr>
        <w:shd w:val="clear" w:color="auto" w:fill="EAEAEA"/>
      </w:tcPr>
    </w:tblStylePr>
    <w:tblStylePr w:type="band1Horz">
      <w:tblPr/>
      <w:tcPr>
        <w:shd w:val="clear" w:color="auto" w:fill="FFFFFF" w:themeFill="background1"/>
      </w:tcPr>
    </w:tblStylePr>
    <w:tblStylePr w:type="band2Horz">
      <w:tblPr/>
      <w:tcPr>
        <w:shd w:val="clear" w:color="auto" w:fill="EAEAEA"/>
      </w:tcPr>
    </w:tblStylePr>
  </w:style>
  <w:style w:type="paragraph" w:customStyle="1" w:styleId="Notenormal">
    <w:name w:val="Note normal"/>
    <w:basedOn w:val="BodyText"/>
    <w:uiPriority w:val="1"/>
    <w:qFormat/>
    <w:rsid w:val="00CA21DC"/>
    <w:rPr>
      <w:i/>
      <w:spacing w:val="-3"/>
      <w:sz w:val="15"/>
    </w:rPr>
  </w:style>
  <w:style w:type="paragraph" w:styleId="BodyTextIndent">
    <w:name w:val="Body Text Indent"/>
    <w:basedOn w:val="BodyText"/>
    <w:link w:val="BodyTextIndentChar"/>
    <w:uiPriority w:val="99"/>
    <w:unhideWhenUsed/>
    <w:rsid w:val="004F25B6"/>
    <w:pPr>
      <w:tabs>
        <w:tab w:val="right" w:pos="5040"/>
      </w:tabs>
      <w:ind w:left="720"/>
    </w:pPr>
  </w:style>
  <w:style w:type="character" w:customStyle="1" w:styleId="BodyTextIndentChar">
    <w:name w:val="Body Text Indent Char"/>
    <w:basedOn w:val="DefaultParagraphFont"/>
    <w:link w:val="BodyTextIndent"/>
    <w:uiPriority w:val="99"/>
    <w:rsid w:val="004F25B6"/>
    <w:rPr>
      <w:rFonts w:eastAsia="Arial" w:cstheme="minorBid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lang w:val="en-A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85ED0"/>
    <w:pPr>
      <w:widowControl w:val="0"/>
    </w:pPr>
    <w:rPr>
      <w:rFonts w:asciiTheme="minorHAnsi" w:hAnsiTheme="minorHAnsi" w:cstheme="minorBidi"/>
      <w:sz w:val="22"/>
      <w:szCs w:val="22"/>
      <w:lang w:val="en-US"/>
    </w:rPr>
  </w:style>
  <w:style w:type="paragraph" w:styleId="Heading1">
    <w:name w:val="heading 1"/>
    <w:basedOn w:val="Normal"/>
    <w:next w:val="BodyText"/>
    <w:link w:val="Heading1Char"/>
    <w:uiPriority w:val="1"/>
    <w:qFormat/>
    <w:rsid w:val="000405FE"/>
    <w:pPr>
      <w:keepNext/>
      <w:pageBreakBefore/>
      <w:spacing w:before="360" w:after="240"/>
      <w:outlineLvl w:val="0"/>
    </w:pPr>
    <w:rPr>
      <w:rFonts w:eastAsia="Arial" w:cstheme="minorHAnsi"/>
      <w:b/>
      <w:color w:val="000000"/>
      <w:w w:val="105"/>
      <w:sz w:val="32"/>
      <w:szCs w:val="28"/>
    </w:rPr>
  </w:style>
  <w:style w:type="paragraph" w:styleId="Heading2">
    <w:name w:val="heading 2"/>
    <w:basedOn w:val="Normal"/>
    <w:next w:val="Normal"/>
    <w:link w:val="Heading2Char"/>
    <w:uiPriority w:val="1"/>
    <w:unhideWhenUsed/>
    <w:qFormat/>
    <w:rsid w:val="00703714"/>
    <w:pPr>
      <w:keepNext/>
      <w:keepLines/>
      <w:spacing w:before="200"/>
      <w:outlineLvl w:val="1"/>
    </w:pPr>
    <w:rPr>
      <w:rFonts w:asciiTheme="majorHAnsi" w:eastAsia="Verdana" w:hAnsiTheme="majorHAnsi" w:cstheme="majorBidi"/>
      <w:b/>
      <w:bCs/>
      <w:color w:val="677A00"/>
      <w:sz w:val="24"/>
      <w:szCs w:val="26"/>
    </w:rPr>
  </w:style>
  <w:style w:type="paragraph" w:styleId="Heading3">
    <w:name w:val="heading 3"/>
    <w:basedOn w:val="Normal"/>
    <w:next w:val="Normal"/>
    <w:link w:val="Heading3Char"/>
    <w:uiPriority w:val="1"/>
    <w:unhideWhenUsed/>
    <w:qFormat/>
    <w:rsid w:val="007A6C3A"/>
    <w:pPr>
      <w:keepNext/>
      <w:keepLines/>
      <w:spacing w:before="200"/>
      <w:outlineLvl w:val="2"/>
    </w:pPr>
    <w:rPr>
      <w:rFonts w:asciiTheme="majorHAnsi" w:eastAsiaTheme="majorEastAsia" w:hAnsiTheme="majorHAnsi" w:cstheme="majorBidi"/>
      <w:b/>
      <w:bCs/>
      <w:sz w:val="20"/>
      <w:szCs w:val="20"/>
      <w:lang w:val="en-AU"/>
    </w:rPr>
  </w:style>
  <w:style w:type="paragraph" w:styleId="Heading4">
    <w:name w:val="heading 4"/>
    <w:basedOn w:val="Heading1"/>
    <w:next w:val="BodyText"/>
    <w:link w:val="Heading4Char"/>
    <w:uiPriority w:val="1"/>
    <w:qFormat/>
    <w:rsid w:val="00736D53"/>
    <w:pPr>
      <w:pageBreakBefore w:val="0"/>
      <w:spacing w:before="240"/>
      <w:outlineLvl w:val="3"/>
    </w:pPr>
    <w:rPr>
      <w:b w:val="0"/>
      <w:w w:val="100"/>
    </w:rPr>
  </w:style>
  <w:style w:type="paragraph" w:styleId="Heading6">
    <w:name w:val="heading 6"/>
    <w:basedOn w:val="Normal"/>
    <w:next w:val="Normal"/>
    <w:link w:val="Heading6Char"/>
    <w:uiPriority w:val="9"/>
    <w:semiHidden/>
    <w:unhideWhenUsed/>
    <w:qFormat/>
    <w:rsid w:val="00B01D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405FE"/>
    <w:rPr>
      <w:rFonts w:asciiTheme="minorHAnsi" w:eastAsia="Arial" w:hAnsiTheme="minorHAnsi" w:cstheme="minorHAnsi"/>
      <w:b/>
      <w:color w:val="000000"/>
      <w:w w:val="105"/>
      <w:sz w:val="32"/>
      <w:szCs w:val="28"/>
      <w:lang w:val="en-US"/>
    </w:rPr>
  </w:style>
  <w:style w:type="paragraph" w:styleId="BodyText">
    <w:name w:val="Body Text"/>
    <w:basedOn w:val="Normal"/>
    <w:link w:val="BodyTextChar"/>
    <w:uiPriority w:val="1"/>
    <w:qFormat/>
    <w:rsid w:val="00066A0C"/>
    <w:pPr>
      <w:keepLines/>
      <w:spacing w:before="60" w:after="60" w:line="276" w:lineRule="auto"/>
    </w:pPr>
    <w:rPr>
      <w:rFonts w:ascii="Arial" w:eastAsia="Arial" w:hAnsi="Arial"/>
      <w:sz w:val="18"/>
      <w:szCs w:val="18"/>
    </w:rPr>
  </w:style>
  <w:style w:type="character" w:customStyle="1" w:styleId="BodyTextChar">
    <w:name w:val="Body Text Char"/>
    <w:basedOn w:val="DefaultParagraphFont"/>
    <w:link w:val="BodyText"/>
    <w:uiPriority w:val="1"/>
    <w:rsid w:val="00066A0C"/>
    <w:rPr>
      <w:rFonts w:eastAsia="Arial" w:cstheme="minorBidi"/>
      <w:sz w:val="18"/>
      <w:szCs w:val="18"/>
      <w:lang w:val="en-US"/>
    </w:rPr>
  </w:style>
  <w:style w:type="character" w:customStyle="1" w:styleId="Heading2Char">
    <w:name w:val="Heading 2 Char"/>
    <w:basedOn w:val="DefaultParagraphFont"/>
    <w:link w:val="Heading2"/>
    <w:uiPriority w:val="1"/>
    <w:rsid w:val="00703714"/>
    <w:rPr>
      <w:rFonts w:asciiTheme="majorHAnsi" w:eastAsia="Verdana" w:hAnsiTheme="majorHAnsi" w:cstheme="majorBidi"/>
      <w:b/>
      <w:bCs/>
      <w:color w:val="677A00"/>
      <w:sz w:val="24"/>
      <w:szCs w:val="26"/>
      <w:lang w:val="en-US"/>
    </w:rPr>
  </w:style>
  <w:style w:type="paragraph" w:styleId="BalloonText">
    <w:name w:val="Balloon Text"/>
    <w:basedOn w:val="Normal"/>
    <w:link w:val="BalloonTextChar"/>
    <w:uiPriority w:val="99"/>
    <w:semiHidden/>
    <w:unhideWhenUsed/>
    <w:rsid w:val="00A85ED0"/>
    <w:rPr>
      <w:rFonts w:ascii="Tahoma" w:hAnsi="Tahoma" w:cs="Tahoma"/>
      <w:sz w:val="16"/>
      <w:szCs w:val="16"/>
    </w:rPr>
  </w:style>
  <w:style w:type="character" w:customStyle="1" w:styleId="BalloonTextChar">
    <w:name w:val="Balloon Text Char"/>
    <w:basedOn w:val="DefaultParagraphFont"/>
    <w:link w:val="BalloonText"/>
    <w:uiPriority w:val="99"/>
    <w:semiHidden/>
    <w:rsid w:val="00A85ED0"/>
    <w:rPr>
      <w:rFonts w:ascii="Tahoma" w:hAnsi="Tahoma" w:cs="Tahoma"/>
      <w:sz w:val="16"/>
      <w:szCs w:val="16"/>
      <w:lang w:val="en-US"/>
    </w:rPr>
  </w:style>
  <w:style w:type="character" w:customStyle="1" w:styleId="Heading3Char">
    <w:name w:val="Heading 3 Char"/>
    <w:basedOn w:val="DefaultParagraphFont"/>
    <w:link w:val="Heading3"/>
    <w:uiPriority w:val="1"/>
    <w:rsid w:val="007A6C3A"/>
    <w:rPr>
      <w:rFonts w:asciiTheme="majorHAnsi" w:eastAsiaTheme="majorEastAsia" w:hAnsiTheme="majorHAnsi" w:cstheme="majorBidi"/>
      <w:b/>
      <w:bCs/>
    </w:rPr>
  </w:style>
  <w:style w:type="paragraph" w:styleId="ListParagraph">
    <w:name w:val="List Paragraph"/>
    <w:basedOn w:val="BodyText"/>
    <w:uiPriority w:val="1"/>
    <w:qFormat/>
    <w:rsid w:val="007F2319"/>
    <w:pPr>
      <w:keepLines w:val="0"/>
      <w:numPr>
        <w:numId w:val="1"/>
      </w:numPr>
      <w:tabs>
        <w:tab w:val="left" w:pos="4517"/>
      </w:tabs>
      <w:spacing w:line="264" w:lineRule="auto"/>
      <w:ind w:left="360"/>
    </w:pPr>
    <w:rPr>
      <w:rFonts w:asciiTheme="minorHAnsi" w:hAnsiTheme="minorHAnsi" w:cstheme="minorHAnsi"/>
    </w:rPr>
  </w:style>
  <w:style w:type="paragraph" w:customStyle="1" w:styleId="IntroText">
    <w:name w:val="Intro Text"/>
    <w:basedOn w:val="BodyText"/>
    <w:uiPriority w:val="1"/>
    <w:qFormat/>
    <w:rsid w:val="00751C62"/>
    <w:pPr>
      <w:spacing w:before="120" w:after="240"/>
    </w:pPr>
    <w:rPr>
      <w:color w:val="8F8F8F"/>
      <w:sz w:val="24"/>
      <w:szCs w:val="24"/>
      <w:lang w:val="en-AU"/>
    </w:rPr>
  </w:style>
  <w:style w:type="table" w:styleId="LightShading-Accent3">
    <w:name w:val="Light Shading Accent 3"/>
    <w:basedOn w:val="TableNormal"/>
    <w:uiPriority w:val="60"/>
    <w:rsid w:val="007F231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Grid">
    <w:name w:val="Table Grid"/>
    <w:basedOn w:val="TableNormal"/>
    <w:uiPriority w:val="59"/>
    <w:rsid w:val="00A8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7F231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OCHeading">
    <w:name w:val="TOC Heading"/>
    <w:basedOn w:val="Heading1"/>
    <w:next w:val="Normal"/>
    <w:uiPriority w:val="39"/>
    <w:unhideWhenUsed/>
    <w:qFormat/>
    <w:rsid w:val="000967B9"/>
    <w:pPr>
      <w:keepLines/>
      <w:spacing w:before="480" w:after="0"/>
      <w:outlineLvl w:val="9"/>
    </w:pPr>
    <w:rPr>
      <w:rFonts w:asciiTheme="majorHAnsi" w:eastAsiaTheme="majorEastAsia" w:hAnsiTheme="majorHAnsi" w:cstheme="majorBidi"/>
      <w:bCs/>
      <w:w w:val="100"/>
    </w:rPr>
  </w:style>
  <w:style w:type="paragraph" w:styleId="TOC1">
    <w:name w:val="toc 1"/>
    <w:basedOn w:val="Normal"/>
    <w:next w:val="Normal"/>
    <w:autoRedefine/>
    <w:uiPriority w:val="39"/>
    <w:unhideWhenUsed/>
    <w:rsid w:val="00805E19"/>
    <w:pPr>
      <w:tabs>
        <w:tab w:val="right" w:leader="dot" w:pos="8370"/>
      </w:tabs>
      <w:spacing w:before="60" w:after="60"/>
      <w:ind w:right="1958"/>
    </w:pPr>
    <w:rPr>
      <w:sz w:val="20"/>
    </w:rPr>
  </w:style>
  <w:style w:type="paragraph" w:styleId="TOC2">
    <w:name w:val="toc 2"/>
    <w:basedOn w:val="Normal"/>
    <w:next w:val="Normal"/>
    <w:autoRedefine/>
    <w:uiPriority w:val="39"/>
    <w:unhideWhenUsed/>
    <w:rsid w:val="00256134"/>
    <w:pPr>
      <w:tabs>
        <w:tab w:val="right" w:leader="dot" w:pos="8370"/>
      </w:tabs>
      <w:ind w:left="216"/>
    </w:pPr>
    <w:rPr>
      <w:noProof/>
      <w:sz w:val="18"/>
      <w:szCs w:val="18"/>
    </w:rPr>
  </w:style>
  <w:style w:type="character" w:styleId="Hyperlink">
    <w:name w:val="Hyperlink"/>
    <w:basedOn w:val="DefaultParagraphFont"/>
    <w:uiPriority w:val="99"/>
    <w:unhideWhenUsed/>
    <w:rsid w:val="002F483C"/>
    <w:rPr>
      <w:color w:val="0000FF" w:themeColor="hyperlink"/>
      <w:u w:val="single"/>
    </w:rPr>
  </w:style>
  <w:style w:type="paragraph" w:styleId="Title">
    <w:name w:val="Title"/>
    <w:basedOn w:val="Normal"/>
    <w:next w:val="Normal"/>
    <w:link w:val="TitleChar"/>
    <w:uiPriority w:val="10"/>
    <w:qFormat/>
    <w:rsid w:val="00751C62"/>
    <w:pPr>
      <w:spacing w:before="4000" w:after="300"/>
      <w:contextualSpacing/>
    </w:pPr>
    <w:rPr>
      <w:rFonts w:asciiTheme="majorHAnsi" w:eastAsiaTheme="majorEastAsia" w:hAnsiTheme="majorHAnsi" w:cstheme="majorBidi"/>
      <w:b/>
      <w:kern w:val="28"/>
      <w:sz w:val="52"/>
      <w:szCs w:val="52"/>
    </w:rPr>
  </w:style>
  <w:style w:type="character" w:customStyle="1" w:styleId="TitleChar">
    <w:name w:val="Title Char"/>
    <w:basedOn w:val="DefaultParagraphFont"/>
    <w:link w:val="Title"/>
    <w:uiPriority w:val="10"/>
    <w:rsid w:val="00751C62"/>
    <w:rPr>
      <w:rFonts w:asciiTheme="majorHAnsi" w:eastAsiaTheme="majorEastAsia" w:hAnsiTheme="majorHAnsi" w:cstheme="majorBidi"/>
      <w:b/>
      <w:kern w:val="28"/>
      <w:sz w:val="52"/>
      <w:szCs w:val="52"/>
      <w:lang w:val="en-US"/>
    </w:rPr>
  </w:style>
  <w:style w:type="paragraph" w:styleId="NoSpacing">
    <w:name w:val="No Spacing"/>
    <w:uiPriority w:val="1"/>
    <w:qFormat/>
    <w:rsid w:val="009A72D7"/>
    <w:pPr>
      <w:widowControl w:val="0"/>
    </w:pPr>
    <w:rPr>
      <w:rFonts w:asciiTheme="minorHAnsi" w:hAnsiTheme="minorHAnsi" w:cstheme="minorBidi"/>
      <w:sz w:val="22"/>
      <w:szCs w:val="22"/>
      <w:lang w:val="en-US"/>
    </w:rPr>
  </w:style>
  <w:style w:type="paragraph" w:styleId="Header">
    <w:name w:val="header"/>
    <w:basedOn w:val="Normal"/>
    <w:link w:val="HeaderChar"/>
    <w:uiPriority w:val="99"/>
    <w:unhideWhenUsed/>
    <w:rsid w:val="009A72D7"/>
    <w:pPr>
      <w:tabs>
        <w:tab w:val="center" w:pos="4513"/>
        <w:tab w:val="right" w:pos="9026"/>
      </w:tabs>
    </w:pPr>
  </w:style>
  <w:style w:type="character" w:customStyle="1" w:styleId="HeaderChar">
    <w:name w:val="Header Char"/>
    <w:basedOn w:val="DefaultParagraphFont"/>
    <w:link w:val="Header"/>
    <w:uiPriority w:val="99"/>
    <w:rsid w:val="009A72D7"/>
    <w:rPr>
      <w:rFonts w:asciiTheme="minorHAnsi" w:hAnsiTheme="minorHAnsi" w:cstheme="minorBidi"/>
      <w:sz w:val="22"/>
      <w:szCs w:val="22"/>
      <w:lang w:val="en-US"/>
    </w:rPr>
  </w:style>
  <w:style w:type="paragraph" w:styleId="Footer">
    <w:name w:val="footer"/>
    <w:basedOn w:val="Normal"/>
    <w:link w:val="FooterChar"/>
    <w:uiPriority w:val="99"/>
    <w:unhideWhenUsed/>
    <w:rsid w:val="009A72D7"/>
    <w:pPr>
      <w:tabs>
        <w:tab w:val="center" w:pos="4513"/>
        <w:tab w:val="right" w:pos="9026"/>
      </w:tabs>
    </w:pPr>
    <w:rPr>
      <w:sz w:val="18"/>
    </w:rPr>
  </w:style>
  <w:style w:type="character" w:customStyle="1" w:styleId="FooterChar">
    <w:name w:val="Footer Char"/>
    <w:basedOn w:val="DefaultParagraphFont"/>
    <w:link w:val="Footer"/>
    <w:uiPriority w:val="99"/>
    <w:rsid w:val="009A72D7"/>
    <w:rPr>
      <w:rFonts w:asciiTheme="minorHAnsi" w:hAnsiTheme="minorHAnsi" w:cstheme="minorBidi"/>
      <w:sz w:val="18"/>
      <w:szCs w:val="22"/>
      <w:lang w:val="en-US"/>
    </w:rPr>
  </w:style>
  <w:style w:type="paragraph" w:customStyle="1" w:styleId="Default">
    <w:name w:val="Default"/>
    <w:rsid w:val="00651A08"/>
    <w:pPr>
      <w:autoSpaceDE w:val="0"/>
      <w:autoSpaceDN w:val="0"/>
      <w:adjustRightInd w:val="0"/>
    </w:pPr>
    <w:rPr>
      <w:rFonts w:ascii="WRCDUJ+Univers-Light" w:hAnsi="WRCDUJ+Univers-Light" w:cs="WRCDUJ+Univers-Light"/>
      <w:color w:val="000000"/>
      <w:sz w:val="24"/>
      <w:szCs w:val="24"/>
    </w:rPr>
  </w:style>
  <w:style w:type="paragraph" w:styleId="Caption">
    <w:name w:val="caption"/>
    <w:basedOn w:val="Normal"/>
    <w:next w:val="Normal"/>
    <w:uiPriority w:val="35"/>
    <w:unhideWhenUsed/>
    <w:qFormat/>
    <w:rsid w:val="00230D25"/>
    <w:pPr>
      <w:spacing w:before="200" w:after="40"/>
    </w:pPr>
    <w:rPr>
      <w:b/>
      <w:bCs/>
      <w:sz w:val="18"/>
      <w:szCs w:val="18"/>
    </w:rPr>
  </w:style>
  <w:style w:type="paragraph" w:styleId="Subtitle">
    <w:name w:val="Subtitle"/>
    <w:basedOn w:val="Normal"/>
    <w:next w:val="Normal"/>
    <w:link w:val="SubtitleChar"/>
    <w:uiPriority w:val="11"/>
    <w:qFormat/>
    <w:rsid w:val="00A7400E"/>
    <w:pPr>
      <w:numPr>
        <w:ilvl w:val="1"/>
      </w:numPr>
    </w:pPr>
    <w:rPr>
      <w:rFonts w:asciiTheme="majorHAnsi" w:eastAsiaTheme="majorEastAsia" w:hAnsiTheme="majorHAnsi" w:cstheme="majorBidi"/>
      <w:iCs/>
      <w:color w:val="808080" w:themeColor="background1" w:themeShade="80"/>
      <w:spacing w:val="15"/>
      <w:sz w:val="28"/>
      <w:szCs w:val="24"/>
    </w:rPr>
  </w:style>
  <w:style w:type="character" w:customStyle="1" w:styleId="SubtitleChar">
    <w:name w:val="Subtitle Char"/>
    <w:basedOn w:val="DefaultParagraphFont"/>
    <w:link w:val="Subtitle"/>
    <w:uiPriority w:val="11"/>
    <w:rsid w:val="00A7400E"/>
    <w:rPr>
      <w:rFonts w:asciiTheme="majorHAnsi" w:eastAsiaTheme="majorEastAsia" w:hAnsiTheme="majorHAnsi" w:cstheme="majorBidi"/>
      <w:iCs/>
      <w:color w:val="808080" w:themeColor="background1" w:themeShade="80"/>
      <w:spacing w:val="15"/>
      <w:sz w:val="28"/>
      <w:szCs w:val="24"/>
      <w:lang w:val="en-US"/>
    </w:rPr>
  </w:style>
  <w:style w:type="character" w:customStyle="1" w:styleId="Heading4Char">
    <w:name w:val="Heading 4 Char"/>
    <w:basedOn w:val="DefaultParagraphFont"/>
    <w:link w:val="Heading4"/>
    <w:uiPriority w:val="1"/>
    <w:rsid w:val="00736D53"/>
    <w:rPr>
      <w:rFonts w:asciiTheme="minorHAnsi" w:eastAsia="Arial" w:hAnsiTheme="minorHAnsi" w:cstheme="minorHAnsi"/>
      <w:color w:val="78B3E4"/>
      <w:sz w:val="32"/>
      <w:szCs w:val="28"/>
      <w:lang w:val="en-US"/>
    </w:rPr>
  </w:style>
  <w:style w:type="paragraph" w:customStyle="1" w:styleId="TableParagraph">
    <w:name w:val="Table Paragraph"/>
    <w:basedOn w:val="Normal"/>
    <w:uiPriority w:val="1"/>
    <w:qFormat/>
    <w:rsid w:val="00756DDF"/>
  </w:style>
  <w:style w:type="table" w:styleId="LightList-Accent2">
    <w:name w:val="Light List Accent 2"/>
    <w:basedOn w:val="TableNormal"/>
    <w:uiPriority w:val="61"/>
    <w:rsid w:val="00AA63F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TOC3">
    <w:name w:val="toc 3"/>
    <w:basedOn w:val="Normal"/>
    <w:next w:val="Normal"/>
    <w:autoRedefine/>
    <w:uiPriority w:val="39"/>
    <w:unhideWhenUsed/>
    <w:rsid w:val="002D2E4B"/>
    <w:pPr>
      <w:spacing w:after="100"/>
      <w:ind w:left="440"/>
    </w:pPr>
  </w:style>
  <w:style w:type="paragraph" w:styleId="TOC4">
    <w:name w:val="toc 4"/>
    <w:basedOn w:val="Normal"/>
    <w:next w:val="Normal"/>
    <w:autoRedefine/>
    <w:uiPriority w:val="39"/>
    <w:unhideWhenUsed/>
    <w:rsid w:val="002D2E4B"/>
    <w:pPr>
      <w:spacing w:after="100"/>
      <w:ind w:left="660"/>
    </w:pPr>
  </w:style>
  <w:style w:type="character" w:customStyle="1" w:styleId="Heading6Char">
    <w:name w:val="Heading 6 Char"/>
    <w:basedOn w:val="DefaultParagraphFont"/>
    <w:link w:val="Heading6"/>
    <w:uiPriority w:val="9"/>
    <w:semiHidden/>
    <w:rsid w:val="00B01DA1"/>
    <w:rPr>
      <w:rFonts w:asciiTheme="majorHAnsi" w:eastAsiaTheme="majorEastAsia" w:hAnsiTheme="majorHAnsi" w:cstheme="majorBidi"/>
      <w:i/>
      <w:iCs/>
      <w:color w:val="243F60" w:themeColor="accent1" w:themeShade="7F"/>
      <w:sz w:val="22"/>
      <w:szCs w:val="22"/>
      <w:lang w:val="en-US"/>
    </w:rPr>
  </w:style>
  <w:style w:type="paragraph" w:customStyle="1" w:styleId="ListParagraph2">
    <w:name w:val="List Paragraph 2"/>
    <w:basedOn w:val="ListParagraph"/>
    <w:uiPriority w:val="1"/>
    <w:qFormat/>
    <w:rsid w:val="00AB6A9D"/>
    <w:pPr>
      <w:numPr>
        <w:ilvl w:val="1"/>
      </w:numPr>
      <w:ind w:left="720"/>
    </w:pPr>
  </w:style>
  <w:style w:type="paragraph" w:customStyle="1" w:styleId="Tabletext">
    <w:name w:val="Table text"/>
    <w:basedOn w:val="TableParagraph"/>
    <w:uiPriority w:val="1"/>
    <w:qFormat/>
    <w:rsid w:val="004822DF"/>
    <w:pPr>
      <w:tabs>
        <w:tab w:val="left" w:pos="2437"/>
      </w:tabs>
      <w:spacing w:before="40" w:after="40"/>
      <w:ind w:left="14" w:hanging="14"/>
    </w:pPr>
    <w:rPr>
      <w:rFonts w:ascii="Arial"/>
      <w:spacing w:val="2"/>
      <w:sz w:val="17"/>
    </w:rPr>
  </w:style>
  <w:style w:type="table" w:styleId="LightShading">
    <w:name w:val="Light Shading"/>
    <w:basedOn w:val="TableNormal"/>
    <w:uiPriority w:val="60"/>
    <w:rsid w:val="00CA21DC"/>
    <w:rPr>
      <w:color w:val="000000" w:themeColor="text1" w:themeShade="BF"/>
    </w:rPr>
    <w:tblPr>
      <w:tblStyleRowBandSize w:val="1"/>
      <w:tblStyleColBandSize w:val="1"/>
      <w:tblBorders>
        <w:top w:val="single" w:sz="8" w:space="0" w:color="BFBFBF" w:themeColor="background1" w:themeShade="BF"/>
        <w:bottom w:val="single" w:sz="8" w:space="0" w:color="000000" w:themeColor="text1"/>
        <w:insideH w:val="single" w:sz="8" w:space="0" w:color="BFBFBF" w:themeColor="background1" w:themeShade="BF"/>
      </w:tblBorders>
    </w:tblPr>
    <w:tblStylePr w:type="firstRow">
      <w:pPr>
        <w:spacing w:before="0" w:after="0" w:line="240" w:lineRule="auto"/>
      </w:pPr>
      <w:rPr>
        <w:b/>
        <w:bCs/>
      </w:rPr>
      <w:tblPr/>
      <w:tcPr>
        <w:tcBorders>
          <w:top w:val="nil"/>
          <w:left w:val="nil"/>
          <w:bottom w:val="nil"/>
          <w:right w:val="nil"/>
          <w:insideH w:val="nil"/>
          <w:insideV w:val="nil"/>
          <w:tl2br w:val="nil"/>
          <w:tr2bl w:val="nil"/>
        </w:tcBorders>
      </w:tcPr>
    </w:tblStylePr>
    <w:tblStylePr w:type="lastRow">
      <w:pPr>
        <w:spacing w:before="0" w:after="0" w:line="240" w:lineRule="auto"/>
      </w:pPr>
      <w:rPr>
        <w:b/>
        <w:bCs/>
      </w:rPr>
      <w:tblPr/>
      <w:tcPr>
        <w:tcBorders>
          <w:top w:val="nil"/>
          <w:left w:val="nil"/>
          <w:bottom w:val="nil"/>
          <w:right w:val="nil"/>
          <w:insideH w:val="nil"/>
          <w:insideV w:val="nil"/>
          <w:tl2br w:val="nil"/>
          <w:tr2bl w:val="nil"/>
        </w:tcBorders>
      </w:tcPr>
    </w:tblStylePr>
    <w:tblStylePr w:type="firstCol">
      <w:rPr>
        <w:b w:val="0"/>
        <w:bCs/>
      </w:rPr>
    </w:tblStylePr>
    <w:tblStylePr w:type="lastCol">
      <w:rPr>
        <w:b/>
        <w:bCs/>
      </w:rPr>
    </w:tblStylePr>
    <w:tblStylePr w:type="band1Vert">
      <w:tblPr/>
      <w:tcPr>
        <w:shd w:val="clear" w:color="auto" w:fill="EAEAEA"/>
      </w:tcPr>
    </w:tblStylePr>
    <w:tblStylePr w:type="band1Horz">
      <w:tblPr/>
      <w:tcPr>
        <w:shd w:val="clear" w:color="auto" w:fill="FFFFFF" w:themeFill="background1"/>
      </w:tcPr>
    </w:tblStylePr>
    <w:tblStylePr w:type="band2Horz">
      <w:tblPr/>
      <w:tcPr>
        <w:shd w:val="clear" w:color="auto" w:fill="EAEAEA"/>
      </w:tcPr>
    </w:tblStylePr>
  </w:style>
  <w:style w:type="paragraph" w:customStyle="1" w:styleId="Notenormal">
    <w:name w:val="Note normal"/>
    <w:basedOn w:val="BodyText"/>
    <w:uiPriority w:val="1"/>
    <w:qFormat/>
    <w:rsid w:val="00CA21DC"/>
    <w:rPr>
      <w:i/>
      <w:spacing w:val="-3"/>
      <w:sz w:val="15"/>
    </w:rPr>
  </w:style>
  <w:style w:type="paragraph" w:styleId="BodyTextIndent">
    <w:name w:val="Body Text Indent"/>
    <w:basedOn w:val="BodyText"/>
    <w:link w:val="BodyTextIndentChar"/>
    <w:uiPriority w:val="99"/>
    <w:unhideWhenUsed/>
    <w:rsid w:val="004F25B6"/>
    <w:pPr>
      <w:tabs>
        <w:tab w:val="right" w:pos="5040"/>
      </w:tabs>
      <w:ind w:left="720"/>
    </w:pPr>
  </w:style>
  <w:style w:type="character" w:customStyle="1" w:styleId="BodyTextIndentChar">
    <w:name w:val="Body Text Indent Char"/>
    <w:basedOn w:val="DefaultParagraphFont"/>
    <w:link w:val="BodyTextIndent"/>
    <w:uiPriority w:val="99"/>
    <w:rsid w:val="004F25B6"/>
    <w:rPr>
      <w:rFonts w:eastAsia="Arial" w:cstheme="minorBid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3566">
      <w:bodyDiv w:val="1"/>
      <w:marLeft w:val="0"/>
      <w:marRight w:val="0"/>
      <w:marTop w:val="0"/>
      <w:marBottom w:val="0"/>
      <w:divBdr>
        <w:top w:val="none" w:sz="0" w:space="0" w:color="auto"/>
        <w:left w:val="none" w:sz="0" w:space="0" w:color="auto"/>
        <w:bottom w:val="none" w:sz="0" w:space="0" w:color="auto"/>
        <w:right w:val="none" w:sz="0" w:space="0" w:color="auto"/>
      </w:divBdr>
    </w:div>
    <w:div w:id="76443064">
      <w:bodyDiv w:val="1"/>
      <w:marLeft w:val="0"/>
      <w:marRight w:val="0"/>
      <w:marTop w:val="0"/>
      <w:marBottom w:val="0"/>
      <w:divBdr>
        <w:top w:val="none" w:sz="0" w:space="0" w:color="auto"/>
        <w:left w:val="none" w:sz="0" w:space="0" w:color="auto"/>
        <w:bottom w:val="none" w:sz="0" w:space="0" w:color="auto"/>
        <w:right w:val="none" w:sz="0" w:space="0" w:color="auto"/>
      </w:divBdr>
    </w:div>
    <w:div w:id="90323827">
      <w:bodyDiv w:val="1"/>
      <w:marLeft w:val="0"/>
      <w:marRight w:val="0"/>
      <w:marTop w:val="0"/>
      <w:marBottom w:val="0"/>
      <w:divBdr>
        <w:top w:val="none" w:sz="0" w:space="0" w:color="auto"/>
        <w:left w:val="none" w:sz="0" w:space="0" w:color="auto"/>
        <w:bottom w:val="none" w:sz="0" w:space="0" w:color="auto"/>
        <w:right w:val="none" w:sz="0" w:space="0" w:color="auto"/>
      </w:divBdr>
    </w:div>
    <w:div w:id="139620222">
      <w:bodyDiv w:val="1"/>
      <w:marLeft w:val="0"/>
      <w:marRight w:val="0"/>
      <w:marTop w:val="0"/>
      <w:marBottom w:val="0"/>
      <w:divBdr>
        <w:top w:val="none" w:sz="0" w:space="0" w:color="auto"/>
        <w:left w:val="none" w:sz="0" w:space="0" w:color="auto"/>
        <w:bottom w:val="none" w:sz="0" w:space="0" w:color="auto"/>
        <w:right w:val="none" w:sz="0" w:space="0" w:color="auto"/>
      </w:divBdr>
    </w:div>
    <w:div w:id="159388072">
      <w:bodyDiv w:val="1"/>
      <w:marLeft w:val="0"/>
      <w:marRight w:val="0"/>
      <w:marTop w:val="0"/>
      <w:marBottom w:val="0"/>
      <w:divBdr>
        <w:top w:val="none" w:sz="0" w:space="0" w:color="auto"/>
        <w:left w:val="none" w:sz="0" w:space="0" w:color="auto"/>
        <w:bottom w:val="none" w:sz="0" w:space="0" w:color="auto"/>
        <w:right w:val="none" w:sz="0" w:space="0" w:color="auto"/>
      </w:divBdr>
    </w:div>
    <w:div w:id="183640573">
      <w:bodyDiv w:val="1"/>
      <w:marLeft w:val="0"/>
      <w:marRight w:val="0"/>
      <w:marTop w:val="0"/>
      <w:marBottom w:val="0"/>
      <w:divBdr>
        <w:top w:val="none" w:sz="0" w:space="0" w:color="auto"/>
        <w:left w:val="none" w:sz="0" w:space="0" w:color="auto"/>
        <w:bottom w:val="none" w:sz="0" w:space="0" w:color="auto"/>
        <w:right w:val="none" w:sz="0" w:space="0" w:color="auto"/>
      </w:divBdr>
    </w:div>
    <w:div w:id="191846553">
      <w:bodyDiv w:val="1"/>
      <w:marLeft w:val="0"/>
      <w:marRight w:val="0"/>
      <w:marTop w:val="0"/>
      <w:marBottom w:val="0"/>
      <w:divBdr>
        <w:top w:val="none" w:sz="0" w:space="0" w:color="auto"/>
        <w:left w:val="none" w:sz="0" w:space="0" w:color="auto"/>
        <w:bottom w:val="none" w:sz="0" w:space="0" w:color="auto"/>
        <w:right w:val="none" w:sz="0" w:space="0" w:color="auto"/>
      </w:divBdr>
    </w:div>
    <w:div w:id="195240472">
      <w:bodyDiv w:val="1"/>
      <w:marLeft w:val="0"/>
      <w:marRight w:val="0"/>
      <w:marTop w:val="0"/>
      <w:marBottom w:val="0"/>
      <w:divBdr>
        <w:top w:val="none" w:sz="0" w:space="0" w:color="auto"/>
        <w:left w:val="none" w:sz="0" w:space="0" w:color="auto"/>
        <w:bottom w:val="none" w:sz="0" w:space="0" w:color="auto"/>
        <w:right w:val="none" w:sz="0" w:space="0" w:color="auto"/>
      </w:divBdr>
    </w:div>
    <w:div w:id="220094912">
      <w:bodyDiv w:val="1"/>
      <w:marLeft w:val="0"/>
      <w:marRight w:val="0"/>
      <w:marTop w:val="0"/>
      <w:marBottom w:val="0"/>
      <w:divBdr>
        <w:top w:val="none" w:sz="0" w:space="0" w:color="auto"/>
        <w:left w:val="none" w:sz="0" w:space="0" w:color="auto"/>
        <w:bottom w:val="none" w:sz="0" w:space="0" w:color="auto"/>
        <w:right w:val="none" w:sz="0" w:space="0" w:color="auto"/>
      </w:divBdr>
    </w:div>
    <w:div w:id="268123763">
      <w:bodyDiv w:val="1"/>
      <w:marLeft w:val="0"/>
      <w:marRight w:val="0"/>
      <w:marTop w:val="0"/>
      <w:marBottom w:val="0"/>
      <w:divBdr>
        <w:top w:val="none" w:sz="0" w:space="0" w:color="auto"/>
        <w:left w:val="none" w:sz="0" w:space="0" w:color="auto"/>
        <w:bottom w:val="none" w:sz="0" w:space="0" w:color="auto"/>
        <w:right w:val="none" w:sz="0" w:space="0" w:color="auto"/>
      </w:divBdr>
    </w:div>
    <w:div w:id="291598623">
      <w:bodyDiv w:val="1"/>
      <w:marLeft w:val="0"/>
      <w:marRight w:val="0"/>
      <w:marTop w:val="0"/>
      <w:marBottom w:val="0"/>
      <w:divBdr>
        <w:top w:val="none" w:sz="0" w:space="0" w:color="auto"/>
        <w:left w:val="none" w:sz="0" w:space="0" w:color="auto"/>
        <w:bottom w:val="none" w:sz="0" w:space="0" w:color="auto"/>
        <w:right w:val="none" w:sz="0" w:space="0" w:color="auto"/>
      </w:divBdr>
    </w:div>
    <w:div w:id="336353067">
      <w:bodyDiv w:val="1"/>
      <w:marLeft w:val="0"/>
      <w:marRight w:val="0"/>
      <w:marTop w:val="0"/>
      <w:marBottom w:val="0"/>
      <w:divBdr>
        <w:top w:val="none" w:sz="0" w:space="0" w:color="auto"/>
        <w:left w:val="none" w:sz="0" w:space="0" w:color="auto"/>
        <w:bottom w:val="none" w:sz="0" w:space="0" w:color="auto"/>
        <w:right w:val="none" w:sz="0" w:space="0" w:color="auto"/>
      </w:divBdr>
    </w:div>
    <w:div w:id="399258681">
      <w:bodyDiv w:val="1"/>
      <w:marLeft w:val="0"/>
      <w:marRight w:val="0"/>
      <w:marTop w:val="0"/>
      <w:marBottom w:val="0"/>
      <w:divBdr>
        <w:top w:val="none" w:sz="0" w:space="0" w:color="auto"/>
        <w:left w:val="none" w:sz="0" w:space="0" w:color="auto"/>
        <w:bottom w:val="none" w:sz="0" w:space="0" w:color="auto"/>
        <w:right w:val="none" w:sz="0" w:space="0" w:color="auto"/>
      </w:divBdr>
    </w:div>
    <w:div w:id="415438877">
      <w:bodyDiv w:val="1"/>
      <w:marLeft w:val="0"/>
      <w:marRight w:val="0"/>
      <w:marTop w:val="0"/>
      <w:marBottom w:val="0"/>
      <w:divBdr>
        <w:top w:val="none" w:sz="0" w:space="0" w:color="auto"/>
        <w:left w:val="none" w:sz="0" w:space="0" w:color="auto"/>
        <w:bottom w:val="none" w:sz="0" w:space="0" w:color="auto"/>
        <w:right w:val="none" w:sz="0" w:space="0" w:color="auto"/>
      </w:divBdr>
    </w:div>
    <w:div w:id="444007118">
      <w:bodyDiv w:val="1"/>
      <w:marLeft w:val="0"/>
      <w:marRight w:val="0"/>
      <w:marTop w:val="0"/>
      <w:marBottom w:val="0"/>
      <w:divBdr>
        <w:top w:val="none" w:sz="0" w:space="0" w:color="auto"/>
        <w:left w:val="none" w:sz="0" w:space="0" w:color="auto"/>
        <w:bottom w:val="none" w:sz="0" w:space="0" w:color="auto"/>
        <w:right w:val="none" w:sz="0" w:space="0" w:color="auto"/>
      </w:divBdr>
    </w:div>
    <w:div w:id="473563474">
      <w:bodyDiv w:val="1"/>
      <w:marLeft w:val="0"/>
      <w:marRight w:val="0"/>
      <w:marTop w:val="0"/>
      <w:marBottom w:val="0"/>
      <w:divBdr>
        <w:top w:val="none" w:sz="0" w:space="0" w:color="auto"/>
        <w:left w:val="none" w:sz="0" w:space="0" w:color="auto"/>
        <w:bottom w:val="none" w:sz="0" w:space="0" w:color="auto"/>
        <w:right w:val="none" w:sz="0" w:space="0" w:color="auto"/>
      </w:divBdr>
    </w:div>
    <w:div w:id="568734682">
      <w:bodyDiv w:val="1"/>
      <w:marLeft w:val="0"/>
      <w:marRight w:val="0"/>
      <w:marTop w:val="0"/>
      <w:marBottom w:val="0"/>
      <w:divBdr>
        <w:top w:val="none" w:sz="0" w:space="0" w:color="auto"/>
        <w:left w:val="none" w:sz="0" w:space="0" w:color="auto"/>
        <w:bottom w:val="none" w:sz="0" w:space="0" w:color="auto"/>
        <w:right w:val="none" w:sz="0" w:space="0" w:color="auto"/>
      </w:divBdr>
    </w:div>
    <w:div w:id="582956268">
      <w:bodyDiv w:val="1"/>
      <w:marLeft w:val="0"/>
      <w:marRight w:val="0"/>
      <w:marTop w:val="0"/>
      <w:marBottom w:val="0"/>
      <w:divBdr>
        <w:top w:val="none" w:sz="0" w:space="0" w:color="auto"/>
        <w:left w:val="none" w:sz="0" w:space="0" w:color="auto"/>
        <w:bottom w:val="none" w:sz="0" w:space="0" w:color="auto"/>
        <w:right w:val="none" w:sz="0" w:space="0" w:color="auto"/>
      </w:divBdr>
    </w:div>
    <w:div w:id="640619670">
      <w:bodyDiv w:val="1"/>
      <w:marLeft w:val="0"/>
      <w:marRight w:val="0"/>
      <w:marTop w:val="0"/>
      <w:marBottom w:val="0"/>
      <w:divBdr>
        <w:top w:val="none" w:sz="0" w:space="0" w:color="auto"/>
        <w:left w:val="none" w:sz="0" w:space="0" w:color="auto"/>
        <w:bottom w:val="none" w:sz="0" w:space="0" w:color="auto"/>
        <w:right w:val="none" w:sz="0" w:space="0" w:color="auto"/>
      </w:divBdr>
    </w:div>
    <w:div w:id="662854991">
      <w:bodyDiv w:val="1"/>
      <w:marLeft w:val="0"/>
      <w:marRight w:val="0"/>
      <w:marTop w:val="0"/>
      <w:marBottom w:val="0"/>
      <w:divBdr>
        <w:top w:val="none" w:sz="0" w:space="0" w:color="auto"/>
        <w:left w:val="none" w:sz="0" w:space="0" w:color="auto"/>
        <w:bottom w:val="none" w:sz="0" w:space="0" w:color="auto"/>
        <w:right w:val="none" w:sz="0" w:space="0" w:color="auto"/>
      </w:divBdr>
    </w:div>
    <w:div w:id="671689041">
      <w:bodyDiv w:val="1"/>
      <w:marLeft w:val="0"/>
      <w:marRight w:val="0"/>
      <w:marTop w:val="0"/>
      <w:marBottom w:val="0"/>
      <w:divBdr>
        <w:top w:val="none" w:sz="0" w:space="0" w:color="auto"/>
        <w:left w:val="none" w:sz="0" w:space="0" w:color="auto"/>
        <w:bottom w:val="none" w:sz="0" w:space="0" w:color="auto"/>
        <w:right w:val="none" w:sz="0" w:space="0" w:color="auto"/>
      </w:divBdr>
    </w:div>
    <w:div w:id="694158220">
      <w:bodyDiv w:val="1"/>
      <w:marLeft w:val="0"/>
      <w:marRight w:val="0"/>
      <w:marTop w:val="0"/>
      <w:marBottom w:val="0"/>
      <w:divBdr>
        <w:top w:val="none" w:sz="0" w:space="0" w:color="auto"/>
        <w:left w:val="none" w:sz="0" w:space="0" w:color="auto"/>
        <w:bottom w:val="none" w:sz="0" w:space="0" w:color="auto"/>
        <w:right w:val="none" w:sz="0" w:space="0" w:color="auto"/>
      </w:divBdr>
    </w:div>
    <w:div w:id="707527856">
      <w:bodyDiv w:val="1"/>
      <w:marLeft w:val="0"/>
      <w:marRight w:val="0"/>
      <w:marTop w:val="0"/>
      <w:marBottom w:val="0"/>
      <w:divBdr>
        <w:top w:val="none" w:sz="0" w:space="0" w:color="auto"/>
        <w:left w:val="none" w:sz="0" w:space="0" w:color="auto"/>
        <w:bottom w:val="none" w:sz="0" w:space="0" w:color="auto"/>
        <w:right w:val="none" w:sz="0" w:space="0" w:color="auto"/>
      </w:divBdr>
    </w:div>
    <w:div w:id="766073249">
      <w:bodyDiv w:val="1"/>
      <w:marLeft w:val="0"/>
      <w:marRight w:val="0"/>
      <w:marTop w:val="0"/>
      <w:marBottom w:val="0"/>
      <w:divBdr>
        <w:top w:val="none" w:sz="0" w:space="0" w:color="auto"/>
        <w:left w:val="none" w:sz="0" w:space="0" w:color="auto"/>
        <w:bottom w:val="none" w:sz="0" w:space="0" w:color="auto"/>
        <w:right w:val="none" w:sz="0" w:space="0" w:color="auto"/>
      </w:divBdr>
    </w:div>
    <w:div w:id="800391254">
      <w:bodyDiv w:val="1"/>
      <w:marLeft w:val="0"/>
      <w:marRight w:val="0"/>
      <w:marTop w:val="0"/>
      <w:marBottom w:val="0"/>
      <w:divBdr>
        <w:top w:val="none" w:sz="0" w:space="0" w:color="auto"/>
        <w:left w:val="none" w:sz="0" w:space="0" w:color="auto"/>
        <w:bottom w:val="none" w:sz="0" w:space="0" w:color="auto"/>
        <w:right w:val="none" w:sz="0" w:space="0" w:color="auto"/>
      </w:divBdr>
    </w:div>
    <w:div w:id="806431495">
      <w:bodyDiv w:val="1"/>
      <w:marLeft w:val="0"/>
      <w:marRight w:val="0"/>
      <w:marTop w:val="0"/>
      <w:marBottom w:val="0"/>
      <w:divBdr>
        <w:top w:val="none" w:sz="0" w:space="0" w:color="auto"/>
        <w:left w:val="none" w:sz="0" w:space="0" w:color="auto"/>
        <w:bottom w:val="none" w:sz="0" w:space="0" w:color="auto"/>
        <w:right w:val="none" w:sz="0" w:space="0" w:color="auto"/>
      </w:divBdr>
    </w:div>
    <w:div w:id="821625363">
      <w:bodyDiv w:val="1"/>
      <w:marLeft w:val="0"/>
      <w:marRight w:val="0"/>
      <w:marTop w:val="0"/>
      <w:marBottom w:val="0"/>
      <w:divBdr>
        <w:top w:val="none" w:sz="0" w:space="0" w:color="auto"/>
        <w:left w:val="none" w:sz="0" w:space="0" w:color="auto"/>
        <w:bottom w:val="none" w:sz="0" w:space="0" w:color="auto"/>
        <w:right w:val="none" w:sz="0" w:space="0" w:color="auto"/>
      </w:divBdr>
    </w:div>
    <w:div w:id="847409932">
      <w:bodyDiv w:val="1"/>
      <w:marLeft w:val="0"/>
      <w:marRight w:val="0"/>
      <w:marTop w:val="0"/>
      <w:marBottom w:val="0"/>
      <w:divBdr>
        <w:top w:val="none" w:sz="0" w:space="0" w:color="auto"/>
        <w:left w:val="none" w:sz="0" w:space="0" w:color="auto"/>
        <w:bottom w:val="none" w:sz="0" w:space="0" w:color="auto"/>
        <w:right w:val="none" w:sz="0" w:space="0" w:color="auto"/>
      </w:divBdr>
    </w:div>
    <w:div w:id="885529613">
      <w:bodyDiv w:val="1"/>
      <w:marLeft w:val="0"/>
      <w:marRight w:val="0"/>
      <w:marTop w:val="0"/>
      <w:marBottom w:val="0"/>
      <w:divBdr>
        <w:top w:val="none" w:sz="0" w:space="0" w:color="auto"/>
        <w:left w:val="none" w:sz="0" w:space="0" w:color="auto"/>
        <w:bottom w:val="none" w:sz="0" w:space="0" w:color="auto"/>
        <w:right w:val="none" w:sz="0" w:space="0" w:color="auto"/>
      </w:divBdr>
    </w:div>
    <w:div w:id="886375766">
      <w:bodyDiv w:val="1"/>
      <w:marLeft w:val="0"/>
      <w:marRight w:val="0"/>
      <w:marTop w:val="0"/>
      <w:marBottom w:val="0"/>
      <w:divBdr>
        <w:top w:val="none" w:sz="0" w:space="0" w:color="auto"/>
        <w:left w:val="none" w:sz="0" w:space="0" w:color="auto"/>
        <w:bottom w:val="none" w:sz="0" w:space="0" w:color="auto"/>
        <w:right w:val="none" w:sz="0" w:space="0" w:color="auto"/>
      </w:divBdr>
    </w:div>
    <w:div w:id="891497986">
      <w:bodyDiv w:val="1"/>
      <w:marLeft w:val="0"/>
      <w:marRight w:val="0"/>
      <w:marTop w:val="0"/>
      <w:marBottom w:val="0"/>
      <w:divBdr>
        <w:top w:val="none" w:sz="0" w:space="0" w:color="auto"/>
        <w:left w:val="none" w:sz="0" w:space="0" w:color="auto"/>
        <w:bottom w:val="none" w:sz="0" w:space="0" w:color="auto"/>
        <w:right w:val="none" w:sz="0" w:space="0" w:color="auto"/>
      </w:divBdr>
    </w:div>
    <w:div w:id="894707403">
      <w:bodyDiv w:val="1"/>
      <w:marLeft w:val="0"/>
      <w:marRight w:val="0"/>
      <w:marTop w:val="0"/>
      <w:marBottom w:val="0"/>
      <w:divBdr>
        <w:top w:val="none" w:sz="0" w:space="0" w:color="auto"/>
        <w:left w:val="none" w:sz="0" w:space="0" w:color="auto"/>
        <w:bottom w:val="none" w:sz="0" w:space="0" w:color="auto"/>
        <w:right w:val="none" w:sz="0" w:space="0" w:color="auto"/>
      </w:divBdr>
    </w:div>
    <w:div w:id="897277823">
      <w:bodyDiv w:val="1"/>
      <w:marLeft w:val="0"/>
      <w:marRight w:val="0"/>
      <w:marTop w:val="0"/>
      <w:marBottom w:val="0"/>
      <w:divBdr>
        <w:top w:val="none" w:sz="0" w:space="0" w:color="auto"/>
        <w:left w:val="none" w:sz="0" w:space="0" w:color="auto"/>
        <w:bottom w:val="none" w:sz="0" w:space="0" w:color="auto"/>
        <w:right w:val="none" w:sz="0" w:space="0" w:color="auto"/>
      </w:divBdr>
    </w:div>
    <w:div w:id="911163893">
      <w:bodyDiv w:val="1"/>
      <w:marLeft w:val="0"/>
      <w:marRight w:val="0"/>
      <w:marTop w:val="0"/>
      <w:marBottom w:val="0"/>
      <w:divBdr>
        <w:top w:val="none" w:sz="0" w:space="0" w:color="auto"/>
        <w:left w:val="none" w:sz="0" w:space="0" w:color="auto"/>
        <w:bottom w:val="none" w:sz="0" w:space="0" w:color="auto"/>
        <w:right w:val="none" w:sz="0" w:space="0" w:color="auto"/>
      </w:divBdr>
    </w:div>
    <w:div w:id="946935618">
      <w:bodyDiv w:val="1"/>
      <w:marLeft w:val="0"/>
      <w:marRight w:val="0"/>
      <w:marTop w:val="0"/>
      <w:marBottom w:val="0"/>
      <w:divBdr>
        <w:top w:val="none" w:sz="0" w:space="0" w:color="auto"/>
        <w:left w:val="none" w:sz="0" w:space="0" w:color="auto"/>
        <w:bottom w:val="none" w:sz="0" w:space="0" w:color="auto"/>
        <w:right w:val="none" w:sz="0" w:space="0" w:color="auto"/>
      </w:divBdr>
    </w:div>
    <w:div w:id="1001931203">
      <w:bodyDiv w:val="1"/>
      <w:marLeft w:val="0"/>
      <w:marRight w:val="0"/>
      <w:marTop w:val="0"/>
      <w:marBottom w:val="0"/>
      <w:divBdr>
        <w:top w:val="none" w:sz="0" w:space="0" w:color="auto"/>
        <w:left w:val="none" w:sz="0" w:space="0" w:color="auto"/>
        <w:bottom w:val="none" w:sz="0" w:space="0" w:color="auto"/>
        <w:right w:val="none" w:sz="0" w:space="0" w:color="auto"/>
      </w:divBdr>
    </w:div>
    <w:div w:id="1102650322">
      <w:bodyDiv w:val="1"/>
      <w:marLeft w:val="0"/>
      <w:marRight w:val="0"/>
      <w:marTop w:val="0"/>
      <w:marBottom w:val="0"/>
      <w:divBdr>
        <w:top w:val="none" w:sz="0" w:space="0" w:color="auto"/>
        <w:left w:val="none" w:sz="0" w:space="0" w:color="auto"/>
        <w:bottom w:val="none" w:sz="0" w:space="0" w:color="auto"/>
        <w:right w:val="none" w:sz="0" w:space="0" w:color="auto"/>
      </w:divBdr>
    </w:div>
    <w:div w:id="1138107146">
      <w:bodyDiv w:val="1"/>
      <w:marLeft w:val="0"/>
      <w:marRight w:val="0"/>
      <w:marTop w:val="0"/>
      <w:marBottom w:val="0"/>
      <w:divBdr>
        <w:top w:val="none" w:sz="0" w:space="0" w:color="auto"/>
        <w:left w:val="none" w:sz="0" w:space="0" w:color="auto"/>
        <w:bottom w:val="none" w:sz="0" w:space="0" w:color="auto"/>
        <w:right w:val="none" w:sz="0" w:space="0" w:color="auto"/>
      </w:divBdr>
    </w:div>
    <w:div w:id="1167523997">
      <w:bodyDiv w:val="1"/>
      <w:marLeft w:val="0"/>
      <w:marRight w:val="0"/>
      <w:marTop w:val="0"/>
      <w:marBottom w:val="0"/>
      <w:divBdr>
        <w:top w:val="none" w:sz="0" w:space="0" w:color="auto"/>
        <w:left w:val="none" w:sz="0" w:space="0" w:color="auto"/>
        <w:bottom w:val="none" w:sz="0" w:space="0" w:color="auto"/>
        <w:right w:val="none" w:sz="0" w:space="0" w:color="auto"/>
      </w:divBdr>
    </w:div>
    <w:div w:id="1186594837">
      <w:bodyDiv w:val="1"/>
      <w:marLeft w:val="0"/>
      <w:marRight w:val="0"/>
      <w:marTop w:val="0"/>
      <w:marBottom w:val="0"/>
      <w:divBdr>
        <w:top w:val="none" w:sz="0" w:space="0" w:color="auto"/>
        <w:left w:val="none" w:sz="0" w:space="0" w:color="auto"/>
        <w:bottom w:val="none" w:sz="0" w:space="0" w:color="auto"/>
        <w:right w:val="none" w:sz="0" w:space="0" w:color="auto"/>
      </w:divBdr>
    </w:div>
    <w:div w:id="1199052385">
      <w:bodyDiv w:val="1"/>
      <w:marLeft w:val="0"/>
      <w:marRight w:val="0"/>
      <w:marTop w:val="0"/>
      <w:marBottom w:val="0"/>
      <w:divBdr>
        <w:top w:val="none" w:sz="0" w:space="0" w:color="auto"/>
        <w:left w:val="none" w:sz="0" w:space="0" w:color="auto"/>
        <w:bottom w:val="none" w:sz="0" w:space="0" w:color="auto"/>
        <w:right w:val="none" w:sz="0" w:space="0" w:color="auto"/>
      </w:divBdr>
    </w:div>
    <w:div w:id="1225068471">
      <w:bodyDiv w:val="1"/>
      <w:marLeft w:val="0"/>
      <w:marRight w:val="0"/>
      <w:marTop w:val="0"/>
      <w:marBottom w:val="0"/>
      <w:divBdr>
        <w:top w:val="none" w:sz="0" w:space="0" w:color="auto"/>
        <w:left w:val="none" w:sz="0" w:space="0" w:color="auto"/>
        <w:bottom w:val="none" w:sz="0" w:space="0" w:color="auto"/>
        <w:right w:val="none" w:sz="0" w:space="0" w:color="auto"/>
      </w:divBdr>
    </w:div>
    <w:div w:id="1281641589">
      <w:bodyDiv w:val="1"/>
      <w:marLeft w:val="0"/>
      <w:marRight w:val="0"/>
      <w:marTop w:val="0"/>
      <w:marBottom w:val="0"/>
      <w:divBdr>
        <w:top w:val="none" w:sz="0" w:space="0" w:color="auto"/>
        <w:left w:val="none" w:sz="0" w:space="0" w:color="auto"/>
        <w:bottom w:val="none" w:sz="0" w:space="0" w:color="auto"/>
        <w:right w:val="none" w:sz="0" w:space="0" w:color="auto"/>
      </w:divBdr>
    </w:div>
    <w:div w:id="1289387937">
      <w:bodyDiv w:val="1"/>
      <w:marLeft w:val="0"/>
      <w:marRight w:val="0"/>
      <w:marTop w:val="0"/>
      <w:marBottom w:val="0"/>
      <w:divBdr>
        <w:top w:val="none" w:sz="0" w:space="0" w:color="auto"/>
        <w:left w:val="none" w:sz="0" w:space="0" w:color="auto"/>
        <w:bottom w:val="none" w:sz="0" w:space="0" w:color="auto"/>
        <w:right w:val="none" w:sz="0" w:space="0" w:color="auto"/>
      </w:divBdr>
    </w:div>
    <w:div w:id="1323198317">
      <w:bodyDiv w:val="1"/>
      <w:marLeft w:val="0"/>
      <w:marRight w:val="0"/>
      <w:marTop w:val="0"/>
      <w:marBottom w:val="0"/>
      <w:divBdr>
        <w:top w:val="none" w:sz="0" w:space="0" w:color="auto"/>
        <w:left w:val="none" w:sz="0" w:space="0" w:color="auto"/>
        <w:bottom w:val="none" w:sz="0" w:space="0" w:color="auto"/>
        <w:right w:val="none" w:sz="0" w:space="0" w:color="auto"/>
      </w:divBdr>
    </w:div>
    <w:div w:id="1328901831">
      <w:bodyDiv w:val="1"/>
      <w:marLeft w:val="0"/>
      <w:marRight w:val="0"/>
      <w:marTop w:val="0"/>
      <w:marBottom w:val="0"/>
      <w:divBdr>
        <w:top w:val="none" w:sz="0" w:space="0" w:color="auto"/>
        <w:left w:val="none" w:sz="0" w:space="0" w:color="auto"/>
        <w:bottom w:val="none" w:sz="0" w:space="0" w:color="auto"/>
        <w:right w:val="none" w:sz="0" w:space="0" w:color="auto"/>
      </w:divBdr>
    </w:div>
    <w:div w:id="1364136217">
      <w:bodyDiv w:val="1"/>
      <w:marLeft w:val="0"/>
      <w:marRight w:val="0"/>
      <w:marTop w:val="0"/>
      <w:marBottom w:val="0"/>
      <w:divBdr>
        <w:top w:val="none" w:sz="0" w:space="0" w:color="auto"/>
        <w:left w:val="none" w:sz="0" w:space="0" w:color="auto"/>
        <w:bottom w:val="none" w:sz="0" w:space="0" w:color="auto"/>
        <w:right w:val="none" w:sz="0" w:space="0" w:color="auto"/>
      </w:divBdr>
    </w:div>
    <w:div w:id="1366714392">
      <w:bodyDiv w:val="1"/>
      <w:marLeft w:val="0"/>
      <w:marRight w:val="0"/>
      <w:marTop w:val="0"/>
      <w:marBottom w:val="0"/>
      <w:divBdr>
        <w:top w:val="none" w:sz="0" w:space="0" w:color="auto"/>
        <w:left w:val="none" w:sz="0" w:space="0" w:color="auto"/>
        <w:bottom w:val="none" w:sz="0" w:space="0" w:color="auto"/>
        <w:right w:val="none" w:sz="0" w:space="0" w:color="auto"/>
      </w:divBdr>
    </w:div>
    <w:div w:id="1367563762">
      <w:bodyDiv w:val="1"/>
      <w:marLeft w:val="0"/>
      <w:marRight w:val="0"/>
      <w:marTop w:val="0"/>
      <w:marBottom w:val="0"/>
      <w:divBdr>
        <w:top w:val="none" w:sz="0" w:space="0" w:color="auto"/>
        <w:left w:val="none" w:sz="0" w:space="0" w:color="auto"/>
        <w:bottom w:val="none" w:sz="0" w:space="0" w:color="auto"/>
        <w:right w:val="none" w:sz="0" w:space="0" w:color="auto"/>
      </w:divBdr>
    </w:div>
    <w:div w:id="1380975602">
      <w:bodyDiv w:val="1"/>
      <w:marLeft w:val="0"/>
      <w:marRight w:val="0"/>
      <w:marTop w:val="0"/>
      <w:marBottom w:val="0"/>
      <w:divBdr>
        <w:top w:val="none" w:sz="0" w:space="0" w:color="auto"/>
        <w:left w:val="none" w:sz="0" w:space="0" w:color="auto"/>
        <w:bottom w:val="none" w:sz="0" w:space="0" w:color="auto"/>
        <w:right w:val="none" w:sz="0" w:space="0" w:color="auto"/>
      </w:divBdr>
    </w:div>
    <w:div w:id="1413043283">
      <w:bodyDiv w:val="1"/>
      <w:marLeft w:val="0"/>
      <w:marRight w:val="0"/>
      <w:marTop w:val="0"/>
      <w:marBottom w:val="0"/>
      <w:divBdr>
        <w:top w:val="none" w:sz="0" w:space="0" w:color="auto"/>
        <w:left w:val="none" w:sz="0" w:space="0" w:color="auto"/>
        <w:bottom w:val="none" w:sz="0" w:space="0" w:color="auto"/>
        <w:right w:val="none" w:sz="0" w:space="0" w:color="auto"/>
      </w:divBdr>
    </w:div>
    <w:div w:id="1424952011">
      <w:bodyDiv w:val="1"/>
      <w:marLeft w:val="0"/>
      <w:marRight w:val="0"/>
      <w:marTop w:val="0"/>
      <w:marBottom w:val="0"/>
      <w:divBdr>
        <w:top w:val="none" w:sz="0" w:space="0" w:color="auto"/>
        <w:left w:val="none" w:sz="0" w:space="0" w:color="auto"/>
        <w:bottom w:val="none" w:sz="0" w:space="0" w:color="auto"/>
        <w:right w:val="none" w:sz="0" w:space="0" w:color="auto"/>
      </w:divBdr>
    </w:div>
    <w:div w:id="1440879920">
      <w:bodyDiv w:val="1"/>
      <w:marLeft w:val="0"/>
      <w:marRight w:val="0"/>
      <w:marTop w:val="0"/>
      <w:marBottom w:val="0"/>
      <w:divBdr>
        <w:top w:val="none" w:sz="0" w:space="0" w:color="auto"/>
        <w:left w:val="none" w:sz="0" w:space="0" w:color="auto"/>
        <w:bottom w:val="none" w:sz="0" w:space="0" w:color="auto"/>
        <w:right w:val="none" w:sz="0" w:space="0" w:color="auto"/>
      </w:divBdr>
    </w:div>
    <w:div w:id="1490175663">
      <w:bodyDiv w:val="1"/>
      <w:marLeft w:val="0"/>
      <w:marRight w:val="0"/>
      <w:marTop w:val="0"/>
      <w:marBottom w:val="0"/>
      <w:divBdr>
        <w:top w:val="none" w:sz="0" w:space="0" w:color="auto"/>
        <w:left w:val="none" w:sz="0" w:space="0" w:color="auto"/>
        <w:bottom w:val="none" w:sz="0" w:space="0" w:color="auto"/>
        <w:right w:val="none" w:sz="0" w:space="0" w:color="auto"/>
      </w:divBdr>
    </w:div>
    <w:div w:id="1536381594">
      <w:bodyDiv w:val="1"/>
      <w:marLeft w:val="0"/>
      <w:marRight w:val="0"/>
      <w:marTop w:val="0"/>
      <w:marBottom w:val="0"/>
      <w:divBdr>
        <w:top w:val="none" w:sz="0" w:space="0" w:color="auto"/>
        <w:left w:val="none" w:sz="0" w:space="0" w:color="auto"/>
        <w:bottom w:val="none" w:sz="0" w:space="0" w:color="auto"/>
        <w:right w:val="none" w:sz="0" w:space="0" w:color="auto"/>
      </w:divBdr>
    </w:div>
    <w:div w:id="1559508554">
      <w:bodyDiv w:val="1"/>
      <w:marLeft w:val="0"/>
      <w:marRight w:val="0"/>
      <w:marTop w:val="0"/>
      <w:marBottom w:val="0"/>
      <w:divBdr>
        <w:top w:val="none" w:sz="0" w:space="0" w:color="auto"/>
        <w:left w:val="none" w:sz="0" w:space="0" w:color="auto"/>
        <w:bottom w:val="none" w:sz="0" w:space="0" w:color="auto"/>
        <w:right w:val="none" w:sz="0" w:space="0" w:color="auto"/>
      </w:divBdr>
    </w:div>
    <w:div w:id="1647511522">
      <w:bodyDiv w:val="1"/>
      <w:marLeft w:val="0"/>
      <w:marRight w:val="0"/>
      <w:marTop w:val="0"/>
      <w:marBottom w:val="0"/>
      <w:divBdr>
        <w:top w:val="none" w:sz="0" w:space="0" w:color="auto"/>
        <w:left w:val="none" w:sz="0" w:space="0" w:color="auto"/>
        <w:bottom w:val="none" w:sz="0" w:space="0" w:color="auto"/>
        <w:right w:val="none" w:sz="0" w:space="0" w:color="auto"/>
      </w:divBdr>
    </w:div>
    <w:div w:id="1702634589">
      <w:bodyDiv w:val="1"/>
      <w:marLeft w:val="0"/>
      <w:marRight w:val="0"/>
      <w:marTop w:val="0"/>
      <w:marBottom w:val="0"/>
      <w:divBdr>
        <w:top w:val="none" w:sz="0" w:space="0" w:color="auto"/>
        <w:left w:val="none" w:sz="0" w:space="0" w:color="auto"/>
        <w:bottom w:val="none" w:sz="0" w:space="0" w:color="auto"/>
        <w:right w:val="none" w:sz="0" w:space="0" w:color="auto"/>
      </w:divBdr>
    </w:div>
    <w:div w:id="1703820156">
      <w:bodyDiv w:val="1"/>
      <w:marLeft w:val="0"/>
      <w:marRight w:val="0"/>
      <w:marTop w:val="0"/>
      <w:marBottom w:val="0"/>
      <w:divBdr>
        <w:top w:val="none" w:sz="0" w:space="0" w:color="auto"/>
        <w:left w:val="none" w:sz="0" w:space="0" w:color="auto"/>
        <w:bottom w:val="none" w:sz="0" w:space="0" w:color="auto"/>
        <w:right w:val="none" w:sz="0" w:space="0" w:color="auto"/>
      </w:divBdr>
    </w:div>
    <w:div w:id="1712261193">
      <w:bodyDiv w:val="1"/>
      <w:marLeft w:val="0"/>
      <w:marRight w:val="0"/>
      <w:marTop w:val="0"/>
      <w:marBottom w:val="0"/>
      <w:divBdr>
        <w:top w:val="none" w:sz="0" w:space="0" w:color="auto"/>
        <w:left w:val="none" w:sz="0" w:space="0" w:color="auto"/>
        <w:bottom w:val="none" w:sz="0" w:space="0" w:color="auto"/>
        <w:right w:val="none" w:sz="0" w:space="0" w:color="auto"/>
      </w:divBdr>
    </w:div>
    <w:div w:id="1741562532">
      <w:bodyDiv w:val="1"/>
      <w:marLeft w:val="0"/>
      <w:marRight w:val="0"/>
      <w:marTop w:val="0"/>
      <w:marBottom w:val="0"/>
      <w:divBdr>
        <w:top w:val="none" w:sz="0" w:space="0" w:color="auto"/>
        <w:left w:val="none" w:sz="0" w:space="0" w:color="auto"/>
        <w:bottom w:val="none" w:sz="0" w:space="0" w:color="auto"/>
        <w:right w:val="none" w:sz="0" w:space="0" w:color="auto"/>
      </w:divBdr>
    </w:div>
    <w:div w:id="1810978142">
      <w:bodyDiv w:val="1"/>
      <w:marLeft w:val="0"/>
      <w:marRight w:val="0"/>
      <w:marTop w:val="0"/>
      <w:marBottom w:val="0"/>
      <w:divBdr>
        <w:top w:val="none" w:sz="0" w:space="0" w:color="auto"/>
        <w:left w:val="none" w:sz="0" w:space="0" w:color="auto"/>
        <w:bottom w:val="none" w:sz="0" w:space="0" w:color="auto"/>
        <w:right w:val="none" w:sz="0" w:space="0" w:color="auto"/>
      </w:divBdr>
    </w:div>
    <w:div w:id="1900750717">
      <w:bodyDiv w:val="1"/>
      <w:marLeft w:val="0"/>
      <w:marRight w:val="0"/>
      <w:marTop w:val="0"/>
      <w:marBottom w:val="0"/>
      <w:divBdr>
        <w:top w:val="none" w:sz="0" w:space="0" w:color="auto"/>
        <w:left w:val="none" w:sz="0" w:space="0" w:color="auto"/>
        <w:bottom w:val="none" w:sz="0" w:space="0" w:color="auto"/>
        <w:right w:val="none" w:sz="0" w:space="0" w:color="auto"/>
      </w:divBdr>
    </w:div>
    <w:div w:id="1928691174">
      <w:bodyDiv w:val="1"/>
      <w:marLeft w:val="0"/>
      <w:marRight w:val="0"/>
      <w:marTop w:val="0"/>
      <w:marBottom w:val="0"/>
      <w:divBdr>
        <w:top w:val="none" w:sz="0" w:space="0" w:color="auto"/>
        <w:left w:val="none" w:sz="0" w:space="0" w:color="auto"/>
        <w:bottom w:val="none" w:sz="0" w:space="0" w:color="auto"/>
        <w:right w:val="none" w:sz="0" w:space="0" w:color="auto"/>
      </w:divBdr>
    </w:div>
    <w:div w:id="2008508686">
      <w:bodyDiv w:val="1"/>
      <w:marLeft w:val="0"/>
      <w:marRight w:val="0"/>
      <w:marTop w:val="0"/>
      <w:marBottom w:val="0"/>
      <w:divBdr>
        <w:top w:val="none" w:sz="0" w:space="0" w:color="auto"/>
        <w:left w:val="none" w:sz="0" w:space="0" w:color="auto"/>
        <w:bottom w:val="none" w:sz="0" w:space="0" w:color="auto"/>
        <w:right w:val="none" w:sz="0" w:space="0" w:color="auto"/>
      </w:divBdr>
    </w:div>
    <w:div w:id="2076780239">
      <w:bodyDiv w:val="1"/>
      <w:marLeft w:val="0"/>
      <w:marRight w:val="0"/>
      <w:marTop w:val="0"/>
      <w:marBottom w:val="0"/>
      <w:divBdr>
        <w:top w:val="none" w:sz="0" w:space="0" w:color="auto"/>
        <w:left w:val="none" w:sz="0" w:space="0" w:color="auto"/>
        <w:bottom w:val="none" w:sz="0" w:space="0" w:color="auto"/>
        <w:right w:val="none" w:sz="0" w:space="0" w:color="auto"/>
      </w:divBdr>
    </w:div>
    <w:div w:id="2093426753">
      <w:bodyDiv w:val="1"/>
      <w:marLeft w:val="0"/>
      <w:marRight w:val="0"/>
      <w:marTop w:val="0"/>
      <w:marBottom w:val="0"/>
      <w:divBdr>
        <w:top w:val="none" w:sz="0" w:space="0" w:color="auto"/>
        <w:left w:val="none" w:sz="0" w:space="0" w:color="auto"/>
        <w:bottom w:val="none" w:sz="0" w:space="0" w:color="auto"/>
        <w:right w:val="none" w:sz="0" w:space="0" w:color="auto"/>
      </w:divBdr>
    </w:div>
    <w:div w:id="2095858720">
      <w:bodyDiv w:val="1"/>
      <w:marLeft w:val="0"/>
      <w:marRight w:val="0"/>
      <w:marTop w:val="0"/>
      <w:marBottom w:val="0"/>
      <w:divBdr>
        <w:top w:val="none" w:sz="0" w:space="0" w:color="auto"/>
        <w:left w:val="none" w:sz="0" w:space="0" w:color="auto"/>
        <w:bottom w:val="none" w:sz="0" w:space="0" w:color="auto"/>
        <w:right w:val="none" w:sz="0" w:space="0" w:color="auto"/>
      </w:divBdr>
    </w:div>
    <w:div w:id="2113551799">
      <w:bodyDiv w:val="1"/>
      <w:marLeft w:val="0"/>
      <w:marRight w:val="0"/>
      <w:marTop w:val="0"/>
      <w:marBottom w:val="0"/>
      <w:divBdr>
        <w:top w:val="none" w:sz="0" w:space="0" w:color="auto"/>
        <w:left w:val="none" w:sz="0" w:space="0" w:color="auto"/>
        <w:bottom w:val="none" w:sz="0" w:space="0" w:color="auto"/>
        <w:right w:val="none" w:sz="0" w:space="0" w:color="auto"/>
      </w:divBdr>
    </w:div>
    <w:div w:id="2124380125">
      <w:bodyDiv w:val="1"/>
      <w:marLeft w:val="0"/>
      <w:marRight w:val="0"/>
      <w:marTop w:val="0"/>
      <w:marBottom w:val="0"/>
      <w:divBdr>
        <w:top w:val="none" w:sz="0" w:space="0" w:color="auto"/>
        <w:left w:val="none" w:sz="0" w:space="0" w:color="auto"/>
        <w:bottom w:val="none" w:sz="0" w:space="0" w:color="auto"/>
        <w:right w:val="none" w:sz="0" w:space="0" w:color="auto"/>
      </w:divBdr>
    </w:div>
    <w:div w:id="212966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18FEA-BD6D-4AD7-938D-3DC71AB58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7446</Words>
  <Characters>42444</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2018-02-06T22:40:00Z</dcterms:created>
  <dcterms:modified xsi:type="dcterms:W3CDTF">2018-02-07T01:06:00Z</dcterms:modified>
</cp:coreProperties>
</file>