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2FA90" w14:textId="0A067BF2" w:rsidR="00632D11" w:rsidRPr="00FC1929" w:rsidRDefault="00632D11" w:rsidP="00632D11">
      <w:pPr>
        <w:pStyle w:val="Heading2"/>
      </w:pPr>
      <w:bookmarkStart w:id="0" w:name="_Toc442780672"/>
      <w:r>
        <w:t>Empowerment Fund: Project descriptions (Evaluation stream)</w:t>
      </w:r>
    </w:p>
    <w:tbl>
      <w:tblPr>
        <w:tblStyle w:val="DTFtexttable"/>
        <w:tblW w:w="5000" w:type="pct"/>
        <w:tblLook w:val="04A0" w:firstRow="1" w:lastRow="0" w:firstColumn="1" w:lastColumn="0" w:noHBand="0" w:noVBand="1"/>
      </w:tblPr>
      <w:tblGrid>
        <w:gridCol w:w="120"/>
        <w:gridCol w:w="2526"/>
        <w:gridCol w:w="1040"/>
        <w:gridCol w:w="10363"/>
      </w:tblGrid>
      <w:tr w:rsidR="00632D11" w14:paraId="63F63965" w14:textId="77777777" w:rsidTr="005C7EA9">
        <w:trPr>
          <w:cnfStyle w:val="100000000000" w:firstRow="1" w:lastRow="0" w:firstColumn="0" w:lastColumn="0" w:oddVBand="0" w:evenVBand="0" w:oddHBand="0" w:evenHBand="0" w:firstRowFirstColumn="0" w:firstRowLastColumn="0" w:lastRowFirstColumn="0" w:lastRowLastColumn="0"/>
          <w:trHeight w:val="1455"/>
          <w:tblHeader/>
        </w:trPr>
        <w:tc>
          <w:tcPr>
            <w:cnfStyle w:val="001000000100" w:firstRow="0" w:lastRow="0" w:firstColumn="1" w:lastColumn="0" w:oddVBand="0" w:evenVBand="0" w:oddHBand="0" w:evenHBand="0" w:firstRowFirstColumn="1" w:firstRowLastColumn="0" w:lastRowFirstColumn="0" w:lastRowLastColumn="0"/>
            <w:tcW w:w="43" w:type="pct"/>
            <w:tcBorders>
              <w:top w:val="nil"/>
              <w:bottom w:val="nil"/>
            </w:tcBorders>
            <w:shd w:val="clear" w:color="auto" w:fill="auto"/>
            <w:vAlign w:val="center"/>
          </w:tcPr>
          <w:p w14:paraId="2537EA68" w14:textId="77777777" w:rsidR="00632D11" w:rsidRPr="00F47185" w:rsidRDefault="00632D11" w:rsidP="009F126B"/>
        </w:tc>
        <w:tc>
          <w:tcPr>
            <w:tcW w:w="899" w:type="pct"/>
            <w:vAlign w:val="center"/>
          </w:tcPr>
          <w:p w14:paraId="6D284E8D" w14:textId="77777777" w:rsidR="00632D11" w:rsidRPr="00F47185" w:rsidRDefault="00632D11" w:rsidP="009F126B">
            <w:pPr>
              <w:cnfStyle w:val="100000000000" w:firstRow="1" w:lastRow="0" w:firstColumn="0" w:lastColumn="0" w:oddVBand="0" w:evenVBand="0" w:oddHBand="0" w:evenHBand="0" w:firstRowFirstColumn="0" w:firstRowLastColumn="0" w:lastRowFirstColumn="0" w:lastRowLastColumn="0"/>
            </w:pPr>
            <w:r w:rsidRPr="00F47185">
              <w:t>Organisation</w:t>
            </w:r>
          </w:p>
        </w:tc>
        <w:tc>
          <w:tcPr>
            <w:tcW w:w="370" w:type="pct"/>
            <w:vAlign w:val="center"/>
          </w:tcPr>
          <w:p w14:paraId="7FEFAFE6" w14:textId="12DFC810" w:rsidR="00632D11" w:rsidRDefault="00632D11" w:rsidP="009F126B">
            <w:pPr>
              <w:cnfStyle w:val="100000000000" w:firstRow="1" w:lastRow="0" w:firstColumn="0" w:lastColumn="0" w:oddVBand="0" w:evenVBand="0" w:oddHBand="0" w:evenHBand="0" w:firstRowFirstColumn="0" w:firstRowLastColumn="0" w:lastRowFirstColumn="0" w:lastRowLastColumn="0"/>
              <w:rPr>
                <w:b w:val="0"/>
              </w:rPr>
            </w:pPr>
            <w:r w:rsidRPr="00F47185">
              <w:t>Grant</w:t>
            </w:r>
          </w:p>
          <w:p w14:paraId="3E5A6EF5" w14:textId="26EBA42D" w:rsidR="005C7EA9" w:rsidRPr="00F47185" w:rsidRDefault="005C7EA9" w:rsidP="009F126B">
            <w:pPr>
              <w:cnfStyle w:val="100000000000" w:firstRow="1" w:lastRow="0" w:firstColumn="0" w:lastColumn="0" w:oddVBand="0" w:evenVBand="0" w:oddHBand="0" w:evenHBand="0" w:firstRowFirstColumn="0" w:firstRowLastColumn="0" w:lastRowFirstColumn="0" w:lastRowLastColumn="0"/>
            </w:pPr>
            <w:r>
              <w:t>(excl GST)</w:t>
            </w:r>
          </w:p>
        </w:tc>
        <w:tc>
          <w:tcPr>
            <w:tcW w:w="3688" w:type="pct"/>
            <w:vAlign w:val="center"/>
          </w:tcPr>
          <w:p w14:paraId="2DF32599" w14:textId="77777777" w:rsidR="00632D11" w:rsidRPr="00F47185" w:rsidRDefault="00632D11" w:rsidP="009F126B">
            <w:pPr>
              <w:cnfStyle w:val="100000000000" w:firstRow="1" w:lastRow="0" w:firstColumn="0" w:lastColumn="0" w:oddVBand="0" w:evenVBand="0" w:oddHBand="0" w:evenHBand="0" w:firstRowFirstColumn="0" w:firstRowLastColumn="0" w:lastRowFirstColumn="0" w:lastRowLastColumn="0"/>
            </w:pPr>
            <w:r w:rsidRPr="00F47185">
              <w:t>Project description</w:t>
            </w:r>
          </w:p>
        </w:tc>
      </w:tr>
      <w:tr w:rsidR="00632D11" w14:paraId="57A077E1" w14:textId="77777777" w:rsidTr="005C7EA9">
        <w:trPr>
          <w:trHeight w:val="683"/>
        </w:trPr>
        <w:tc>
          <w:tcPr>
            <w:cnfStyle w:val="001000000000" w:firstRow="0" w:lastRow="0" w:firstColumn="1" w:lastColumn="0" w:oddVBand="0" w:evenVBand="0" w:oddHBand="0" w:evenHBand="0" w:firstRowFirstColumn="0" w:firstRowLastColumn="0" w:lastRowFirstColumn="0" w:lastRowLastColumn="0"/>
            <w:tcW w:w="43" w:type="pct"/>
            <w:tcBorders>
              <w:top w:val="nil"/>
              <w:bottom w:val="nil"/>
            </w:tcBorders>
            <w:shd w:val="clear" w:color="auto" w:fill="auto"/>
            <w:vAlign w:val="center"/>
          </w:tcPr>
          <w:p w14:paraId="67F5F63F" w14:textId="77777777" w:rsidR="00632D11" w:rsidRPr="00F47185" w:rsidRDefault="00632D11" w:rsidP="00632D11">
            <w:pPr>
              <w:jc w:val="center"/>
            </w:pPr>
            <w:bookmarkStart w:id="1" w:name="_Hlk170208286"/>
          </w:p>
        </w:tc>
        <w:tc>
          <w:tcPr>
            <w:tcW w:w="899" w:type="pct"/>
            <w:vAlign w:val="center"/>
          </w:tcPr>
          <w:p w14:paraId="61F4C87E" w14:textId="30F55D58" w:rsidR="00632D11" w:rsidRPr="00F47185" w:rsidRDefault="00632D11" w:rsidP="00632D11">
            <w:pPr>
              <w:cnfStyle w:val="000000000000" w:firstRow="0" w:lastRow="0" w:firstColumn="0" w:lastColumn="0" w:oddVBand="0" w:evenVBand="0" w:oddHBand="0" w:evenHBand="0" w:firstRowFirstColumn="0" w:firstRowLastColumn="0" w:lastRowFirstColumn="0" w:lastRowLastColumn="0"/>
            </w:pPr>
            <w:r w:rsidRPr="00F47185">
              <w:t>Australian Community Support Organisation (ACSO)</w:t>
            </w:r>
          </w:p>
        </w:tc>
        <w:tc>
          <w:tcPr>
            <w:tcW w:w="370" w:type="pct"/>
            <w:shd w:val="clear" w:color="auto" w:fill="E0F5FC" w:themeFill="accent2" w:themeFillTint="33"/>
            <w:vAlign w:val="center"/>
          </w:tcPr>
          <w:p w14:paraId="06BC8269" w14:textId="45A51E34" w:rsidR="00632D11" w:rsidRPr="00AF3312" w:rsidRDefault="00632D11" w:rsidP="00632D11">
            <w:pPr>
              <w:cnfStyle w:val="000000000000" w:firstRow="0" w:lastRow="0" w:firstColumn="0" w:lastColumn="0" w:oddVBand="0" w:evenVBand="0" w:oddHBand="0" w:evenHBand="0" w:firstRowFirstColumn="0" w:firstRowLastColumn="0" w:lastRowFirstColumn="0" w:lastRowLastColumn="0"/>
              <w:rPr>
                <w:b/>
                <w:bCs/>
              </w:rPr>
            </w:pPr>
            <w:r w:rsidRPr="00AF3312">
              <w:rPr>
                <w:b/>
                <w:bCs/>
              </w:rPr>
              <w:t>$115,969</w:t>
            </w:r>
          </w:p>
        </w:tc>
        <w:tc>
          <w:tcPr>
            <w:tcW w:w="3688" w:type="pct"/>
            <w:vAlign w:val="center"/>
          </w:tcPr>
          <w:p w14:paraId="604BD112" w14:textId="72EE59DC" w:rsidR="00632D11" w:rsidRPr="000518B8" w:rsidRDefault="000518B8" w:rsidP="00632D11">
            <w:pPr>
              <w:cnfStyle w:val="000000000000" w:firstRow="0" w:lastRow="0" w:firstColumn="0" w:lastColumn="0" w:oddVBand="0" w:evenVBand="0" w:oddHBand="0" w:evenHBand="0" w:firstRowFirstColumn="0" w:firstRowLastColumn="0" w:lastRowFirstColumn="0" w:lastRowLastColumn="0"/>
            </w:pPr>
            <w:r w:rsidRPr="000518B8">
              <w:t>To develop an advanced evaluation system that operationalises the Organisation’s evidence-based Impact Logic Model and Outcomes Framework. This initiative will strengthen evaluation capacity and enhance the quality and effectiveness of the Organisation’s early intervention services.</w:t>
            </w:r>
          </w:p>
        </w:tc>
      </w:tr>
      <w:tr w:rsidR="00632D11" w14:paraId="79441271" w14:textId="77777777" w:rsidTr="005C7EA9">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3" w:type="pct"/>
            <w:tcBorders>
              <w:top w:val="nil"/>
              <w:bottom w:val="nil"/>
            </w:tcBorders>
            <w:shd w:val="clear" w:color="auto" w:fill="auto"/>
            <w:vAlign w:val="center"/>
          </w:tcPr>
          <w:p w14:paraId="734F3138" w14:textId="77777777" w:rsidR="00632D11" w:rsidRPr="00F47185" w:rsidRDefault="00632D11" w:rsidP="00632D11">
            <w:pPr>
              <w:jc w:val="center"/>
            </w:pPr>
          </w:p>
        </w:tc>
        <w:tc>
          <w:tcPr>
            <w:tcW w:w="899" w:type="pct"/>
            <w:vAlign w:val="center"/>
          </w:tcPr>
          <w:p w14:paraId="40201E71" w14:textId="7B9F8486" w:rsidR="00632D11" w:rsidRPr="00F47185" w:rsidRDefault="00632D11" w:rsidP="00632D11">
            <w:pPr>
              <w:cnfStyle w:val="000000010000" w:firstRow="0" w:lastRow="0" w:firstColumn="0" w:lastColumn="0" w:oddVBand="0" w:evenVBand="0" w:oddHBand="0" w:evenHBand="1" w:firstRowFirstColumn="0" w:firstRowLastColumn="0" w:lastRowFirstColumn="0" w:lastRowLastColumn="0"/>
            </w:pPr>
            <w:r w:rsidRPr="00F47185">
              <w:t>Berry Street Victoria</w:t>
            </w:r>
          </w:p>
        </w:tc>
        <w:tc>
          <w:tcPr>
            <w:tcW w:w="370" w:type="pct"/>
            <w:shd w:val="clear" w:color="auto" w:fill="E0F5FC" w:themeFill="accent2" w:themeFillTint="33"/>
            <w:vAlign w:val="center"/>
          </w:tcPr>
          <w:p w14:paraId="2B3C9A83" w14:textId="2CDE1A4E" w:rsidR="00632D11" w:rsidRPr="00AF3312" w:rsidRDefault="00632D11" w:rsidP="00632D11">
            <w:pPr>
              <w:cnfStyle w:val="000000010000" w:firstRow="0" w:lastRow="0" w:firstColumn="0" w:lastColumn="0" w:oddVBand="0" w:evenVBand="0" w:oddHBand="0" w:evenHBand="1" w:firstRowFirstColumn="0" w:firstRowLastColumn="0" w:lastRowFirstColumn="0" w:lastRowLastColumn="0"/>
              <w:rPr>
                <w:b/>
                <w:bCs/>
              </w:rPr>
            </w:pPr>
            <w:r w:rsidRPr="00AF3312">
              <w:rPr>
                <w:b/>
                <w:bCs/>
              </w:rPr>
              <w:t>$96,600</w:t>
            </w:r>
          </w:p>
        </w:tc>
        <w:tc>
          <w:tcPr>
            <w:tcW w:w="3688" w:type="pct"/>
            <w:vAlign w:val="center"/>
          </w:tcPr>
          <w:p w14:paraId="4B4A379B" w14:textId="751C6E91" w:rsidR="00632D11" w:rsidRPr="003C6E11" w:rsidRDefault="003C6E11" w:rsidP="00632D11">
            <w:pPr>
              <w:cnfStyle w:val="000000010000" w:firstRow="0" w:lastRow="0" w:firstColumn="0" w:lastColumn="0" w:oddVBand="0" w:evenVBand="0" w:oddHBand="0" w:evenHBand="1" w:firstRowFirstColumn="0" w:firstRowLastColumn="0" w:lastRowFirstColumn="0" w:lastRowLastColumn="0"/>
            </w:pPr>
            <w:r w:rsidRPr="003C6E11">
              <w:t>To elevate Take Two research and evaluation data and long-term capabilities via REDCap (a secure web application that is suited to longitudinal studies and data sets). Design and migration of Take Two databases into REDCap will support complex analysis and evaluation activities to be undertaken through the use of more powerful statistical tools and applications, such as SPSS Statistics and PowerBI. The Organisation’s Take Two program is the specialist provider across Victoria of therapeutic services for children, addressing the impact of trauma associated with abuse, neglect, family violence and other adverse experiences.</w:t>
            </w:r>
          </w:p>
        </w:tc>
      </w:tr>
      <w:tr w:rsidR="00632D11" w14:paraId="4A0E8B29" w14:textId="77777777" w:rsidTr="005C7EA9">
        <w:trPr>
          <w:trHeight w:val="559"/>
        </w:trPr>
        <w:tc>
          <w:tcPr>
            <w:cnfStyle w:val="001000000000" w:firstRow="0" w:lastRow="0" w:firstColumn="1" w:lastColumn="0" w:oddVBand="0" w:evenVBand="0" w:oddHBand="0" w:evenHBand="0" w:firstRowFirstColumn="0" w:firstRowLastColumn="0" w:lastRowFirstColumn="0" w:lastRowLastColumn="0"/>
            <w:tcW w:w="43" w:type="pct"/>
            <w:tcBorders>
              <w:top w:val="nil"/>
              <w:bottom w:val="nil"/>
            </w:tcBorders>
            <w:shd w:val="clear" w:color="auto" w:fill="auto"/>
            <w:vAlign w:val="center"/>
          </w:tcPr>
          <w:p w14:paraId="4AE7B30C" w14:textId="77777777" w:rsidR="00632D11" w:rsidRPr="00F47185" w:rsidRDefault="00632D11" w:rsidP="00632D11">
            <w:pPr>
              <w:jc w:val="center"/>
            </w:pPr>
          </w:p>
        </w:tc>
        <w:tc>
          <w:tcPr>
            <w:tcW w:w="899" w:type="pct"/>
            <w:vAlign w:val="center"/>
          </w:tcPr>
          <w:p w14:paraId="35CCC002" w14:textId="2F2851E0" w:rsidR="00632D11" w:rsidRPr="00F47185" w:rsidRDefault="00632D11" w:rsidP="00632D11">
            <w:pPr>
              <w:cnfStyle w:val="000000000000" w:firstRow="0" w:lastRow="0" w:firstColumn="0" w:lastColumn="0" w:oddVBand="0" w:evenVBand="0" w:oddHBand="0" w:evenHBand="0" w:firstRowFirstColumn="0" w:firstRowLastColumn="0" w:lastRowFirstColumn="0" w:lastRowLastColumn="0"/>
            </w:pPr>
            <w:r w:rsidRPr="00F47185">
              <w:t>Beyond the Bell</w:t>
            </w:r>
          </w:p>
        </w:tc>
        <w:tc>
          <w:tcPr>
            <w:tcW w:w="370" w:type="pct"/>
            <w:shd w:val="clear" w:color="auto" w:fill="E0F5FC" w:themeFill="accent2" w:themeFillTint="33"/>
            <w:vAlign w:val="center"/>
          </w:tcPr>
          <w:p w14:paraId="0AEECEBE" w14:textId="191A5E37" w:rsidR="00632D11" w:rsidRPr="00AF3312" w:rsidRDefault="00632D11" w:rsidP="00632D11">
            <w:pPr>
              <w:cnfStyle w:val="000000000000" w:firstRow="0" w:lastRow="0" w:firstColumn="0" w:lastColumn="0" w:oddVBand="0" w:evenVBand="0" w:oddHBand="0" w:evenHBand="0" w:firstRowFirstColumn="0" w:firstRowLastColumn="0" w:lastRowFirstColumn="0" w:lastRowLastColumn="0"/>
              <w:rPr>
                <w:b/>
                <w:bCs/>
              </w:rPr>
            </w:pPr>
            <w:r w:rsidRPr="00AF3312">
              <w:rPr>
                <w:b/>
                <w:bCs/>
              </w:rPr>
              <w:t>$58,176</w:t>
            </w:r>
          </w:p>
        </w:tc>
        <w:tc>
          <w:tcPr>
            <w:tcW w:w="3688" w:type="pct"/>
            <w:vAlign w:val="center"/>
          </w:tcPr>
          <w:p w14:paraId="0660C913" w14:textId="681A322F" w:rsidR="00632D11" w:rsidRPr="003C6E11" w:rsidRDefault="003C6E11" w:rsidP="00632D11">
            <w:pPr>
              <w:cnfStyle w:val="000000000000" w:firstRow="0" w:lastRow="0" w:firstColumn="0" w:lastColumn="0" w:oddVBand="0" w:evenVBand="0" w:oddHBand="0" w:evenHBand="0" w:firstRowFirstColumn="0" w:firstRowLastColumn="0" w:lastRowFirstColumn="0" w:lastRowLastColumn="0"/>
            </w:pPr>
            <w:r w:rsidRPr="003C6E11">
              <w:t xml:space="preserve">To implement an initiative designed to significantly enhance the Organisation’s evaluation capabilities for early intervention programs, which are critical for the support and development of Victoria’s youth. The proposal is anchored by three core objectives: the procurement of advanced data collection and evaluation software; the enhancement of the Organisation team’s evaluation skills through targeted training; and the development of tools to improve data accessibility and stakeholder engagement. </w:t>
            </w:r>
          </w:p>
        </w:tc>
      </w:tr>
      <w:tr w:rsidR="00632D11" w14:paraId="074F08B7" w14:textId="77777777" w:rsidTr="005C7EA9">
        <w:trPr>
          <w:cnfStyle w:val="000000010000" w:firstRow="0" w:lastRow="0" w:firstColumn="0" w:lastColumn="0" w:oddVBand="0" w:evenVBand="0" w:oddHBand="0" w:evenHBand="1"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43" w:type="pct"/>
            <w:tcBorders>
              <w:top w:val="nil"/>
              <w:bottom w:val="nil"/>
            </w:tcBorders>
            <w:shd w:val="clear" w:color="auto" w:fill="auto"/>
            <w:vAlign w:val="center"/>
          </w:tcPr>
          <w:p w14:paraId="5823FA1C" w14:textId="77777777" w:rsidR="00632D11" w:rsidRPr="00F47185" w:rsidRDefault="00632D11" w:rsidP="00632D11">
            <w:pPr>
              <w:jc w:val="center"/>
            </w:pPr>
          </w:p>
        </w:tc>
        <w:tc>
          <w:tcPr>
            <w:tcW w:w="899" w:type="pct"/>
            <w:vAlign w:val="center"/>
          </w:tcPr>
          <w:p w14:paraId="773ED9A9" w14:textId="5D714B7A" w:rsidR="00632D11" w:rsidRPr="00F47185" w:rsidRDefault="00632D11" w:rsidP="00632D11">
            <w:pPr>
              <w:cnfStyle w:val="000000010000" w:firstRow="0" w:lastRow="0" w:firstColumn="0" w:lastColumn="0" w:oddVBand="0" w:evenVBand="0" w:oddHBand="0" w:evenHBand="1" w:firstRowFirstColumn="0" w:firstRowLastColumn="0" w:lastRowFirstColumn="0" w:lastRowLastColumn="0"/>
            </w:pPr>
            <w:r w:rsidRPr="00F47185">
              <w:t xml:space="preserve">Community Health First </w:t>
            </w:r>
          </w:p>
        </w:tc>
        <w:tc>
          <w:tcPr>
            <w:tcW w:w="370" w:type="pct"/>
            <w:shd w:val="clear" w:color="auto" w:fill="E0F5FC" w:themeFill="accent2" w:themeFillTint="33"/>
            <w:vAlign w:val="center"/>
          </w:tcPr>
          <w:p w14:paraId="41313243" w14:textId="0B5C9819" w:rsidR="00632D11" w:rsidRPr="00AF3312" w:rsidRDefault="00632D11" w:rsidP="00632D11">
            <w:pPr>
              <w:cnfStyle w:val="000000010000" w:firstRow="0" w:lastRow="0" w:firstColumn="0" w:lastColumn="0" w:oddVBand="0" w:evenVBand="0" w:oddHBand="0" w:evenHBand="1" w:firstRowFirstColumn="0" w:firstRowLastColumn="0" w:lastRowFirstColumn="0" w:lastRowLastColumn="0"/>
              <w:rPr>
                <w:b/>
                <w:bCs/>
              </w:rPr>
            </w:pPr>
            <w:r w:rsidRPr="00AF3312">
              <w:rPr>
                <w:b/>
                <w:bCs/>
              </w:rPr>
              <w:t>$250,000</w:t>
            </w:r>
          </w:p>
        </w:tc>
        <w:tc>
          <w:tcPr>
            <w:tcW w:w="3688" w:type="pct"/>
            <w:vAlign w:val="center"/>
          </w:tcPr>
          <w:p w14:paraId="53373091" w14:textId="59255F02" w:rsidR="00632D11" w:rsidRPr="000518B8" w:rsidRDefault="000518B8" w:rsidP="00632D11">
            <w:pPr>
              <w:cnfStyle w:val="000000010000" w:firstRow="0" w:lastRow="0" w:firstColumn="0" w:lastColumn="0" w:oddVBand="0" w:evenVBand="0" w:oddHBand="0" w:evenHBand="1" w:firstRowFirstColumn="0" w:firstRowLastColumn="0" w:lastRowFirstColumn="0" w:lastRowLastColumn="0"/>
            </w:pPr>
            <w:r w:rsidRPr="000518B8">
              <w:t>To develop a Community Health evaluation framework to enable Community Health services to rapidly establish, collect and utilise data, and create evidence that supports the sector and health system.</w:t>
            </w:r>
          </w:p>
        </w:tc>
      </w:tr>
      <w:tr w:rsidR="005C7EA9" w14:paraId="75A01BA5" w14:textId="77777777" w:rsidTr="005C7EA9">
        <w:trPr>
          <w:trHeight w:val="705"/>
        </w:trPr>
        <w:tc>
          <w:tcPr>
            <w:cnfStyle w:val="001000000000" w:firstRow="0" w:lastRow="0" w:firstColumn="1" w:lastColumn="0" w:oddVBand="0" w:evenVBand="0" w:oddHBand="0" w:evenHBand="0" w:firstRowFirstColumn="0" w:firstRowLastColumn="0" w:lastRowFirstColumn="0" w:lastRowLastColumn="0"/>
            <w:tcW w:w="43" w:type="pct"/>
            <w:tcBorders>
              <w:top w:val="nil"/>
              <w:bottom w:val="nil"/>
            </w:tcBorders>
            <w:shd w:val="clear" w:color="auto" w:fill="auto"/>
            <w:vAlign w:val="center"/>
          </w:tcPr>
          <w:p w14:paraId="7B17B663" w14:textId="77777777" w:rsidR="00632D11" w:rsidRPr="00F47185" w:rsidRDefault="00632D11" w:rsidP="00632D11">
            <w:pPr>
              <w:jc w:val="center"/>
            </w:pPr>
          </w:p>
        </w:tc>
        <w:tc>
          <w:tcPr>
            <w:tcW w:w="899" w:type="pct"/>
            <w:tcBorders>
              <w:top w:val="nil"/>
            </w:tcBorders>
            <w:vAlign w:val="center"/>
          </w:tcPr>
          <w:p w14:paraId="57BCFD9B" w14:textId="0F80324F" w:rsidR="00632D11" w:rsidRPr="00F47185" w:rsidRDefault="00632D11" w:rsidP="00632D11">
            <w:pPr>
              <w:cnfStyle w:val="000000000000" w:firstRow="0" w:lastRow="0" w:firstColumn="0" w:lastColumn="0" w:oddVBand="0" w:evenVBand="0" w:oddHBand="0" w:evenHBand="0" w:firstRowFirstColumn="0" w:firstRowLastColumn="0" w:lastRowFirstColumn="0" w:lastRowLastColumn="0"/>
            </w:pPr>
            <w:r w:rsidRPr="00F47185">
              <w:t xml:space="preserve">Elizabeth Morgan House Aboriginal Women’s Services </w:t>
            </w:r>
          </w:p>
        </w:tc>
        <w:tc>
          <w:tcPr>
            <w:tcW w:w="370" w:type="pct"/>
            <w:tcBorders>
              <w:top w:val="nil"/>
            </w:tcBorders>
            <w:shd w:val="clear" w:color="auto" w:fill="E0F5FC" w:themeFill="accent2" w:themeFillTint="33"/>
            <w:vAlign w:val="center"/>
          </w:tcPr>
          <w:p w14:paraId="085A1714" w14:textId="352ABE1C" w:rsidR="00632D11" w:rsidRPr="00AF3312" w:rsidRDefault="00632D11" w:rsidP="00632D11">
            <w:pPr>
              <w:cnfStyle w:val="000000000000" w:firstRow="0" w:lastRow="0" w:firstColumn="0" w:lastColumn="0" w:oddVBand="0" w:evenVBand="0" w:oddHBand="0" w:evenHBand="0" w:firstRowFirstColumn="0" w:firstRowLastColumn="0" w:lastRowFirstColumn="0" w:lastRowLastColumn="0"/>
              <w:rPr>
                <w:b/>
                <w:bCs/>
                <w:highlight w:val="yellow"/>
              </w:rPr>
            </w:pPr>
            <w:r w:rsidRPr="00AF3312">
              <w:rPr>
                <w:b/>
                <w:bCs/>
              </w:rPr>
              <w:t>$239,240</w:t>
            </w:r>
          </w:p>
        </w:tc>
        <w:tc>
          <w:tcPr>
            <w:tcW w:w="3688" w:type="pct"/>
            <w:vAlign w:val="center"/>
          </w:tcPr>
          <w:p w14:paraId="1F82BD2D" w14:textId="513D4CC1" w:rsidR="00632D11" w:rsidRPr="000518B8" w:rsidRDefault="000518B8" w:rsidP="00632D11">
            <w:pPr>
              <w:cnfStyle w:val="000000000000" w:firstRow="0" w:lastRow="0" w:firstColumn="0" w:lastColumn="0" w:oddVBand="0" w:evenVBand="0" w:oddHBand="0" w:evenHBand="0" w:firstRowFirstColumn="0" w:firstRowLastColumn="0" w:lastRowFirstColumn="0" w:lastRowLastColumn="0"/>
            </w:pPr>
            <w:r w:rsidRPr="000518B8">
              <w:t xml:space="preserve">To implement an Outcomes Framework for building capabilities and embedding practices within the Organisation’s workforce, so that data and evidence is a key feature within all facets of practice, rather than being viewed as an additional administrative requirement. Elizabeth Morgan House Outcome Framework aims to make evaluation of all programs more effective and allow the Organisation to better utilise the data collected. </w:t>
            </w:r>
          </w:p>
        </w:tc>
      </w:tr>
      <w:tr w:rsidR="00632D11" w14:paraId="30CA474C" w14:textId="77777777" w:rsidTr="005C7EA9">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43" w:type="pct"/>
            <w:tcBorders>
              <w:top w:val="nil"/>
              <w:bottom w:val="nil"/>
            </w:tcBorders>
            <w:shd w:val="clear" w:color="auto" w:fill="auto"/>
            <w:vAlign w:val="center"/>
          </w:tcPr>
          <w:p w14:paraId="43CAF06A" w14:textId="77777777" w:rsidR="00632D11" w:rsidRPr="00F47185" w:rsidRDefault="00632D11" w:rsidP="00632D11">
            <w:pPr>
              <w:jc w:val="center"/>
            </w:pPr>
          </w:p>
        </w:tc>
        <w:tc>
          <w:tcPr>
            <w:tcW w:w="899" w:type="pct"/>
            <w:vAlign w:val="center"/>
          </w:tcPr>
          <w:p w14:paraId="5B75EBD2" w14:textId="033878AB" w:rsidR="00632D11" w:rsidRPr="00F47185" w:rsidRDefault="00632D11" w:rsidP="00632D11">
            <w:pPr>
              <w:cnfStyle w:val="000000010000" w:firstRow="0" w:lastRow="0" w:firstColumn="0" w:lastColumn="0" w:oddVBand="0" w:evenVBand="0" w:oddHBand="0" w:evenHBand="1" w:firstRowFirstColumn="0" w:firstRowLastColumn="0" w:lastRowFirstColumn="0" w:lastRowLastColumn="0"/>
            </w:pPr>
            <w:r w:rsidRPr="00F47185">
              <w:t>Health Justice Australia</w:t>
            </w:r>
          </w:p>
        </w:tc>
        <w:tc>
          <w:tcPr>
            <w:tcW w:w="370" w:type="pct"/>
            <w:shd w:val="clear" w:color="auto" w:fill="E0F5FC" w:themeFill="accent2" w:themeFillTint="33"/>
            <w:vAlign w:val="center"/>
          </w:tcPr>
          <w:p w14:paraId="55E4C4E8" w14:textId="671F6BF6" w:rsidR="00632D11" w:rsidRPr="00AF3312" w:rsidRDefault="00632D11" w:rsidP="00632D11">
            <w:pPr>
              <w:cnfStyle w:val="000000010000" w:firstRow="0" w:lastRow="0" w:firstColumn="0" w:lastColumn="0" w:oddVBand="0" w:evenVBand="0" w:oddHBand="0" w:evenHBand="1" w:firstRowFirstColumn="0" w:firstRowLastColumn="0" w:lastRowFirstColumn="0" w:lastRowLastColumn="0"/>
              <w:rPr>
                <w:b/>
                <w:bCs/>
              </w:rPr>
            </w:pPr>
            <w:r w:rsidRPr="00AF3312">
              <w:rPr>
                <w:b/>
                <w:bCs/>
              </w:rPr>
              <w:t>$104,000</w:t>
            </w:r>
          </w:p>
        </w:tc>
        <w:tc>
          <w:tcPr>
            <w:tcW w:w="3688" w:type="pct"/>
            <w:vAlign w:val="center"/>
          </w:tcPr>
          <w:p w14:paraId="1B97FCCF" w14:textId="3D78EFD0" w:rsidR="00632D11" w:rsidRPr="000518B8" w:rsidRDefault="000518B8" w:rsidP="00632D11">
            <w:pPr>
              <w:cnfStyle w:val="000000010000" w:firstRow="0" w:lastRow="0" w:firstColumn="0" w:lastColumn="0" w:oddVBand="0" w:evenVBand="0" w:oddHBand="0" w:evenHBand="1" w:firstRowFirstColumn="0" w:firstRowLastColumn="0" w:lastRowFirstColumn="0" w:lastRowLastColumn="0"/>
            </w:pPr>
            <w:r w:rsidRPr="000518B8">
              <w:t>To design and develop an Evaluation Foundations Program that will build the capability of health and legal partners from Victorian Health Justice Partnerships (HJP) to articulate their shared intended impact, collaborate on evaluation planning, and make informed decisions about shared outcome measurement across sectors. By the end of the program, participants will have a shared plan for how to evaluate their work together, and be ready to progress internal evaluation work, or to brief an evaluation consultant on their shared evaluation needs.</w:t>
            </w:r>
          </w:p>
        </w:tc>
      </w:tr>
      <w:tr w:rsidR="00632D11" w14:paraId="3D535DE6" w14:textId="77777777" w:rsidTr="005C7EA9">
        <w:trPr>
          <w:trHeight w:val="553"/>
        </w:trPr>
        <w:tc>
          <w:tcPr>
            <w:cnfStyle w:val="001000000000" w:firstRow="0" w:lastRow="0" w:firstColumn="1" w:lastColumn="0" w:oddVBand="0" w:evenVBand="0" w:oddHBand="0" w:evenHBand="0" w:firstRowFirstColumn="0" w:firstRowLastColumn="0" w:lastRowFirstColumn="0" w:lastRowLastColumn="0"/>
            <w:tcW w:w="43" w:type="pct"/>
            <w:tcBorders>
              <w:top w:val="nil"/>
              <w:bottom w:val="nil"/>
            </w:tcBorders>
            <w:shd w:val="clear" w:color="auto" w:fill="auto"/>
            <w:vAlign w:val="center"/>
          </w:tcPr>
          <w:p w14:paraId="2B0BABE1" w14:textId="77777777" w:rsidR="00632D11" w:rsidRPr="00DB3E8E" w:rsidRDefault="00632D11" w:rsidP="00632D11">
            <w:pPr>
              <w:jc w:val="center"/>
              <w:rPr>
                <w:sz w:val="18"/>
                <w:szCs w:val="18"/>
              </w:rPr>
            </w:pPr>
          </w:p>
        </w:tc>
        <w:tc>
          <w:tcPr>
            <w:tcW w:w="899" w:type="pct"/>
            <w:vAlign w:val="center"/>
          </w:tcPr>
          <w:p w14:paraId="79CDB213" w14:textId="6192A064" w:rsidR="00632D11" w:rsidRPr="00F47185" w:rsidRDefault="00632D11" w:rsidP="00632D11">
            <w:pPr>
              <w:cnfStyle w:val="000000000000" w:firstRow="0" w:lastRow="0" w:firstColumn="0" w:lastColumn="0" w:oddVBand="0" w:evenVBand="0" w:oddHBand="0" w:evenHBand="0" w:firstRowFirstColumn="0" w:firstRowLastColumn="0" w:lastRowFirstColumn="0" w:lastRowLastColumn="0"/>
            </w:pPr>
            <w:r w:rsidRPr="00F47185">
              <w:t>Youth Projects</w:t>
            </w:r>
          </w:p>
        </w:tc>
        <w:tc>
          <w:tcPr>
            <w:tcW w:w="370" w:type="pct"/>
            <w:shd w:val="clear" w:color="auto" w:fill="E0F5FC" w:themeFill="accent2" w:themeFillTint="33"/>
            <w:vAlign w:val="center"/>
          </w:tcPr>
          <w:p w14:paraId="63356CD9" w14:textId="5469E7D1" w:rsidR="00632D11" w:rsidRPr="00AF3312" w:rsidRDefault="00632D11" w:rsidP="00632D11">
            <w:pPr>
              <w:cnfStyle w:val="000000000000" w:firstRow="0" w:lastRow="0" w:firstColumn="0" w:lastColumn="0" w:oddVBand="0" w:evenVBand="0" w:oddHBand="0" w:evenHBand="0" w:firstRowFirstColumn="0" w:firstRowLastColumn="0" w:lastRowFirstColumn="0" w:lastRowLastColumn="0"/>
              <w:rPr>
                <w:b/>
                <w:bCs/>
              </w:rPr>
            </w:pPr>
            <w:r w:rsidRPr="00AF3312">
              <w:rPr>
                <w:b/>
                <w:bCs/>
              </w:rPr>
              <w:t>$144,181</w:t>
            </w:r>
          </w:p>
        </w:tc>
        <w:tc>
          <w:tcPr>
            <w:tcW w:w="3688" w:type="pct"/>
            <w:vAlign w:val="center"/>
          </w:tcPr>
          <w:p w14:paraId="08263888" w14:textId="20E81AED" w:rsidR="00632D11" w:rsidRPr="00B401D4" w:rsidRDefault="00B401D4" w:rsidP="00632D11">
            <w:pPr>
              <w:cnfStyle w:val="000000000000" w:firstRow="0" w:lastRow="0" w:firstColumn="0" w:lastColumn="0" w:oddVBand="0" w:evenVBand="0" w:oddHBand="0" w:evenHBand="0" w:firstRowFirstColumn="0" w:firstRowLastColumn="0" w:lastRowFirstColumn="0" w:lastRowLastColumn="0"/>
            </w:pPr>
            <w:r w:rsidRPr="00B401D4">
              <w:t>To increase the evaluation capabilities of the Organisation’s early intervention programs, namely the Queer Psychosocial Outreach Program (QPOP). The exclusion of gender-specific information for the LGBTIQA+ community in the 2021 Census spotlights the pressing requirement for targeted, program-centric data to steer modifications in services and inform policymaking. The project is set to enhance the Organisation’s internal evaluative capacity and extend the sector's understanding of effective, diverse youth intervention strategies</w:t>
            </w:r>
            <w:r>
              <w:t>.</w:t>
            </w:r>
          </w:p>
        </w:tc>
      </w:tr>
      <w:bookmarkEnd w:id="1"/>
    </w:tbl>
    <w:p w14:paraId="424605A4" w14:textId="77777777" w:rsidR="00FC1929" w:rsidRDefault="00FC1929" w:rsidP="00FC1929">
      <w:pPr>
        <w:rPr>
          <w:b/>
          <w:bCs/>
          <w:i/>
          <w:iCs/>
          <w:lang w:eastAsia="en-US"/>
        </w:rPr>
      </w:pPr>
    </w:p>
    <w:p w14:paraId="363E990A" w14:textId="35CDA65A" w:rsidR="00FC1929" w:rsidRPr="0057610E" w:rsidRDefault="00632D11" w:rsidP="00D343E6">
      <w:pPr>
        <w:pStyle w:val="Heading2"/>
        <w:rPr>
          <w:lang w:eastAsia="en-US"/>
        </w:rPr>
      </w:pPr>
      <w:r w:rsidRPr="00632D11">
        <w:rPr>
          <w:lang w:eastAsia="en-US"/>
        </w:rPr>
        <w:t>Empowerment Fund: Project descriptions (</w:t>
      </w:r>
      <w:r>
        <w:rPr>
          <w:lang w:eastAsia="en-US"/>
        </w:rPr>
        <w:t>Data</w:t>
      </w:r>
      <w:r w:rsidRPr="00632D11">
        <w:rPr>
          <w:lang w:eastAsia="en-US"/>
        </w:rPr>
        <w:t xml:space="preserve"> stream)</w:t>
      </w:r>
    </w:p>
    <w:tbl>
      <w:tblPr>
        <w:tblStyle w:val="DTFtexttable"/>
        <w:tblW w:w="4995" w:type="pct"/>
        <w:tblLook w:val="04A0" w:firstRow="1" w:lastRow="0" w:firstColumn="1" w:lastColumn="0" w:noHBand="0" w:noVBand="1"/>
      </w:tblPr>
      <w:tblGrid>
        <w:gridCol w:w="138"/>
        <w:gridCol w:w="2557"/>
        <w:gridCol w:w="1134"/>
        <w:gridCol w:w="10206"/>
      </w:tblGrid>
      <w:tr w:rsidR="00632D11" w14:paraId="2EBB0005" w14:textId="77777777" w:rsidTr="005C7EA9">
        <w:trPr>
          <w:cnfStyle w:val="100000000000" w:firstRow="1" w:lastRow="0" w:firstColumn="0" w:lastColumn="0" w:oddVBand="0" w:evenVBand="0" w:oddHBand="0" w:evenHBand="0" w:firstRowFirstColumn="0" w:firstRowLastColumn="0" w:lastRowFirstColumn="0" w:lastRowLastColumn="0"/>
          <w:trHeight w:val="771"/>
          <w:tblHeader/>
        </w:trPr>
        <w:tc>
          <w:tcPr>
            <w:cnfStyle w:val="001000000100" w:firstRow="0" w:lastRow="0" w:firstColumn="1" w:lastColumn="0" w:oddVBand="0" w:evenVBand="0" w:oddHBand="0" w:evenHBand="0" w:firstRowFirstColumn="1" w:firstRowLastColumn="0" w:lastRowFirstColumn="0" w:lastRowLastColumn="0"/>
            <w:tcW w:w="49" w:type="pct"/>
            <w:tcBorders>
              <w:top w:val="nil"/>
              <w:bottom w:val="nil"/>
            </w:tcBorders>
            <w:shd w:val="clear" w:color="auto" w:fill="auto"/>
            <w:vAlign w:val="center"/>
          </w:tcPr>
          <w:p w14:paraId="7EF49D19" w14:textId="77777777" w:rsidR="00632D11" w:rsidRPr="00F47185" w:rsidRDefault="00632D11" w:rsidP="009F126B"/>
        </w:tc>
        <w:tc>
          <w:tcPr>
            <w:tcW w:w="911" w:type="pct"/>
            <w:vAlign w:val="center"/>
          </w:tcPr>
          <w:p w14:paraId="093BBEEC" w14:textId="77777777" w:rsidR="00632D11" w:rsidRPr="00F47185" w:rsidRDefault="00632D11" w:rsidP="009F126B">
            <w:pPr>
              <w:cnfStyle w:val="100000000000" w:firstRow="1" w:lastRow="0" w:firstColumn="0" w:lastColumn="0" w:oddVBand="0" w:evenVBand="0" w:oddHBand="0" w:evenHBand="0" w:firstRowFirstColumn="0" w:firstRowLastColumn="0" w:lastRowFirstColumn="0" w:lastRowLastColumn="0"/>
            </w:pPr>
            <w:r w:rsidRPr="00F47185">
              <w:t>Organisation</w:t>
            </w:r>
          </w:p>
        </w:tc>
        <w:tc>
          <w:tcPr>
            <w:tcW w:w="404" w:type="pct"/>
            <w:vAlign w:val="center"/>
          </w:tcPr>
          <w:p w14:paraId="3CBA6088" w14:textId="77777777" w:rsidR="00632D11" w:rsidRDefault="00632D11" w:rsidP="009F126B">
            <w:pPr>
              <w:cnfStyle w:val="100000000000" w:firstRow="1" w:lastRow="0" w:firstColumn="0" w:lastColumn="0" w:oddVBand="0" w:evenVBand="0" w:oddHBand="0" w:evenHBand="0" w:firstRowFirstColumn="0" w:firstRowLastColumn="0" w:lastRowFirstColumn="0" w:lastRowLastColumn="0"/>
              <w:rPr>
                <w:b w:val="0"/>
              </w:rPr>
            </w:pPr>
            <w:r w:rsidRPr="00F47185">
              <w:t xml:space="preserve">Grant </w:t>
            </w:r>
          </w:p>
          <w:p w14:paraId="54181A82" w14:textId="626B3498" w:rsidR="005C7EA9" w:rsidRPr="00F47185" w:rsidRDefault="005C7EA9" w:rsidP="009F126B">
            <w:pPr>
              <w:cnfStyle w:val="100000000000" w:firstRow="1" w:lastRow="0" w:firstColumn="0" w:lastColumn="0" w:oddVBand="0" w:evenVBand="0" w:oddHBand="0" w:evenHBand="0" w:firstRowFirstColumn="0" w:firstRowLastColumn="0" w:lastRowFirstColumn="0" w:lastRowLastColumn="0"/>
            </w:pPr>
            <w:r>
              <w:t>(excl GST)</w:t>
            </w:r>
          </w:p>
        </w:tc>
        <w:tc>
          <w:tcPr>
            <w:tcW w:w="3636" w:type="pct"/>
            <w:vAlign w:val="center"/>
          </w:tcPr>
          <w:p w14:paraId="0767A895" w14:textId="77777777" w:rsidR="00632D11" w:rsidRPr="00F47185" w:rsidRDefault="00632D11" w:rsidP="009F126B">
            <w:pPr>
              <w:cnfStyle w:val="100000000000" w:firstRow="1" w:lastRow="0" w:firstColumn="0" w:lastColumn="0" w:oddVBand="0" w:evenVBand="0" w:oddHBand="0" w:evenHBand="0" w:firstRowFirstColumn="0" w:firstRowLastColumn="0" w:lastRowFirstColumn="0" w:lastRowLastColumn="0"/>
            </w:pPr>
            <w:r w:rsidRPr="00F47185">
              <w:t>Project description</w:t>
            </w:r>
          </w:p>
        </w:tc>
      </w:tr>
      <w:tr w:rsidR="00632D11" w14:paraId="5B5C34E4" w14:textId="77777777" w:rsidTr="005C7EA9">
        <w:trPr>
          <w:trHeight w:val="850"/>
        </w:trPr>
        <w:tc>
          <w:tcPr>
            <w:cnfStyle w:val="001000000000" w:firstRow="0" w:lastRow="0" w:firstColumn="1" w:lastColumn="0" w:oddVBand="0" w:evenVBand="0" w:oddHBand="0" w:evenHBand="0" w:firstRowFirstColumn="0" w:firstRowLastColumn="0" w:lastRowFirstColumn="0" w:lastRowLastColumn="0"/>
            <w:tcW w:w="49" w:type="pct"/>
            <w:tcBorders>
              <w:top w:val="nil"/>
              <w:bottom w:val="nil"/>
            </w:tcBorders>
            <w:shd w:val="clear" w:color="auto" w:fill="auto"/>
            <w:vAlign w:val="center"/>
          </w:tcPr>
          <w:p w14:paraId="33A83351" w14:textId="77777777" w:rsidR="00632D11" w:rsidRPr="00F47185" w:rsidRDefault="00632D11" w:rsidP="00632D11">
            <w:pPr>
              <w:jc w:val="center"/>
            </w:pPr>
          </w:p>
        </w:tc>
        <w:tc>
          <w:tcPr>
            <w:tcW w:w="911" w:type="pct"/>
            <w:vAlign w:val="center"/>
          </w:tcPr>
          <w:p w14:paraId="56C57773" w14:textId="63693F18" w:rsidR="00632D11" w:rsidRPr="00F47185" w:rsidRDefault="00632D11" w:rsidP="00632D11">
            <w:pPr>
              <w:cnfStyle w:val="000000000000" w:firstRow="0" w:lastRow="0" w:firstColumn="0" w:lastColumn="0" w:oddVBand="0" w:evenVBand="0" w:oddHBand="0" w:evenHBand="0" w:firstRowFirstColumn="0" w:firstRowLastColumn="0" w:lastRowFirstColumn="0" w:lastRowLastColumn="0"/>
            </w:pPr>
            <w:r w:rsidRPr="00CF1D97">
              <w:t>Anchor Community Care Ltd</w:t>
            </w:r>
          </w:p>
        </w:tc>
        <w:tc>
          <w:tcPr>
            <w:tcW w:w="404" w:type="pct"/>
            <w:shd w:val="clear" w:color="auto" w:fill="E0F5FC" w:themeFill="accent2" w:themeFillTint="33"/>
            <w:vAlign w:val="center"/>
          </w:tcPr>
          <w:p w14:paraId="70846C7D" w14:textId="25F6008D" w:rsidR="00632D11" w:rsidRPr="00E304B3" w:rsidRDefault="00632D11" w:rsidP="00632D11">
            <w:pPr>
              <w:cnfStyle w:val="000000000000" w:firstRow="0" w:lastRow="0" w:firstColumn="0" w:lastColumn="0" w:oddVBand="0" w:evenVBand="0" w:oddHBand="0" w:evenHBand="0" w:firstRowFirstColumn="0" w:firstRowLastColumn="0" w:lastRowFirstColumn="0" w:lastRowLastColumn="0"/>
              <w:rPr>
                <w:b/>
                <w:bCs/>
              </w:rPr>
            </w:pPr>
            <w:r w:rsidRPr="00E304B3">
              <w:rPr>
                <w:b/>
                <w:bCs/>
              </w:rPr>
              <w:t>$229,715</w:t>
            </w:r>
          </w:p>
        </w:tc>
        <w:tc>
          <w:tcPr>
            <w:tcW w:w="3636" w:type="pct"/>
            <w:vAlign w:val="center"/>
          </w:tcPr>
          <w:p w14:paraId="2A3F5993" w14:textId="63B41A4E" w:rsidR="00632D11" w:rsidRPr="00CF1D97" w:rsidRDefault="00B401D4" w:rsidP="00632D1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401D4">
              <w:rPr>
                <w:rFonts w:cstheme="minorHAnsi"/>
                <w:szCs w:val="17"/>
              </w:rPr>
              <w:t>To enhance the Organisation’s internal capacity, overcome cost barriers associated with architecture investments, and develop in-house training that are aligned with business processes. Once implemented, the initiative will transform the Organisation by enabling informed decision making in designing, implementing, and measuring current and future programs. The initiative will enhance the Organisation’s operational efficiency and effectiveness by contributing to evidence-based policy-making and strategic planning.</w:t>
            </w:r>
          </w:p>
        </w:tc>
      </w:tr>
      <w:tr w:rsidR="00632D11" w14:paraId="5B7C38F8" w14:textId="77777777" w:rsidTr="005C7EA9">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9" w:type="pct"/>
            <w:tcBorders>
              <w:top w:val="nil"/>
              <w:bottom w:val="nil"/>
            </w:tcBorders>
            <w:shd w:val="clear" w:color="auto" w:fill="auto"/>
            <w:vAlign w:val="center"/>
          </w:tcPr>
          <w:p w14:paraId="12957786" w14:textId="77777777" w:rsidR="00632D11" w:rsidRPr="00F47185" w:rsidRDefault="00632D11" w:rsidP="00632D11">
            <w:pPr>
              <w:jc w:val="center"/>
            </w:pPr>
          </w:p>
        </w:tc>
        <w:tc>
          <w:tcPr>
            <w:tcW w:w="911" w:type="pct"/>
            <w:tcBorders>
              <w:top w:val="single" w:sz="4" w:space="0" w:color="auto"/>
            </w:tcBorders>
            <w:vAlign w:val="center"/>
          </w:tcPr>
          <w:p w14:paraId="0B17173D" w14:textId="6A0F51AD" w:rsidR="00632D11" w:rsidRPr="00F47185" w:rsidRDefault="00632D11" w:rsidP="00632D11">
            <w:pPr>
              <w:cnfStyle w:val="000000010000" w:firstRow="0" w:lastRow="0" w:firstColumn="0" w:lastColumn="0" w:oddVBand="0" w:evenVBand="0" w:oddHBand="0" w:evenHBand="1" w:firstRowFirstColumn="0" w:firstRowLastColumn="0" w:lastRowFirstColumn="0" w:lastRowLastColumn="0"/>
            </w:pPr>
            <w:r w:rsidRPr="00470081">
              <w:t>Brotherhood of St. Laurence</w:t>
            </w:r>
          </w:p>
        </w:tc>
        <w:tc>
          <w:tcPr>
            <w:tcW w:w="404" w:type="pct"/>
            <w:tcBorders>
              <w:top w:val="single" w:sz="4" w:space="0" w:color="auto"/>
            </w:tcBorders>
            <w:shd w:val="clear" w:color="auto" w:fill="E0F5FC" w:themeFill="accent2" w:themeFillTint="33"/>
            <w:vAlign w:val="center"/>
          </w:tcPr>
          <w:p w14:paraId="0FE3448C" w14:textId="4270FF30" w:rsidR="00632D11" w:rsidRPr="00E304B3" w:rsidRDefault="00632D11" w:rsidP="00632D11">
            <w:pPr>
              <w:cnfStyle w:val="000000010000" w:firstRow="0" w:lastRow="0" w:firstColumn="0" w:lastColumn="0" w:oddVBand="0" w:evenVBand="0" w:oddHBand="0" w:evenHBand="1" w:firstRowFirstColumn="0" w:firstRowLastColumn="0" w:lastRowFirstColumn="0" w:lastRowLastColumn="0"/>
              <w:rPr>
                <w:b/>
                <w:bCs/>
              </w:rPr>
            </w:pPr>
            <w:r w:rsidRPr="00E304B3">
              <w:rPr>
                <w:b/>
                <w:bCs/>
              </w:rPr>
              <w:t>$382,412</w:t>
            </w:r>
          </w:p>
        </w:tc>
        <w:tc>
          <w:tcPr>
            <w:tcW w:w="3636" w:type="pct"/>
            <w:tcBorders>
              <w:bottom w:val="single" w:sz="6" w:space="0" w:color="A6A6A6" w:themeColor="background1" w:themeShade="A6"/>
            </w:tcBorders>
            <w:vAlign w:val="center"/>
          </w:tcPr>
          <w:p w14:paraId="5126E06B" w14:textId="13F2D652" w:rsidR="00632D11" w:rsidRPr="00151CDC" w:rsidRDefault="00151CDC" w:rsidP="00632D11">
            <w:pPr>
              <w:cnfStyle w:val="000000010000" w:firstRow="0" w:lastRow="0" w:firstColumn="0" w:lastColumn="0" w:oddVBand="0" w:evenVBand="0" w:oddHBand="0" w:evenHBand="1" w:firstRowFirstColumn="0" w:firstRowLastColumn="0" w:lastRowFirstColumn="0" w:lastRowLastColumn="0"/>
              <w:rPr>
                <w:rFonts w:cstheme="minorHAnsi"/>
                <w:szCs w:val="17"/>
              </w:rPr>
            </w:pPr>
            <w:r w:rsidRPr="00151CDC">
              <w:rPr>
                <w:rFonts w:cstheme="minorHAnsi"/>
                <w:szCs w:val="17"/>
              </w:rPr>
              <w:t>To build automation and quality checks into existing infrastructure, build internal capability, enable access to and utilisation of evidence, and promote an enduring culture of continuous learning and adaptation. This will enable better measurement, more effective service delivery, and improved outcomes across a plethora of early intervention programs.</w:t>
            </w:r>
          </w:p>
        </w:tc>
      </w:tr>
      <w:tr w:rsidR="00632D11" w14:paraId="6B40CE68" w14:textId="77777777" w:rsidTr="005C7EA9">
        <w:trPr>
          <w:trHeight w:val="850"/>
        </w:trPr>
        <w:tc>
          <w:tcPr>
            <w:cnfStyle w:val="001000000000" w:firstRow="0" w:lastRow="0" w:firstColumn="1" w:lastColumn="0" w:oddVBand="0" w:evenVBand="0" w:oddHBand="0" w:evenHBand="0" w:firstRowFirstColumn="0" w:firstRowLastColumn="0" w:lastRowFirstColumn="0" w:lastRowLastColumn="0"/>
            <w:tcW w:w="49" w:type="pct"/>
            <w:tcBorders>
              <w:top w:val="nil"/>
              <w:bottom w:val="nil"/>
            </w:tcBorders>
            <w:shd w:val="clear" w:color="auto" w:fill="auto"/>
            <w:vAlign w:val="center"/>
          </w:tcPr>
          <w:p w14:paraId="3BAD85FD" w14:textId="77777777" w:rsidR="00632D11" w:rsidRPr="00F47185" w:rsidRDefault="00632D11" w:rsidP="00632D11">
            <w:pPr>
              <w:jc w:val="center"/>
            </w:pPr>
          </w:p>
        </w:tc>
        <w:tc>
          <w:tcPr>
            <w:tcW w:w="911" w:type="pct"/>
            <w:vAlign w:val="center"/>
          </w:tcPr>
          <w:p w14:paraId="0AF9FECC" w14:textId="44ABD811" w:rsidR="00632D11" w:rsidRPr="00F47185" w:rsidRDefault="00632D11" w:rsidP="00632D11">
            <w:pPr>
              <w:cnfStyle w:val="000000000000" w:firstRow="0" w:lastRow="0" w:firstColumn="0" w:lastColumn="0" w:oddVBand="0" w:evenVBand="0" w:oddHBand="0" w:evenHBand="0" w:firstRowFirstColumn="0" w:firstRowLastColumn="0" w:lastRowFirstColumn="0" w:lastRowLastColumn="0"/>
            </w:pPr>
            <w:r w:rsidRPr="00CF1D97">
              <w:t>Centre for Excellence in Child and Family Welfare</w:t>
            </w:r>
          </w:p>
        </w:tc>
        <w:tc>
          <w:tcPr>
            <w:tcW w:w="404" w:type="pct"/>
            <w:shd w:val="clear" w:color="auto" w:fill="E0F5FC" w:themeFill="accent2" w:themeFillTint="33"/>
            <w:vAlign w:val="center"/>
          </w:tcPr>
          <w:p w14:paraId="33B0A151" w14:textId="29761967" w:rsidR="00632D11" w:rsidRPr="00E304B3" w:rsidRDefault="00632D11" w:rsidP="00632D11">
            <w:pPr>
              <w:cnfStyle w:val="000000000000" w:firstRow="0" w:lastRow="0" w:firstColumn="0" w:lastColumn="0" w:oddVBand="0" w:evenVBand="0" w:oddHBand="0" w:evenHBand="0" w:firstRowFirstColumn="0" w:firstRowLastColumn="0" w:lastRowFirstColumn="0" w:lastRowLastColumn="0"/>
              <w:rPr>
                <w:b/>
                <w:bCs/>
              </w:rPr>
            </w:pPr>
            <w:r w:rsidRPr="00E304B3">
              <w:rPr>
                <w:b/>
                <w:bCs/>
              </w:rPr>
              <w:t>$397,836</w:t>
            </w:r>
          </w:p>
        </w:tc>
        <w:tc>
          <w:tcPr>
            <w:tcW w:w="3636" w:type="pct"/>
            <w:tcBorders>
              <w:bottom w:val="single" w:sz="6" w:space="0" w:color="A6A6A6" w:themeColor="background1" w:themeShade="A6"/>
            </w:tcBorders>
            <w:vAlign w:val="center"/>
          </w:tcPr>
          <w:p w14:paraId="23EA36B0" w14:textId="7002A901" w:rsidR="00632D11" w:rsidRPr="000518B8" w:rsidRDefault="000518B8" w:rsidP="00632D1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18B8">
              <w:rPr>
                <w:rFonts w:ascii="Arial" w:hAnsi="Arial" w:cs="Arial"/>
                <w:sz w:val="16"/>
                <w:szCs w:val="16"/>
              </w:rPr>
              <w:t>T</w:t>
            </w:r>
            <w:r w:rsidRPr="000518B8">
              <w:rPr>
                <w:rFonts w:cstheme="minorHAnsi"/>
                <w:szCs w:val="17"/>
              </w:rPr>
              <w:t>o trial an open-source benchmarking tool, Social Scope. Social Scope will provide critical data insights and bolster evaluation capability within the sector. Social Scope aims to address barriers to outcomes measurement and improve data utilisation across the sector, enabling organisations to leverage sector-wide benchmarking and help identify effective strategies to enhance the impact of early intervention.</w:t>
            </w:r>
          </w:p>
        </w:tc>
      </w:tr>
      <w:tr w:rsidR="00632D11" w14:paraId="244EA302" w14:textId="77777777" w:rsidTr="005C7EA9">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9" w:type="pct"/>
            <w:tcBorders>
              <w:top w:val="nil"/>
              <w:bottom w:val="nil"/>
            </w:tcBorders>
            <w:shd w:val="clear" w:color="auto" w:fill="auto"/>
            <w:vAlign w:val="center"/>
          </w:tcPr>
          <w:p w14:paraId="73232EDC" w14:textId="77777777" w:rsidR="00632D11" w:rsidRPr="00F47185" w:rsidRDefault="00632D11" w:rsidP="00632D11">
            <w:pPr>
              <w:jc w:val="center"/>
            </w:pPr>
          </w:p>
        </w:tc>
        <w:tc>
          <w:tcPr>
            <w:tcW w:w="911" w:type="pct"/>
            <w:vAlign w:val="center"/>
          </w:tcPr>
          <w:p w14:paraId="27C9A103" w14:textId="0B98A4B4" w:rsidR="00632D11" w:rsidRPr="00F47185" w:rsidRDefault="00632D11" w:rsidP="00632D11">
            <w:pPr>
              <w:cnfStyle w:val="000000010000" w:firstRow="0" w:lastRow="0" w:firstColumn="0" w:lastColumn="0" w:oddVBand="0" w:evenVBand="0" w:oddHBand="0" w:evenHBand="1" w:firstRowFirstColumn="0" w:firstRowLastColumn="0" w:lastRowFirstColumn="0" w:lastRowLastColumn="0"/>
            </w:pPr>
            <w:r w:rsidRPr="00CF1D97">
              <w:t xml:space="preserve">Community Health First </w:t>
            </w:r>
          </w:p>
        </w:tc>
        <w:tc>
          <w:tcPr>
            <w:tcW w:w="404" w:type="pct"/>
            <w:shd w:val="clear" w:color="auto" w:fill="E0F5FC" w:themeFill="accent2" w:themeFillTint="33"/>
            <w:vAlign w:val="center"/>
          </w:tcPr>
          <w:p w14:paraId="7D32C9ED" w14:textId="06F7B4B3" w:rsidR="00632D11" w:rsidRPr="00E304B3" w:rsidRDefault="00632D11" w:rsidP="00632D11">
            <w:pPr>
              <w:cnfStyle w:val="000000010000" w:firstRow="0" w:lastRow="0" w:firstColumn="0" w:lastColumn="0" w:oddVBand="0" w:evenVBand="0" w:oddHBand="0" w:evenHBand="1" w:firstRowFirstColumn="0" w:firstRowLastColumn="0" w:lastRowFirstColumn="0" w:lastRowLastColumn="0"/>
              <w:rPr>
                <w:b/>
                <w:bCs/>
              </w:rPr>
            </w:pPr>
            <w:r w:rsidRPr="00E304B3">
              <w:rPr>
                <w:b/>
                <w:bCs/>
              </w:rPr>
              <w:t>$400,000</w:t>
            </w:r>
          </w:p>
        </w:tc>
        <w:tc>
          <w:tcPr>
            <w:tcW w:w="3636" w:type="pct"/>
            <w:tcBorders>
              <w:top w:val="single" w:sz="6" w:space="0" w:color="A6A6A6" w:themeColor="background1" w:themeShade="A6"/>
            </w:tcBorders>
            <w:vAlign w:val="center"/>
          </w:tcPr>
          <w:p w14:paraId="460E0E7D" w14:textId="47DB1264" w:rsidR="00632D11" w:rsidRPr="000518B8" w:rsidRDefault="000518B8" w:rsidP="00632D11">
            <w:pPr>
              <w:cnfStyle w:val="000000010000" w:firstRow="0" w:lastRow="0" w:firstColumn="0" w:lastColumn="0" w:oddVBand="0" w:evenVBand="0" w:oddHBand="0" w:evenHBand="1" w:firstRowFirstColumn="0" w:firstRowLastColumn="0" w:lastRowFirstColumn="0" w:lastRowLastColumn="0"/>
              <w:rPr>
                <w:rFonts w:cstheme="minorHAnsi"/>
                <w:szCs w:val="17"/>
              </w:rPr>
            </w:pPr>
            <w:r w:rsidRPr="000518B8">
              <w:rPr>
                <w:rFonts w:cstheme="minorHAnsi"/>
                <w:szCs w:val="17"/>
              </w:rPr>
              <w:t>To develop a state-wide Community Health data platform to enable Community Health services to rapidly establish, collect and utilise data, and create evidence that supports the sector and health system.</w:t>
            </w:r>
          </w:p>
        </w:tc>
      </w:tr>
      <w:tr w:rsidR="00632D11" w14:paraId="6E83C87F" w14:textId="77777777" w:rsidTr="005C7EA9">
        <w:trPr>
          <w:trHeight w:val="850"/>
        </w:trPr>
        <w:tc>
          <w:tcPr>
            <w:cnfStyle w:val="001000000000" w:firstRow="0" w:lastRow="0" w:firstColumn="1" w:lastColumn="0" w:oddVBand="0" w:evenVBand="0" w:oddHBand="0" w:evenHBand="0" w:firstRowFirstColumn="0" w:firstRowLastColumn="0" w:lastRowFirstColumn="0" w:lastRowLastColumn="0"/>
            <w:tcW w:w="49" w:type="pct"/>
            <w:tcBorders>
              <w:top w:val="nil"/>
              <w:bottom w:val="nil"/>
            </w:tcBorders>
            <w:shd w:val="clear" w:color="auto" w:fill="auto"/>
            <w:vAlign w:val="center"/>
          </w:tcPr>
          <w:p w14:paraId="0E85C227" w14:textId="77777777" w:rsidR="00632D11" w:rsidRPr="00F47185" w:rsidRDefault="00632D11" w:rsidP="00632D11">
            <w:pPr>
              <w:jc w:val="center"/>
            </w:pPr>
          </w:p>
        </w:tc>
        <w:tc>
          <w:tcPr>
            <w:tcW w:w="911" w:type="pct"/>
            <w:tcBorders>
              <w:bottom w:val="single" w:sz="4" w:space="0" w:color="auto"/>
            </w:tcBorders>
            <w:vAlign w:val="center"/>
          </w:tcPr>
          <w:p w14:paraId="3C761D9F" w14:textId="7B1C2465" w:rsidR="00632D11" w:rsidRPr="00F47185" w:rsidRDefault="00632D11" w:rsidP="00632D11">
            <w:pPr>
              <w:cnfStyle w:val="000000000000" w:firstRow="0" w:lastRow="0" w:firstColumn="0" w:lastColumn="0" w:oddVBand="0" w:evenVBand="0" w:oddHBand="0" w:evenHBand="0" w:firstRowFirstColumn="0" w:firstRowLastColumn="0" w:lastRowFirstColumn="0" w:lastRowLastColumn="0"/>
            </w:pPr>
            <w:r w:rsidRPr="002F2E1C">
              <w:t>Flat Out Inc</w:t>
            </w:r>
          </w:p>
        </w:tc>
        <w:tc>
          <w:tcPr>
            <w:tcW w:w="404" w:type="pct"/>
            <w:tcBorders>
              <w:bottom w:val="single" w:sz="4" w:space="0" w:color="auto"/>
            </w:tcBorders>
            <w:shd w:val="clear" w:color="auto" w:fill="E0F5FC" w:themeFill="accent2" w:themeFillTint="33"/>
            <w:vAlign w:val="center"/>
          </w:tcPr>
          <w:p w14:paraId="1A5B333B" w14:textId="6A8A9EAE" w:rsidR="00632D11" w:rsidRPr="00E304B3" w:rsidRDefault="00632D11" w:rsidP="00632D11">
            <w:pPr>
              <w:cnfStyle w:val="000000000000" w:firstRow="0" w:lastRow="0" w:firstColumn="0" w:lastColumn="0" w:oddVBand="0" w:evenVBand="0" w:oddHBand="0" w:evenHBand="0" w:firstRowFirstColumn="0" w:firstRowLastColumn="0" w:lastRowFirstColumn="0" w:lastRowLastColumn="0"/>
              <w:rPr>
                <w:b/>
                <w:bCs/>
              </w:rPr>
            </w:pPr>
            <w:r w:rsidRPr="00E304B3">
              <w:rPr>
                <w:b/>
                <w:bCs/>
              </w:rPr>
              <w:t>$253,879</w:t>
            </w:r>
          </w:p>
        </w:tc>
        <w:tc>
          <w:tcPr>
            <w:tcW w:w="3636" w:type="pct"/>
            <w:vAlign w:val="center"/>
          </w:tcPr>
          <w:p w14:paraId="4E74B655" w14:textId="702A403D" w:rsidR="00632D11" w:rsidRPr="00151CDC" w:rsidRDefault="00151CDC" w:rsidP="00632D11">
            <w:pPr>
              <w:cnfStyle w:val="000000000000" w:firstRow="0" w:lastRow="0" w:firstColumn="0" w:lastColumn="0" w:oddVBand="0" w:evenVBand="0" w:oddHBand="0" w:evenHBand="0" w:firstRowFirstColumn="0" w:firstRowLastColumn="0" w:lastRowFirstColumn="0" w:lastRowLastColumn="0"/>
              <w:rPr>
                <w:rFonts w:cstheme="minorHAnsi"/>
                <w:szCs w:val="17"/>
              </w:rPr>
            </w:pPr>
            <w:r w:rsidRPr="00151CDC">
              <w:rPr>
                <w:rFonts w:cstheme="minorHAnsi"/>
                <w:szCs w:val="17"/>
              </w:rPr>
              <w:t xml:space="preserve">To streamline and improve the collection of monitoring and outcome data as part of day-to-day business. This includes a review of current data monitoring systems and developing a tailored solution to support: consistent data collection across projects and programs, with a focus on early intervention and impact measures; improved ability to demonstrate the Organisation’s impact on program participants, the sector and broader community; and streamlined reporting systems. </w:t>
            </w:r>
          </w:p>
        </w:tc>
      </w:tr>
      <w:tr w:rsidR="00632D11" w14:paraId="1E4A27D5" w14:textId="77777777" w:rsidTr="005C7EA9">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9" w:type="pct"/>
            <w:tcBorders>
              <w:top w:val="nil"/>
              <w:bottom w:val="nil"/>
            </w:tcBorders>
            <w:shd w:val="clear" w:color="auto" w:fill="auto"/>
            <w:vAlign w:val="center"/>
          </w:tcPr>
          <w:p w14:paraId="7D8E7CA0" w14:textId="77777777" w:rsidR="00632D11" w:rsidRPr="00F47185" w:rsidRDefault="00632D11" w:rsidP="00632D11">
            <w:pPr>
              <w:jc w:val="center"/>
            </w:pPr>
          </w:p>
        </w:tc>
        <w:tc>
          <w:tcPr>
            <w:tcW w:w="911" w:type="pct"/>
            <w:tcBorders>
              <w:top w:val="single" w:sz="6" w:space="0" w:color="A6A6A6" w:themeColor="background1" w:themeShade="A6"/>
              <w:bottom w:val="single" w:sz="4" w:space="0" w:color="auto"/>
            </w:tcBorders>
            <w:vAlign w:val="center"/>
          </w:tcPr>
          <w:p w14:paraId="5E4FF877" w14:textId="23E7A855" w:rsidR="00632D11" w:rsidRPr="00F47185" w:rsidRDefault="00632D11" w:rsidP="00632D11">
            <w:pPr>
              <w:cnfStyle w:val="000000010000" w:firstRow="0" w:lastRow="0" w:firstColumn="0" w:lastColumn="0" w:oddVBand="0" w:evenVBand="0" w:oddHBand="0" w:evenHBand="1" w:firstRowFirstColumn="0" w:firstRowLastColumn="0" w:lastRowFirstColumn="0" w:lastRowLastColumn="0"/>
            </w:pPr>
            <w:r w:rsidRPr="00CF1D97">
              <w:t>Inclusion Melbourne</w:t>
            </w:r>
          </w:p>
        </w:tc>
        <w:tc>
          <w:tcPr>
            <w:tcW w:w="404" w:type="pct"/>
            <w:tcBorders>
              <w:bottom w:val="single" w:sz="4" w:space="0" w:color="auto"/>
            </w:tcBorders>
            <w:shd w:val="clear" w:color="auto" w:fill="E0F5FC" w:themeFill="accent2" w:themeFillTint="33"/>
            <w:vAlign w:val="center"/>
          </w:tcPr>
          <w:p w14:paraId="3CFBCE43" w14:textId="4CDFAA54" w:rsidR="00632D11" w:rsidRPr="00E304B3" w:rsidRDefault="00632D11" w:rsidP="00632D11">
            <w:pPr>
              <w:cnfStyle w:val="000000010000" w:firstRow="0" w:lastRow="0" w:firstColumn="0" w:lastColumn="0" w:oddVBand="0" w:evenVBand="0" w:oddHBand="0" w:evenHBand="1" w:firstRowFirstColumn="0" w:firstRowLastColumn="0" w:lastRowFirstColumn="0" w:lastRowLastColumn="0"/>
              <w:rPr>
                <w:b/>
                <w:bCs/>
              </w:rPr>
            </w:pPr>
            <w:r w:rsidRPr="00E304B3">
              <w:rPr>
                <w:b/>
                <w:bCs/>
              </w:rPr>
              <w:t>$66,250</w:t>
            </w:r>
          </w:p>
        </w:tc>
        <w:tc>
          <w:tcPr>
            <w:tcW w:w="3636" w:type="pct"/>
            <w:vAlign w:val="center"/>
          </w:tcPr>
          <w:p w14:paraId="3F398FB0" w14:textId="15B430D8" w:rsidR="00632D11" w:rsidRPr="00CF1D97" w:rsidRDefault="003C6E11" w:rsidP="003C6E11">
            <w:pPr>
              <w:cnfStyle w:val="000000010000" w:firstRow="0" w:lastRow="0" w:firstColumn="0" w:lastColumn="0" w:oddVBand="0" w:evenVBand="0" w:oddHBand="0" w:evenHBand="1" w:firstRowFirstColumn="0" w:firstRowLastColumn="0" w:lastRowFirstColumn="0" w:lastRowLastColumn="0"/>
              <w:rPr>
                <w:rFonts w:ascii="Arial" w:hAnsi="Arial" w:cs="Arial"/>
                <w:i/>
                <w:iCs/>
                <w:sz w:val="16"/>
                <w:szCs w:val="16"/>
              </w:rPr>
            </w:pPr>
            <w:r w:rsidRPr="003C6E11">
              <w:rPr>
                <w:rFonts w:cstheme="minorHAnsi"/>
                <w:szCs w:val="17"/>
              </w:rPr>
              <w:t>To enhance and reconfigure the Organisation’s current systems to enable functionality for end-to end service delivery aligned to the evidence-based, disability-sector specific Practice Framework. Funding will also upskill staff and Direct Support Professionals to build the Organisation’s internal data capability and capacity to utilise and embed the new system and processes, as well as monitor and measure outcomes effectively.</w:t>
            </w:r>
          </w:p>
        </w:tc>
      </w:tr>
      <w:tr w:rsidR="00632D11" w14:paraId="6F34D73C" w14:textId="77777777" w:rsidTr="005C7EA9">
        <w:trPr>
          <w:trHeight w:val="850"/>
        </w:trPr>
        <w:tc>
          <w:tcPr>
            <w:cnfStyle w:val="001000000000" w:firstRow="0" w:lastRow="0" w:firstColumn="1" w:lastColumn="0" w:oddVBand="0" w:evenVBand="0" w:oddHBand="0" w:evenHBand="0" w:firstRowFirstColumn="0" w:firstRowLastColumn="0" w:lastRowFirstColumn="0" w:lastRowLastColumn="0"/>
            <w:tcW w:w="49" w:type="pct"/>
            <w:tcBorders>
              <w:top w:val="nil"/>
              <w:bottom w:val="nil"/>
            </w:tcBorders>
            <w:shd w:val="clear" w:color="auto" w:fill="auto"/>
            <w:vAlign w:val="center"/>
          </w:tcPr>
          <w:p w14:paraId="3E725356" w14:textId="77777777" w:rsidR="00632D11" w:rsidRPr="00F47185" w:rsidRDefault="00632D11" w:rsidP="00632D11">
            <w:pPr>
              <w:jc w:val="center"/>
            </w:pPr>
          </w:p>
        </w:tc>
        <w:tc>
          <w:tcPr>
            <w:tcW w:w="911" w:type="pct"/>
            <w:tcBorders>
              <w:bottom w:val="single" w:sz="4" w:space="0" w:color="auto"/>
            </w:tcBorders>
            <w:vAlign w:val="center"/>
          </w:tcPr>
          <w:p w14:paraId="42F3E61B" w14:textId="0E780351" w:rsidR="00632D11" w:rsidRPr="00F47185" w:rsidRDefault="00632D11" w:rsidP="00632D11">
            <w:pPr>
              <w:cnfStyle w:val="000000000000" w:firstRow="0" w:lastRow="0" w:firstColumn="0" w:lastColumn="0" w:oddVBand="0" w:evenVBand="0" w:oddHBand="0" w:evenHBand="0" w:firstRowFirstColumn="0" w:firstRowLastColumn="0" w:lastRowFirstColumn="0" w:lastRowLastColumn="0"/>
            </w:pPr>
            <w:r>
              <w:t>Launch Housing</w:t>
            </w:r>
          </w:p>
        </w:tc>
        <w:tc>
          <w:tcPr>
            <w:tcW w:w="404" w:type="pct"/>
            <w:tcBorders>
              <w:bottom w:val="single" w:sz="4" w:space="0" w:color="auto"/>
            </w:tcBorders>
            <w:shd w:val="clear" w:color="auto" w:fill="E0F5FC" w:themeFill="accent2" w:themeFillTint="33"/>
            <w:vAlign w:val="center"/>
          </w:tcPr>
          <w:p w14:paraId="21CF67D0" w14:textId="57A6BA5D" w:rsidR="00632D11" w:rsidRPr="00E304B3" w:rsidRDefault="00632D11" w:rsidP="00632D11">
            <w:pPr>
              <w:cnfStyle w:val="000000000000" w:firstRow="0" w:lastRow="0" w:firstColumn="0" w:lastColumn="0" w:oddVBand="0" w:evenVBand="0" w:oddHBand="0" w:evenHBand="0" w:firstRowFirstColumn="0" w:firstRowLastColumn="0" w:lastRowFirstColumn="0" w:lastRowLastColumn="0"/>
              <w:rPr>
                <w:b/>
                <w:bCs/>
              </w:rPr>
            </w:pPr>
            <w:r w:rsidRPr="00E304B3">
              <w:rPr>
                <w:b/>
                <w:bCs/>
              </w:rPr>
              <w:t>$400,000</w:t>
            </w:r>
          </w:p>
        </w:tc>
        <w:tc>
          <w:tcPr>
            <w:tcW w:w="3636" w:type="pct"/>
            <w:vAlign w:val="center"/>
          </w:tcPr>
          <w:p w14:paraId="150EADF9" w14:textId="6F7A6E06" w:rsidR="00632D11" w:rsidRPr="00151CDC" w:rsidRDefault="00151CDC" w:rsidP="00632D11">
            <w:pPr>
              <w:cnfStyle w:val="000000000000" w:firstRow="0" w:lastRow="0" w:firstColumn="0" w:lastColumn="0" w:oddVBand="0" w:evenVBand="0" w:oddHBand="0" w:evenHBand="0" w:firstRowFirstColumn="0" w:firstRowLastColumn="0" w:lastRowFirstColumn="0" w:lastRowLastColumn="0"/>
              <w:rPr>
                <w:rFonts w:cstheme="minorHAnsi"/>
                <w:szCs w:val="17"/>
              </w:rPr>
            </w:pPr>
            <w:r w:rsidRPr="00151CDC">
              <w:rPr>
                <w:rFonts w:cstheme="minorHAnsi"/>
                <w:szCs w:val="17"/>
              </w:rPr>
              <w:t>To embed processes that enable the Organisation to use robust data at all levels to capture and quantify client outcomes and plan service delivery that is trauma-informed and person centred. The initiative also includes activities to develop and sustain data capability and capacity within the Organisation.</w:t>
            </w:r>
          </w:p>
        </w:tc>
      </w:tr>
      <w:tr w:rsidR="00632D11" w14:paraId="3195A54E" w14:textId="77777777" w:rsidTr="005C7EA9">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9" w:type="pct"/>
            <w:tcBorders>
              <w:top w:val="nil"/>
              <w:bottom w:val="nil"/>
            </w:tcBorders>
            <w:shd w:val="clear" w:color="auto" w:fill="auto"/>
            <w:vAlign w:val="center"/>
          </w:tcPr>
          <w:p w14:paraId="71DC07FC" w14:textId="77777777" w:rsidR="00632D11" w:rsidRPr="00F47185" w:rsidRDefault="00632D11" w:rsidP="00632D11">
            <w:pPr>
              <w:jc w:val="center"/>
            </w:pPr>
          </w:p>
        </w:tc>
        <w:tc>
          <w:tcPr>
            <w:tcW w:w="911" w:type="pct"/>
            <w:vAlign w:val="center"/>
          </w:tcPr>
          <w:p w14:paraId="212B349A" w14:textId="1DECCF6B" w:rsidR="00632D11" w:rsidRPr="00F47185" w:rsidRDefault="00632D11" w:rsidP="00632D11">
            <w:pPr>
              <w:cnfStyle w:val="000000010000" w:firstRow="0" w:lastRow="0" w:firstColumn="0" w:lastColumn="0" w:oddVBand="0" w:evenVBand="0" w:oddHBand="0" w:evenHBand="1" w:firstRowFirstColumn="0" w:firstRowLastColumn="0" w:lastRowFirstColumn="0" w:lastRowLastColumn="0"/>
            </w:pPr>
            <w:r w:rsidRPr="00470081">
              <w:t>Law and Advocacy Centre for Women Ltd</w:t>
            </w:r>
          </w:p>
        </w:tc>
        <w:tc>
          <w:tcPr>
            <w:tcW w:w="404" w:type="pct"/>
            <w:shd w:val="clear" w:color="auto" w:fill="E0F5FC" w:themeFill="accent2" w:themeFillTint="33"/>
            <w:vAlign w:val="center"/>
          </w:tcPr>
          <w:p w14:paraId="118DBAB6" w14:textId="00479793" w:rsidR="00632D11" w:rsidRPr="00E304B3" w:rsidRDefault="00632D11" w:rsidP="00632D11">
            <w:pPr>
              <w:cnfStyle w:val="000000010000" w:firstRow="0" w:lastRow="0" w:firstColumn="0" w:lastColumn="0" w:oddVBand="0" w:evenVBand="0" w:oddHBand="0" w:evenHBand="1" w:firstRowFirstColumn="0" w:firstRowLastColumn="0" w:lastRowFirstColumn="0" w:lastRowLastColumn="0"/>
              <w:rPr>
                <w:b/>
                <w:bCs/>
              </w:rPr>
            </w:pPr>
            <w:r w:rsidRPr="00E304B3">
              <w:rPr>
                <w:b/>
                <w:bCs/>
              </w:rPr>
              <w:t>$175,000</w:t>
            </w:r>
          </w:p>
        </w:tc>
        <w:tc>
          <w:tcPr>
            <w:tcW w:w="3636" w:type="pct"/>
            <w:vAlign w:val="center"/>
          </w:tcPr>
          <w:p w14:paraId="484C48E7" w14:textId="72B923EF" w:rsidR="00632D11" w:rsidRPr="00CF1D97" w:rsidRDefault="00B401D4" w:rsidP="00632D11">
            <w:pPr>
              <w:cnfStyle w:val="000000010000" w:firstRow="0" w:lastRow="0" w:firstColumn="0" w:lastColumn="0" w:oddVBand="0" w:evenVBand="0" w:oddHBand="0" w:evenHBand="1" w:firstRowFirstColumn="0" w:firstRowLastColumn="0" w:lastRowFirstColumn="0" w:lastRowLastColumn="0"/>
              <w:rPr>
                <w:rFonts w:ascii="Arial" w:hAnsi="Arial" w:cs="Arial"/>
                <w:i/>
                <w:iCs/>
                <w:sz w:val="16"/>
                <w:szCs w:val="16"/>
              </w:rPr>
            </w:pPr>
            <w:r w:rsidRPr="00B401D4">
              <w:rPr>
                <w:rFonts w:cstheme="minorHAnsi"/>
                <w:szCs w:val="17"/>
              </w:rPr>
              <w:t>To improve the Organisation’s data collection, information systems and storage to ensure that the Organisation is empowered to better understand its clients’ needs and the outcomes of the support that it provides, particularly in the early-intervention space. The initiative involves addressing data quality issues, upskilling staff to improve data capability, and expanding bespoke outcomes measurement tools and systems for women as a specific cohort in the criminal legal system.</w:t>
            </w:r>
          </w:p>
        </w:tc>
      </w:tr>
      <w:tr w:rsidR="00632D11" w14:paraId="060BE69A" w14:textId="77777777" w:rsidTr="005C7EA9">
        <w:trPr>
          <w:trHeight w:val="850"/>
        </w:trPr>
        <w:tc>
          <w:tcPr>
            <w:cnfStyle w:val="001000000000" w:firstRow="0" w:lastRow="0" w:firstColumn="1" w:lastColumn="0" w:oddVBand="0" w:evenVBand="0" w:oddHBand="0" w:evenHBand="0" w:firstRowFirstColumn="0" w:firstRowLastColumn="0" w:lastRowFirstColumn="0" w:lastRowLastColumn="0"/>
            <w:tcW w:w="49" w:type="pct"/>
            <w:tcBorders>
              <w:top w:val="nil"/>
              <w:bottom w:val="nil"/>
            </w:tcBorders>
            <w:shd w:val="clear" w:color="auto" w:fill="auto"/>
            <w:vAlign w:val="center"/>
          </w:tcPr>
          <w:p w14:paraId="19119E52" w14:textId="77777777" w:rsidR="00632D11" w:rsidRPr="00F47185" w:rsidRDefault="00632D11" w:rsidP="00632D11">
            <w:pPr>
              <w:jc w:val="center"/>
            </w:pPr>
          </w:p>
        </w:tc>
        <w:tc>
          <w:tcPr>
            <w:tcW w:w="911" w:type="pct"/>
            <w:tcBorders>
              <w:top w:val="single" w:sz="4" w:space="0" w:color="auto"/>
            </w:tcBorders>
            <w:vAlign w:val="center"/>
          </w:tcPr>
          <w:p w14:paraId="53F362AA" w14:textId="578947E6" w:rsidR="00632D11" w:rsidRPr="00F47185" w:rsidRDefault="00632D11" w:rsidP="00632D11">
            <w:pPr>
              <w:cnfStyle w:val="000000000000" w:firstRow="0" w:lastRow="0" w:firstColumn="0" w:lastColumn="0" w:oddVBand="0" w:evenVBand="0" w:oddHBand="0" w:evenHBand="0" w:firstRowFirstColumn="0" w:firstRowLastColumn="0" w:lastRowFirstColumn="0" w:lastRowLastColumn="0"/>
            </w:pPr>
            <w:r w:rsidRPr="00CF1D97">
              <w:t>OzChild, Murdoch Children's Research Institute, Youth Support Advocacy Services</w:t>
            </w:r>
          </w:p>
        </w:tc>
        <w:tc>
          <w:tcPr>
            <w:tcW w:w="404" w:type="pct"/>
            <w:tcBorders>
              <w:top w:val="single" w:sz="4" w:space="0" w:color="auto"/>
            </w:tcBorders>
            <w:shd w:val="clear" w:color="auto" w:fill="E0F5FC" w:themeFill="accent2" w:themeFillTint="33"/>
            <w:vAlign w:val="center"/>
          </w:tcPr>
          <w:p w14:paraId="3B1CFA69" w14:textId="0DB169F0" w:rsidR="00632D11" w:rsidRPr="00E304B3" w:rsidRDefault="00632D11" w:rsidP="00632D11">
            <w:pPr>
              <w:cnfStyle w:val="000000000000" w:firstRow="0" w:lastRow="0" w:firstColumn="0" w:lastColumn="0" w:oddVBand="0" w:evenVBand="0" w:oddHBand="0" w:evenHBand="0" w:firstRowFirstColumn="0" w:firstRowLastColumn="0" w:lastRowFirstColumn="0" w:lastRowLastColumn="0"/>
              <w:rPr>
                <w:b/>
                <w:bCs/>
              </w:rPr>
            </w:pPr>
            <w:r w:rsidRPr="00E304B3">
              <w:rPr>
                <w:b/>
                <w:bCs/>
              </w:rPr>
              <w:t>$397,816</w:t>
            </w:r>
          </w:p>
        </w:tc>
        <w:tc>
          <w:tcPr>
            <w:tcW w:w="3636" w:type="pct"/>
            <w:vAlign w:val="center"/>
          </w:tcPr>
          <w:p w14:paraId="08ECF8A7" w14:textId="70AC0E1F" w:rsidR="00632D11" w:rsidRPr="00151CDC" w:rsidRDefault="00151CDC" w:rsidP="00632D11">
            <w:pPr>
              <w:cnfStyle w:val="000000000000" w:firstRow="0" w:lastRow="0" w:firstColumn="0" w:lastColumn="0" w:oddVBand="0" w:evenVBand="0" w:oddHBand="0" w:evenHBand="0" w:firstRowFirstColumn="0" w:firstRowLastColumn="0" w:lastRowFirstColumn="0" w:lastRowLastColumn="0"/>
              <w:rPr>
                <w:rFonts w:cstheme="minorHAnsi"/>
                <w:szCs w:val="17"/>
              </w:rPr>
            </w:pPr>
            <w:r w:rsidRPr="00151CDC">
              <w:rPr>
                <w:rFonts w:cstheme="minorHAnsi"/>
                <w:szCs w:val="17"/>
              </w:rPr>
              <w:t>To implement integrated data management systems, designed to be adaptable and scalable across</w:t>
            </w:r>
            <w:r>
              <w:rPr>
                <w:rFonts w:cstheme="minorHAnsi"/>
                <w:szCs w:val="17"/>
              </w:rPr>
              <w:t xml:space="preserve"> </w:t>
            </w:r>
            <w:r w:rsidRPr="00151CDC">
              <w:rPr>
                <w:rFonts w:cstheme="minorHAnsi"/>
                <w:szCs w:val="17"/>
              </w:rPr>
              <w:t>Victoria, to pinpoint early warning signs indicating children and youth people (CYP) who may be at</w:t>
            </w:r>
            <w:r>
              <w:rPr>
                <w:rFonts w:cstheme="minorHAnsi"/>
                <w:szCs w:val="17"/>
              </w:rPr>
              <w:t xml:space="preserve"> </w:t>
            </w:r>
            <w:r w:rsidRPr="00151CDC">
              <w:rPr>
                <w:rFonts w:cstheme="minorHAnsi"/>
                <w:szCs w:val="17"/>
              </w:rPr>
              <w:t>risk of involvement in youth justice (YJ) services. This will involve the development and routine</w:t>
            </w:r>
            <w:r>
              <w:rPr>
                <w:rFonts w:cstheme="minorHAnsi"/>
                <w:szCs w:val="17"/>
              </w:rPr>
              <w:t xml:space="preserve"> </w:t>
            </w:r>
            <w:r w:rsidRPr="00151CDC">
              <w:rPr>
                <w:rFonts w:cstheme="minorHAnsi"/>
                <w:szCs w:val="17"/>
              </w:rPr>
              <w:t>electronic gathering of early indicators to assist in recognising CYP who are at greatest risk of</w:t>
            </w:r>
            <w:r>
              <w:rPr>
                <w:rFonts w:cstheme="minorHAnsi"/>
                <w:szCs w:val="17"/>
              </w:rPr>
              <w:t xml:space="preserve"> </w:t>
            </w:r>
            <w:r w:rsidRPr="00151CDC">
              <w:rPr>
                <w:rFonts w:cstheme="minorHAnsi"/>
                <w:szCs w:val="17"/>
              </w:rPr>
              <w:t>involvement with YJ, and/or acute and tertiary hospital care. The learnings and methods derived</w:t>
            </w:r>
            <w:r>
              <w:rPr>
                <w:rFonts w:cstheme="minorHAnsi"/>
                <w:szCs w:val="17"/>
              </w:rPr>
              <w:t xml:space="preserve"> </w:t>
            </w:r>
            <w:r w:rsidRPr="00151CDC">
              <w:rPr>
                <w:rFonts w:cstheme="minorHAnsi"/>
                <w:szCs w:val="17"/>
              </w:rPr>
              <w:t>from this project will be shared with other community service providers across the sector.</w:t>
            </w:r>
          </w:p>
        </w:tc>
      </w:tr>
      <w:tr w:rsidR="00632D11" w14:paraId="11C445D9" w14:textId="77777777" w:rsidTr="005C7EA9">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9" w:type="pct"/>
            <w:tcBorders>
              <w:top w:val="nil"/>
              <w:bottom w:val="nil"/>
            </w:tcBorders>
            <w:shd w:val="clear" w:color="auto" w:fill="auto"/>
            <w:vAlign w:val="center"/>
          </w:tcPr>
          <w:p w14:paraId="6AF3C913" w14:textId="77777777" w:rsidR="00632D11" w:rsidRPr="00F47185" w:rsidRDefault="00632D11" w:rsidP="00632D11">
            <w:pPr>
              <w:jc w:val="center"/>
            </w:pPr>
          </w:p>
        </w:tc>
        <w:tc>
          <w:tcPr>
            <w:tcW w:w="911" w:type="pct"/>
            <w:tcBorders>
              <w:bottom w:val="single" w:sz="6" w:space="0" w:color="A6A6A6" w:themeColor="background1" w:themeShade="A6"/>
            </w:tcBorders>
            <w:vAlign w:val="center"/>
          </w:tcPr>
          <w:p w14:paraId="2575C5AE" w14:textId="46848291" w:rsidR="00632D11" w:rsidRPr="00F47185" w:rsidRDefault="00632D11" w:rsidP="00632D11">
            <w:pPr>
              <w:cnfStyle w:val="000000010000" w:firstRow="0" w:lastRow="0" w:firstColumn="0" w:lastColumn="0" w:oddVBand="0" w:evenVBand="0" w:oddHBand="0" w:evenHBand="1" w:firstRowFirstColumn="0" w:firstRowLastColumn="0" w:lastRowFirstColumn="0" w:lastRowLastColumn="0"/>
            </w:pPr>
            <w:r>
              <w:t>Parenting Research Centre</w:t>
            </w:r>
          </w:p>
        </w:tc>
        <w:tc>
          <w:tcPr>
            <w:tcW w:w="404" w:type="pct"/>
            <w:shd w:val="clear" w:color="auto" w:fill="E0F5FC" w:themeFill="accent2" w:themeFillTint="33"/>
            <w:vAlign w:val="center"/>
          </w:tcPr>
          <w:p w14:paraId="322D6DB7" w14:textId="4B1F136E" w:rsidR="00632D11" w:rsidRPr="00E304B3" w:rsidRDefault="00632D11" w:rsidP="00632D11">
            <w:pPr>
              <w:cnfStyle w:val="000000010000" w:firstRow="0" w:lastRow="0" w:firstColumn="0" w:lastColumn="0" w:oddVBand="0" w:evenVBand="0" w:oddHBand="0" w:evenHBand="1" w:firstRowFirstColumn="0" w:firstRowLastColumn="0" w:lastRowFirstColumn="0" w:lastRowLastColumn="0"/>
              <w:rPr>
                <w:b/>
                <w:bCs/>
                <w:highlight w:val="yellow"/>
              </w:rPr>
            </w:pPr>
            <w:r w:rsidRPr="00E304B3">
              <w:rPr>
                <w:b/>
                <w:bCs/>
              </w:rPr>
              <w:t>$198,000</w:t>
            </w:r>
          </w:p>
        </w:tc>
        <w:tc>
          <w:tcPr>
            <w:tcW w:w="3636" w:type="pct"/>
            <w:vAlign w:val="center"/>
          </w:tcPr>
          <w:p w14:paraId="0CCC3970" w14:textId="10FF3524" w:rsidR="00632D11" w:rsidRPr="000518B8" w:rsidRDefault="000518B8" w:rsidP="00632D11">
            <w:pPr>
              <w:cnfStyle w:val="000000010000" w:firstRow="0" w:lastRow="0" w:firstColumn="0" w:lastColumn="0" w:oddVBand="0" w:evenVBand="0" w:oddHBand="0" w:evenHBand="1" w:firstRowFirstColumn="0" w:firstRowLastColumn="0" w:lastRowFirstColumn="0" w:lastRowLastColumn="0"/>
              <w:rPr>
                <w:rFonts w:cstheme="minorHAnsi"/>
                <w:szCs w:val="17"/>
              </w:rPr>
            </w:pPr>
            <w:r w:rsidRPr="000518B8">
              <w:rPr>
                <w:rFonts w:cstheme="minorHAnsi"/>
                <w:szCs w:val="17"/>
              </w:rPr>
              <w:t>To design, build and test a digital platform for the Me as a Parent Scale (MaaPs). MaaPs provides a simple, validated, and already widely used method of measuring parenting self-efficacy in both research and practice. The ability to use the MaaPs through an online platform will increase its reach across the child and family services sector. The ability to benchmark will support improvement opportunities for practitioners working with parents, and support services reaching those who need them most.</w:t>
            </w:r>
          </w:p>
        </w:tc>
      </w:tr>
      <w:tr w:rsidR="00632D11" w14:paraId="5133004A" w14:textId="77777777" w:rsidTr="005C7EA9">
        <w:trPr>
          <w:trHeight w:val="850"/>
        </w:trPr>
        <w:tc>
          <w:tcPr>
            <w:cnfStyle w:val="001000000000" w:firstRow="0" w:lastRow="0" w:firstColumn="1" w:lastColumn="0" w:oddVBand="0" w:evenVBand="0" w:oddHBand="0" w:evenHBand="0" w:firstRowFirstColumn="0" w:firstRowLastColumn="0" w:lastRowFirstColumn="0" w:lastRowLastColumn="0"/>
            <w:tcW w:w="49" w:type="pct"/>
            <w:tcBorders>
              <w:top w:val="nil"/>
              <w:bottom w:val="nil"/>
            </w:tcBorders>
            <w:shd w:val="clear" w:color="auto" w:fill="auto"/>
            <w:vAlign w:val="center"/>
          </w:tcPr>
          <w:p w14:paraId="056B52AD" w14:textId="77777777" w:rsidR="00632D11" w:rsidRPr="00F47185" w:rsidRDefault="00632D11" w:rsidP="00632D11">
            <w:pPr>
              <w:jc w:val="center"/>
            </w:pPr>
          </w:p>
        </w:tc>
        <w:tc>
          <w:tcPr>
            <w:tcW w:w="911" w:type="pct"/>
            <w:vAlign w:val="center"/>
          </w:tcPr>
          <w:p w14:paraId="014F7963" w14:textId="6C25B061" w:rsidR="00632D11" w:rsidRPr="00F47185" w:rsidRDefault="00632D11" w:rsidP="00632D11">
            <w:pPr>
              <w:cnfStyle w:val="000000000000" w:firstRow="0" w:lastRow="0" w:firstColumn="0" w:lastColumn="0" w:oddVBand="0" w:evenVBand="0" w:oddHBand="0" w:evenHBand="0" w:firstRowFirstColumn="0" w:firstRowLastColumn="0" w:lastRowFirstColumn="0" w:lastRowLastColumn="0"/>
            </w:pPr>
            <w:r w:rsidRPr="00DE270A">
              <w:t>Sacred Heart Mission</w:t>
            </w:r>
          </w:p>
        </w:tc>
        <w:tc>
          <w:tcPr>
            <w:tcW w:w="404" w:type="pct"/>
            <w:shd w:val="clear" w:color="auto" w:fill="E0F5FC" w:themeFill="accent2" w:themeFillTint="33"/>
            <w:vAlign w:val="center"/>
          </w:tcPr>
          <w:p w14:paraId="60F089D4" w14:textId="14CE25D1" w:rsidR="00632D11" w:rsidRPr="00E304B3" w:rsidRDefault="00632D11" w:rsidP="00632D11">
            <w:pPr>
              <w:cnfStyle w:val="000000000000" w:firstRow="0" w:lastRow="0" w:firstColumn="0" w:lastColumn="0" w:oddVBand="0" w:evenVBand="0" w:oddHBand="0" w:evenHBand="0" w:firstRowFirstColumn="0" w:firstRowLastColumn="0" w:lastRowFirstColumn="0" w:lastRowLastColumn="0"/>
              <w:rPr>
                <w:b/>
                <w:bCs/>
              </w:rPr>
            </w:pPr>
            <w:r w:rsidRPr="00E304B3">
              <w:rPr>
                <w:b/>
                <w:bCs/>
              </w:rPr>
              <w:t>$35,000</w:t>
            </w:r>
          </w:p>
        </w:tc>
        <w:tc>
          <w:tcPr>
            <w:tcW w:w="3636" w:type="pct"/>
            <w:vAlign w:val="center"/>
          </w:tcPr>
          <w:p w14:paraId="4FFDA86B" w14:textId="28BF34C6" w:rsidR="00632D11" w:rsidRPr="003C4068" w:rsidRDefault="003C6E11" w:rsidP="00632D11">
            <w:pPr>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sidRPr="003C6E11">
              <w:rPr>
                <w:rFonts w:cstheme="minorHAnsi"/>
                <w:szCs w:val="17"/>
              </w:rPr>
              <w:t>To use machine learning to combine and analyse relationships between different datasets that will result in enhanced service delivery and learnings for homelessness policy setting and the sector.</w:t>
            </w:r>
          </w:p>
        </w:tc>
      </w:tr>
      <w:tr w:rsidR="00632D11" w14:paraId="0F247342" w14:textId="77777777" w:rsidTr="005C7EA9">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9" w:type="pct"/>
            <w:tcBorders>
              <w:top w:val="nil"/>
              <w:bottom w:val="nil"/>
            </w:tcBorders>
            <w:shd w:val="clear" w:color="auto" w:fill="auto"/>
            <w:vAlign w:val="center"/>
          </w:tcPr>
          <w:p w14:paraId="69185448" w14:textId="77777777" w:rsidR="00632D11" w:rsidRPr="00F47185" w:rsidRDefault="00632D11" w:rsidP="00632D11">
            <w:pPr>
              <w:jc w:val="center"/>
            </w:pPr>
          </w:p>
        </w:tc>
        <w:tc>
          <w:tcPr>
            <w:tcW w:w="911" w:type="pct"/>
            <w:tcBorders>
              <w:top w:val="single" w:sz="4" w:space="0" w:color="auto"/>
            </w:tcBorders>
            <w:vAlign w:val="center"/>
          </w:tcPr>
          <w:p w14:paraId="65663B8D" w14:textId="286DF7C7" w:rsidR="00632D11" w:rsidRPr="00DE270A" w:rsidRDefault="00632D11" w:rsidP="00632D11">
            <w:pPr>
              <w:cnfStyle w:val="000000010000" w:firstRow="0" w:lastRow="0" w:firstColumn="0" w:lastColumn="0" w:oddVBand="0" w:evenVBand="0" w:oddHBand="0" w:evenHBand="1" w:firstRowFirstColumn="0" w:firstRowLastColumn="0" w:lastRowFirstColumn="0" w:lastRowLastColumn="0"/>
            </w:pPr>
            <w:r w:rsidRPr="00CF1D97">
              <w:t xml:space="preserve">Victorian Aboriginal Child and Community Agency </w:t>
            </w:r>
          </w:p>
        </w:tc>
        <w:tc>
          <w:tcPr>
            <w:tcW w:w="404" w:type="pct"/>
            <w:tcBorders>
              <w:top w:val="single" w:sz="4" w:space="0" w:color="auto"/>
            </w:tcBorders>
            <w:shd w:val="clear" w:color="auto" w:fill="E0F5FC" w:themeFill="accent2" w:themeFillTint="33"/>
            <w:vAlign w:val="center"/>
          </w:tcPr>
          <w:p w14:paraId="1E07718F" w14:textId="01F54142" w:rsidR="00632D11" w:rsidRPr="00E304B3" w:rsidRDefault="00632D11" w:rsidP="00632D11">
            <w:pPr>
              <w:cnfStyle w:val="000000010000" w:firstRow="0" w:lastRow="0" w:firstColumn="0" w:lastColumn="0" w:oddVBand="0" w:evenVBand="0" w:oddHBand="0" w:evenHBand="1" w:firstRowFirstColumn="0" w:firstRowLastColumn="0" w:lastRowFirstColumn="0" w:lastRowLastColumn="0"/>
              <w:rPr>
                <w:b/>
                <w:bCs/>
              </w:rPr>
            </w:pPr>
            <w:r w:rsidRPr="00E304B3">
              <w:rPr>
                <w:b/>
                <w:bCs/>
              </w:rPr>
              <w:t>$257,719</w:t>
            </w:r>
          </w:p>
        </w:tc>
        <w:tc>
          <w:tcPr>
            <w:tcW w:w="3636" w:type="pct"/>
            <w:vAlign w:val="center"/>
          </w:tcPr>
          <w:p w14:paraId="0AEF0877" w14:textId="49C740B3" w:rsidR="00632D11" w:rsidRPr="00470081" w:rsidRDefault="00894FAD" w:rsidP="00894FAD">
            <w:pPr>
              <w:cnfStyle w:val="000000010000" w:firstRow="0" w:lastRow="0" w:firstColumn="0" w:lastColumn="0" w:oddVBand="0" w:evenVBand="0" w:oddHBand="0" w:evenHBand="1" w:firstRowFirstColumn="0" w:firstRowLastColumn="0" w:lastRowFirstColumn="0" w:lastRowLastColumn="0"/>
              <w:rPr>
                <w:rFonts w:ascii="Arial" w:hAnsi="Arial" w:cs="Arial"/>
                <w:i/>
                <w:iCs/>
                <w:sz w:val="16"/>
                <w:szCs w:val="16"/>
              </w:rPr>
            </w:pPr>
            <w:r w:rsidRPr="005136E2">
              <w:rPr>
                <w:rFonts w:cstheme="minorHAnsi"/>
                <w:szCs w:val="17"/>
              </w:rPr>
              <w:t xml:space="preserve">To support </w:t>
            </w:r>
            <w:r w:rsidR="005136E2">
              <w:rPr>
                <w:rFonts w:cstheme="minorHAnsi"/>
                <w:szCs w:val="17"/>
              </w:rPr>
              <w:t xml:space="preserve">the </w:t>
            </w:r>
            <w:r w:rsidR="005136E2" w:rsidRPr="005136E2">
              <w:rPr>
                <w:rFonts w:cstheme="minorHAnsi"/>
                <w:szCs w:val="17"/>
              </w:rPr>
              <w:t xml:space="preserve">Victorian Aboriginal Child and Community Agency </w:t>
            </w:r>
            <w:r w:rsidRPr="005136E2">
              <w:rPr>
                <w:rFonts w:cstheme="minorHAnsi"/>
                <w:szCs w:val="17"/>
              </w:rPr>
              <w:t>work in building the Aboriginal evidence base, the Organisation</w:t>
            </w:r>
            <w:r w:rsidR="005136E2" w:rsidRPr="005136E2">
              <w:rPr>
                <w:rFonts w:cstheme="minorHAnsi"/>
                <w:szCs w:val="17"/>
              </w:rPr>
              <w:t xml:space="preserve"> </w:t>
            </w:r>
            <w:r w:rsidRPr="005136E2">
              <w:rPr>
                <w:rFonts w:cstheme="minorHAnsi"/>
                <w:szCs w:val="17"/>
              </w:rPr>
              <w:t>proposes the Data Capability Building Project in which a dedicated Data Analyst role will be</w:t>
            </w:r>
            <w:r w:rsidR="005136E2" w:rsidRPr="005136E2">
              <w:rPr>
                <w:rFonts w:cstheme="minorHAnsi"/>
                <w:szCs w:val="17"/>
              </w:rPr>
              <w:t xml:space="preserve"> </w:t>
            </w:r>
            <w:r w:rsidRPr="005136E2">
              <w:rPr>
                <w:rFonts w:cstheme="minorHAnsi"/>
                <w:szCs w:val="17"/>
              </w:rPr>
              <w:t>supported by existing team structures to build systems and staff skillsets to</w:t>
            </w:r>
            <w:r w:rsidR="005136E2" w:rsidRPr="005136E2">
              <w:rPr>
                <w:rFonts w:cstheme="minorHAnsi"/>
                <w:szCs w:val="17"/>
              </w:rPr>
              <w:t xml:space="preserve"> </w:t>
            </w:r>
            <w:r w:rsidRPr="005136E2">
              <w:rPr>
                <w:rFonts w:cstheme="minorHAnsi"/>
                <w:szCs w:val="17"/>
              </w:rPr>
              <w:t>collect, store and analyse quality data in</w:t>
            </w:r>
            <w:r w:rsidR="005136E2">
              <w:rPr>
                <w:rFonts w:cstheme="minorHAnsi"/>
                <w:szCs w:val="17"/>
              </w:rPr>
              <w:t xml:space="preserve"> the</w:t>
            </w:r>
            <w:r w:rsidRPr="005136E2">
              <w:rPr>
                <w:rFonts w:cstheme="minorHAnsi"/>
                <w:szCs w:val="17"/>
              </w:rPr>
              <w:t xml:space="preserve"> Family Services and Koorie Kids</w:t>
            </w:r>
            <w:r w:rsidR="005136E2" w:rsidRPr="005136E2">
              <w:rPr>
                <w:rFonts w:cstheme="minorHAnsi"/>
                <w:szCs w:val="17"/>
              </w:rPr>
              <w:t xml:space="preserve"> </w:t>
            </w:r>
            <w:r w:rsidRPr="005136E2">
              <w:rPr>
                <w:rFonts w:cstheme="minorHAnsi"/>
                <w:szCs w:val="17"/>
              </w:rPr>
              <w:t>Supported Playgroups programs.</w:t>
            </w:r>
          </w:p>
        </w:tc>
      </w:tr>
      <w:tr w:rsidR="00632D11" w:rsidRPr="000518B8" w14:paraId="2F9BE12F" w14:textId="77777777" w:rsidTr="005C7EA9">
        <w:trPr>
          <w:trHeight w:val="850"/>
        </w:trPr>
        <w:tc>
          <w:tcPr>
            <w:cnfStyle w:val="001000000000" w:firstRow="0" w:lastRow="0" w:firstColumn="1" w:lastColumn="0" w:oddVBand="0" w:evenVBand="0" w:oddHBand="0" w:evenHBand="0" w:firstRowFirstColumn="0" w:firstRowLastColumn="0" w:lastRowFirstColumn="0" w:lastRowLastColumn="0"/>
            <w:tcW w:w="49" w:type="pct"/>
            <w:tcBorders>
              <w:top w:val="nil"/>
              <w:bottom w:val="nil"/>
            </w:tcBorders>
            <w:shd w:val="clear" w:color="auto" w:fill="auto"/>
            <w:vAlign w:val="center"/>
          </w:tcPr>
          <w:p w14:paraId="67C4F86B" w14:textId="77777777" w:rsidR="00632D11" w:rsidRPr="00F47185" w:rsidRDefault="00632D11" w:rsidP="00632D11">
            <w:pPr>
              <w:jc w:val="center"/>
            </w:pPr>
          </w:p>
        </w:tc>
        <w:tc>
          <w:tcPr>
            <w:tcW w:w="911" w:type="pct"/>
            <w:shd w:val="clear" w:color="auto" w:fill="FFFFFF" w:themeFill="background1"/>
            <w:vAlign w:val="center"/>
          </w:tcPr>
          <w:p w14:paraId="0A7AFC40" w14:textId="64B7A9EB" w:rsidR="00632D11" w:rsidRPr="003C4068" w:rsidRDefault="00632D11" w:rsidP="00632D11">
            <w:pPr>
              <w:cnfStyle w:val="000000000000" w:firstRow="0" w:lastRow="0" w:firstColumn="0" w:lastColumn="0" w:oddVBand="0" w:evenVBand="0" w:oddHBand="0" w:evenHBand="0" w:firstRowFirstColumn="0" w:firstRowLastColumn="0" w:lastRowFirstColumn="0" w:lastRowLastColumn="0"/>
            </w:pPr>
            <w:r w:rsidRPr="00DE270A">
              <w:t>W</w:t>
            </w:r>
            <w:r>
              <w:t>e</w:t>
            </w:r>
            <w:r w:rsidRPr="00DE270A">
              <w:t>stjustice</w:t>
            </w:r>
          </w:p>
        </w:tc>
        <w:tc>
          <w:tcPr>
            <w:tcW w:w="404" w:type="pct"/>
            <w:shd w:val="clear" w:color="auto" w:fill="E0F5FC" w:themeFill="accent2" w:themeFillTint="33"/>
            <w:vAlign w:val="center"/>
          </w:tcPr>
          <w:p w14:paraId="2B2BD71A" w14:textId="64A47DC6" w:rsidR="00632D11" w:rsidRPr="00E304B3" w:rsidRDefault="00632D11" w:rsidP="00632D11">
            <w:pPr>
              <w:cnfStyle w:val="000000000000" w:firstRow="0" w:lastRow="0" w:firstColumn="0" w:lastColumn="0" w:oddVBand="0" w:evenVBand="0" w:oddHBand="0" w:evenHBand="0" w:firstRowFirstColumn="0" w:firstRowLastColumn="0" w:lastRowFirstColumn="0" w:lastRowLastColumn="0"/>
              <w:rPr>
                <w:b/>
                <w:bCs/>
              </w:rPr>
            </w:pPr>
            <w:r w:rsidRPr="00E304B3">
              <w:rPr>
                <w:b/>
                <w:bCs/>
              </w:rPr>
              <w:t>$300,000</w:t>
            </w:r>
          </w:p>
        </w:tc>
        <w:tc>
          <w:tcPr>
            <w:tcW w:w="3636" w:type="pct"/>
            <w:vAlign w:val="center"/>
          </w:tcPr>
          <w:p w14:paraId="1D0DA5BC" w14:textId="3E92C3AE" w:rsidR="00632D11" w:rsidRPr="000518B8" w:rsidRDefault="000518B8" w:rsidP="00632D11">
            <w:pPr>
              <w:cnfStyle w:val="000000000000" w:firstRow="0" w:lastRow="0" w:firstColumn="0" w:lastColumn="0" w:oddVBand="0" w:evenVBand="0" w:oddHBand="0" w:evenHBand="0" w:firstRowFirstColumn="0" w:firstRowLastColumn="0" w:lastRowFirstColumn="0" w:lastRowLastColumn="0"/>
              <w:rPr>
                <w:rFonts w:cstheme="minorHAnsi"/>
                <w:szCs w:val="17"/>
              </w:rPr>
            </w:pPr>
            <w:r w:rsidRPr="000518B8">
              <w:rPr>
                <w:rFonts w:cstheme="minorHAnsi"/>
                <w:szCs w:val="17"/>
              </w:rPr>
              <w:t>To systemise the Organisation’s data collection from being reactive and ad hoc to that of a proactive data collection agency. The Organisation will then fund the creation of a Monitoring &amp; Evaluation framework with in-kind support. This transition will sharpen reporting and understanding of the impact of the Organisation’s early intervention across its three disciplines of legal, financial counselling and social work, making the Organisation more responsive to its client needs, and enabling sharing of learning and resources with the sector.</w:t>
            </w:r>
          </w:p>
        </w:tc>
      </w:tr>
      <w:tr w:rsidR="00632D11" w14:paraId="417B6C49" w14:textId="77777777" w:rsidTr="005C7EA9">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9" w:type="pct"/>
            <w:tcBorders>
              <w:top w:val="nil"/>
              <w:bottom w:val="nil"/>
            </w:tcBorders>
            <w:shd w:val="clear" w:color="auto" w:fill="auto"/>
            <w:vAlign w:val="center"/>
          </w:tcPr>
          <w:p w14:paraId="38443C64" w14:textId="77777777" w:rsidR="00632D11" w:rsidRPr="00F47185" w:rsidRDefault="00632D11" w:rsidP="00632D11">
            <w:pPr>
              <w:jc w:val="center"/>
            </w:pPr>
          </w:p>
        </w:tc>
        <w:tc>
          <w:tcPr>
            <w:tcW w:w="911" w:type="pct"/>
            <w:vAlign w:val="center"/>
          </w:tcPr>
          <w:p w14:paraId="2CCD9BE0" w14:textId="04B52B9E" w:rsidR="00632D11" w:rsidRPr="00470081" w:rsidRDefault="00632D11" w:rsidP="00632D11">
            <w:pPr>
              <w:cnfStyle w:val="000000010000" w:firstRow="0" w:lastRow="0" w:firstColumn="0" w:lastColumn="0" w:oddVBand="0" w:evenVBand="0" w:oddHBand="0" w:evenHBand="1" w:firstRowFirstColumn="0" w:firstRowLastColumn="0" w:lastRowFirstColumn="0" w:lastRowLastColumn="0"/>
            </w:pPr>
            <w:r w:rsidRPr="00CF1D97">
              <w:t>Windana Drug and Alcohol Limited</w:t>
            </w:r>
          </w:p>
        </w:tc>
        <w:tc>
          <w:tcPr>
            <w:tcW w:w="404" w:type="pct"/>
            <w:shd w:val="clear" w:color="auto" w:fill="E0F5FC" w:themeFill="accent2" w:themeFillTint="33"/>
            <w:vAlign w:val="center"/>
          </w:tcPr>
          <w:p w14:paraId="66E1A827" w14:textId="65F9422A" w:rsidR="00632D11" w:rsidRPr="00E304B3" w:rsidRDefault="00632D11" w:rsidP="00632D11">
            <w:pPr>
              <w:cnfStyle w:val="000000010000" w:firstRow="0" w:lastRow="0" w:firstColumn="0" w:lastColumn="0" w:oddVBand="0" w:evenVBand="0" w:oddHBand="0" w:evenHBand="1" w:firstRowFirstColumn="0" w:firstRowLastColumn="0" w:lastRowFirstColumn="0" w:lastRowLastColumn="0"/>
              <w:rPr>
                <w:b/>
                <w:bCs/>
              </w:rPr>
            </w:pPr>
            <w:r w:rsidRPr="00E304B3">
              <w:rPr>
                <w:b/>
                <w:bCs/>
              </w:rPr>
              <w:t>$199,410</w:t>
            </w:r>
          </w:p>
        </w:tc>
        <w:tc>
          <w:tcPr>
            <w:tcW w:w="3636" w:type="pct"/>
            <w:vAlign w:val="center"/>
          </w:tcPr>
          <w:p w14:paraId="4135A157" w14:textId="04ACDF0C" w:rsidR="00632D11" w:rsidRPr="00B401D4" w:rsidRDefault="00B401D4" w:rsidP="00632D11">
            <w:pP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B401D4">
              <w:rPr>
                <w:rFonts w:ascii="Arial" w:hAnsi="Arial" w:cs="Arial"/>
                <w:sz w:val="16"/>
                <w:szCs w:val="16"/>
              </w:rPr>
              <w:t xml:space="preserve">To embed the MERL (Measurement, Evaluation, Reporting and Learning) tool across the Organisation’s combined services. This will allow the Organisation to collect and monitor longitudinal outcomes across all its early intervention services, including alcohol and other drugs, mental health, family violence and employment. </w:t>
            </w:r>
          </w:p>
        </w:tc>
      </w:tr>
      <w:tr w:rsidR="00632D11" w14:paraId="482AFE91" w14:textId="77777777" w:rsidTr="005C7EA9">
        <w:trPr>
          <w:trHeight w:val="850"/>
        </w:trPr>
        <w:tc>
          <w:tcPr>
            <w:cnfStyle w:val="001000000000" w:firstRow="0" w:lastRow="0" w:firstColumn="1" w:lastColumn="0" w:oddVBand="0" w:evenVBand="0" w:oddHBand="0" w:evenHBand="0" w:firstRowFirstColumn="0" w:firstRowLastColumn="0" w:lastRowFirstColumn="0" w:lastRowLastColumn="0"/>
            <w:tcW w:w="49" w:type="pct"/>
            <w:tcBorders>
              <w:top w:val="nil"/>
              <w:bottom w:val="nil"/>
            </w:tcBorders>
            <w:shd w:val="clear" w:color="auto" w:fill="auto"/>
            <w:vAlign w:val="center"/>
          </w:tcPr>
          <w:p w14:paraId="146ACB1C" w14:textId="77777777" w:rsidR="00632D11" w:rsidRPr="00F47185" w:rsidRDefault="00632D11" w:rsidP="00632D11">
            <w:pPr>
              <w:jc w:val="center"/>
            </w:pPr>
          </w:p>
        </w:tc>
        <w:tc>
          <w:tcPr>
            <w:tcW w:w="911" w:type="pct"/>
            <w:tcBorders>
              <w:bottom w:val="single" w:sz="4" w:space="0" w:color="auto"/>
            </w:tcBorders>
            <w:shd w:val="clear" w:color="auto" w:fill="FFFFFF" w:themeFill="background1"/>
            <w:vAlign w:val="center"/>
          </w:tcPr>
          <w:p w14:paraId="5FFEADDD" w14:textId="2158A10F" w:rsidR="00632D11" w:rsidRPr="00F47185" w:rsidRDefault="00632D11" w:rsidP="00632D11">
            <w:pPr>
              <w:cnfStyle w:val="000000000000" w:firstRow="0" w:lastRow="0" w:firstColumn="0" w:lastColumn="0" w:oddVBand="0" w:evenVBand="0" w:oddHBand="0" w:evenHBand="0" w:firstRowFirstColumn="0" w:firstRowLastColumn="0" w:lastRowFirstColumn="0" w:lastRowLastColumn="0"/>
            </w:pPr>
            <w:r w:rsidRPr="003C4068">
              <w:t>Youth Disability Advocacy Service | Youth Affairs Council Victoria</w:t>
            </w:r>
          </w:p>
        </w:tc>
        <w:tc>
          <w:tcPr>
            <w:tcW w:w="404" w:type="pct"/>
            <w:tcBorders>
              <w:bottom w:val="single" w:sz="4" w:space="0" w:color="auto"/>
            </w:tcBorders>
            <w:shd w:val="clear" w:color="auto" w:fill="E0F5FC" w:themeFill="accent2" w:themeFillTint="33"/>
            <w:vAlign w:val="center"/>
          </w:tcPr>
          <w:p w14:paraId="4860D612" w14:textId="690B2E92" w:rsidR="00632D11" w:rsidRPr="00E304B3" w:rsidRDefault="00632D11" w:rsidP="00632D11">
            <w:pPr>
              <w:cnfStyle w:val="000000000000" w:firstRow="0" w:lastRow="0" w:firstColumn="0" w:lastColumn="0" w:oddVBand="0" w:evenVBand="0" w:oddHBand="0" w:evenHBand="0" w:firstRowFirstColumn="0" w:firstRowLastColumn="0" w:lastRowFirstColumn="0" w:lastRowLastColumn="0"/>
              <w:rPr>
                <w:b/>
                <w:bCs/>
              </w:rPr>
            </w:pPr>
            <w:r w:rsidRPr="00E304B3">
              <w:rPr>
                <w:b/>
                <w:bCs/>
              </w:rPr>
              <w:t>$385,080</w:t>
            </w:r>
          </w:p>
        </w:tc>
        <w:tc>
          <w:tcPr>
            <w:tcW w:w="3636" w:type="pct"/>
            <w:vAlign w:val="center"/>
          </w:tcPr>
          <w:p w14:paraId="66AE4F74" w14:textId="68F2E49C" w:rsidR="00632D11" w:rsidRPr="00151CDC" w:rsidRDefault="00151CDC" w:rsidP="00151CDC">
            <w:pPr>
              <w:cnfStyle w:val="000000000000" w:firstRow="0" w:lastRow="0" w:firstColumn="0" w:lastColumn="0" w:oddVBand="0" w:evenVBand="0" w:oddHBand="0" w:evenHBand="0" w:firstRowFirstColumn="0" w:firstRowLastColumn="0" w:lastRowFirstColumn="0" w:lastRowLastColumn="0"/>
              <w:rPr>
                <w:rFonts w:cstheme="minorHAnsi"/>
                <w:szCs w:val="17"/>
              </w:rPr>
            </w:pPr>
            <w:r w:rsidRPr="00151CDC">
              <w:rPr>
                <w:rFonts w:cstheme="minorHAnsi"/>
                <w:szCs w:val="17"/>
              </w:rPr>
              <w:t>To implement a customer relationship management (CRM) tool that will link disparate and patchy impact measurement tools and existing outcomes data into a centralised database. This will unlock data and enable visibility over the interrelated outcomes and impact of early intervention work with disabled young Victorians. Upon completion, training and advocacy services will be improved, government reports made richer, and the Organisation will share insights and learning with the youth and disability sectors.</w:t>
            </w:r>
          </w:p>
        </w:tc>
      </w:tr>
      <w:bookmarkEnd w:id="0"/>
    </w:tbl>
    <w:p w14:paraId="2C322324" w14:textId="77777777" w:rsidR="00FC1929" w:rsidRPr="00FC1929" w:rsidRDefault="00FC1929" w:rsidP="00FC1929"/>
    <w:sectPr w:rsidR="00FC1929" w:rsidRPr="00FC1929" w:rsidSect="00D343E6">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40" w:right="1349" w:bottom="1440" w:left="144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3F679" w14:textId="77777777" w:rsidR="00D140DE" w:rsidRDefault="00D140DE" w:rsidP="002D711A">
      <w:pPr>
        <w:spacing w:after="0" w:line="240" w:lineRule="auto"/>
      </w:pPr>
      <w:r>
        <w:separator/>
      </w:r>
    </w:p>
  </w:endnote>
  <w:endnote w:type="continuationSeparator" w:id="0">
    <w:p w14:paraId="5381E553" w14:textId="77777777" w:rsidR="00D140DE" w:rsidRDefault="00D140DE"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AE93B" w14:textId="77777777" w:rsidR="005018BC" w:rsidRDefault="00501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13A02" w14:textId="789894E5" w:rsidR="0021256A" w:rsidRDefault="00FF0B18" w:rsidP="00FF0B18">
    <w:pPr>
      <w:pStyle w:val="Footer"/>
      <w:jc w:val="right"/>
    </w:pPr>
    <w:r>
      <w:drawing>
        <wp:inline distT="0" distB="0" distL="0" distR="0" wp14:anchorId="10950776" wp14:editId="404BED7E">
          <wp:extent cx="1536192" cy="457200"/>
          <wp:effectExtent l="0" t="0" r="6985" b="0"/>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ctoria State Gov DTF right pms coolgrey 11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67877" w14:textId="77777777" w:rsidR="005018BC" w:rsidRDefault="00501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399AB" w14:textId="77777777" w:rsidR="00D140DE" w:rsidRDefault="00D140DE" w:rsidP="002D711A">
      <w:pPr>
        <w:spacing w:after="0" w:line="240" w:lineRule="auto"/>
      </w:pPr>
      <w:r>
        <w:separator/>
      </w:r>
    </w:p>
  </w:footnote>
  <w:footnote w:type="continuationSeparator" w:id="0">
    <w:p w14:paraId="63F533F7" w14:textId="77777777" w:rsidR="00D140DE" w:rsidRDefault="00D140DE" w:rsidP="002D711A">
      <w:pPr>
        <w:spacing w:after="0" w:line="240" w:lineRule="auto"/>
      </w:pPr>
      <w:r>
        <w:continuationSeparator/>
      </w:r>
    </w:p>
  </w:footnote>
  <w:footnote w:type="continuationNotice" w:id="1">
    <w:p w14:paraId="76E0112B" w14:textId="77777777" w:rsidR="00D140DE" w:rsidRDefault="00D140D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1893" w14:textId="77777777" w:rsidR="005018BC" w:rsidRDefault="00501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43048" w14:textId="77777777" w:rsidR="00FC1929" w:rsidRPr="0041689E" w:rsidRDefault="00FC1929">
    <w:pPr>
      <w:pStyle w:val="Header"/>
    </w:pPr>
    <w:r>
      <w:rPr>
        <w:noProof/>
      </w:rPr>
      <mc:AlternateContent>
        <mc:Choice Requires="wpg">
          <w:drawing>
            <wp:anchor distT="0" distB="0" distL="114300" distR="114300" simplePos="0" relativeHeight="251679744" behindDoc="0" locked="0" layoutInCell="1" allowOverlap="1" wp14:anchorId="5455733B" wp14:editId="6D328502">
              <wp:simplePos x="0" y="0"/>
              <wp:positionH relativeFrom="page">
                <wp:posOffset>11680</wp:posOffset>
              </wp:positionH>
              <wp:positionV relativeFrom="page">
                <wp:posOffset>13335</wp:posOffset>
              </wp:positionV>
              <wp:extent cx="10744200" cy="731520"/>
              <wp:effectExtent l="0" t="0" r="0" b="0"/>
              <wp:wrapNone/>
              <wp:docPr id="86704858"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44200" cy="731520"/>
                        <a:chOff x="0" y="0"/>
                        <a:chExt cx="10746000" cy="727400"/>
                      </a:xfrm>
                    </wpg:grpSpPr>
                    <wps:wsp>
                      <wps:cNvPr id="769482591" name="Shape 5"/>
                      <wps:cNvSpPr/>
                      <wps:spPr>
                        <a:xfrm>
                          <a:off x="0" y="0"/>
                          <a:ext cx="10746000" cy="723113"/>
                        </a:xfrm>
                        <a:custGeom>
                          <a:avLst/>
                          <a:gdLst>
                            <a:gd name="connsiteX0" fmla="*/ 0 w 8019002"/>
                            <a:gd name="connsiteY0" fmla="*/ 0 h 539877"/>
                            <a:gd name="connsiteX1" fmla="*/ 8019003 w 8019002"/>
                            <a:gd name="connsiteY1" fmla="*/ 0 h 539877"/>
                            <a:gd name="connsiteX2" fmla="*/ 8019003 w 8019002"/>
                            <a:gd name="connsiteY2" fmla="*/ 539877 h 539877"/>
                            <a:gd name="connsiteX3" fmla="*/ 0 w 8019002"/>
                            <a:gd name="connsiteY3" fmla="*/ 539877 h 539877"/>
                          </a:gdLst>
                          <a:ahLst/>
                          <a:cxnLst>
                            <a:cxn ang="0">
                              <a:pos x="connsiteX0" y="connsiteY0"/>
                            </a:cxn>
                            <a:cxn ang="0">
                              <a:pos x="connsiteX1" y="connsiteY1"/>
                            </a:cxn>
                            <a:cxn ang="0">
                              <a:pos x="connsiteX2" y="connsiteY2"/>
                            </a:cxn>
                            <a:cxn ang="0">
                              <a:pos x="connsiteX3" y="connsiteY3"/>
                            </a:cxn>
                          </a:cxnLst>
                          <a:rect l="l" t="t" r="r" b="b"/>
                          <a:pathLst>
                            <a:path w="8019002" h="539877">
                              <a:moveTo>
                                <a:pt x="0" y="0"/>
                              </a:moveTo>
                              <a:lnTo>
                                <a:pt x="8019003" y="0"/>
                              </a:lnTo>
                              <a:lnTo>
                                <a:pt x="8019003" y="539877"/>
                              </a:lnTo>
                              <a:lnTo>
                                <a:pt x="0" y="539877"/>
                              </a:lnTo>
                              <a:close/>
                            </a:path>
                          </a:pathLst>
                        </a:custGeom>
                        <a:solidFill>
                          <a:srgbClr val="C2EBFA"/>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3665377" name="Shape 4"/>
                      <wps:cNvSpPr/>
                      <wps:spPr>
                        <a:xfrm>
                          <a:off x="9048307" y="0"/>
                          <a:ext cx="1696736" cy="723240"/>
                        </a:xfrm>
                        <a:custGeom>
                          <a:avLst/>
                          <a:gdLst>
                            <a:gd name="connsiteX0" fmla="*/ 1266158 w 1266158"/>
                            <a:gd name="connsiteY0" fmla="*/ 0 h 539972"/>
                            <a:gd name="connsiteX1" fmla="*/ 1266158 w 1266158"/>
                            <a:gd name="connsiteY1" fmla="*/ 539972 h 539972"/>
                            <a:gd name="connsiteX2" fmla="*/ 0 w 1266158"/>
                            <a:gd name="connsiteY2" fmla="*/ 539972 h 539972"/>
                            <a:gd name="connsiteX3" fmla="*/ 255175 w 1266158"/>
                            <a:gd name="connsiteY3" fmla="*/ 0 h 539972"/>
                          </a:gdLst>
                          <a:ahLst/>
                          <a:cxnLst>
                            <a:cxn ang="0">
                              <a:pos x="connsiteX0" y="connsiteY0"/>
                            </a:cxn>
                            <a:cxn ang="0">
                              <a:pos x="connsiteX1" y="connsiteY1"/>
                            </a:cxn>
                            <a:cxn ang="0">
                              <a:pos x="connsiteX2" y="connsiteY2"/>
                            </a:cxn>
                            <a:cxn ang="0">
                              <a:pos x="connsiteX3" y="connsiteY3"/>
                            </a:cxn>
                          </a:cxnLst>
                          <a:rect l="l" t="t" r="r" b="b"/>
                          <a:pathLst>
                            <a:path w="1266158" h="539972">
                              <a:moveTo>
                                <a:pt x="1266158" y="0"/>
                              </a:moveTo>
                              <a:lnTo>
                                <a:pt x="1266158" y="539972"/>
                              </a:lnTo>
                              <a:lnTo>
                                <a:pt x="0" y="539972"/>
                              </a:lnTo>
                              <a:lnTo>
                                <a:pt x="255175" y="0"/>
                              </a:lnTo>
                              <a:close/>
                            </a:path>
                          </a:pathLst>
                        </a:custGeom>
                        <a:solidFill>
                          <a:srgbClr val="0072CE"/>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4739284" name="Shape 3"/>
                      <wps:cNvSpPr/>
                      <wps:spPr>
                        <a:xfrm>
                          <a:off x="8102009" y="0"/>
                          <a:ext cx="1291475" cy="723240"/>
                        </a:xfrm>
                        <a:custGeom>
                          <a:avLst/>
                          <a:gdLst>
                            <a:gd name="connsiteX0" fmla="*/ 0 w 963739"/>
                            <a:gd name="connsiteY0" fmla="*/ 539972 h 539972"/>
                            <a:gd name="connsiteX1" fmla="*/ 708565 w 963739"/>
                            <a:gd name="connsiteY1" fmla="*/ 539972 h 539972"/>
                            <a:gd name="connsiteX2" fmla="*/ 963739 w 963739"/>
                            <a:gd name="connsiteY2" fmla="*/ 0 h 539972"/>
                            <a:gd name="connsiteX3" fmla="*/ 255270 w 963739"/>
                            <a:gd name="connsiteY3" fmla="*/ 0 h 539972"/>
                          </a:gdLst>
                          <a:ahLst/>
                          <a:cxnLst>
                            <a:cxn ang="0">
                              <a:pos x="connsiteX0" y="connsiteY0"/>
                            </a:cxn>
                            <a:cxn ang="0">
                              <a:pos x="connsiteX1" y="connsiteY1"/>
                            </a:cxn>
                            <a:cxn ang="0">
                              <a:pos x="connsiteX2" y="connsiteY2"/>
                            </a:cxn>
                            <a:cxn ang="0">
                              <a:pos x="connsiteX3" y="connsiteY3"/>
                            </a:cxn>
                          </a:cxnLst>
                          <a:rect l="l" t="t" r="r" b="b"/>
                          <a:pathLst>
                            <a:path w="963739" h="539972">
                              <a:moveTo>
                                <a:pt x="0" y="539972"/>
                              </a:moveTo>
                              <a:lnTo>
                                <a:pt x="708565" y="539972"/>
                              </a:lnTo>
                              <a:lnTo>
                                <a:pt x="963739" y="0"/>
                              </a:lnTo>
                              <a:lnTo>
                                <a:pt x="255270" y="0"/>
                              </a:lnTo>
                              <a:close/>
                            </a:path>
                          </a:pathLst>
                        </a:custGeom>
                        <a:solidFill>
                          <a:srgbClr val="68CEF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5814299" name="Shape 2"/>
                      <wps:cNvSpPr/>
                      <wps:spPr>
                        <a:xfrm>
                          <a:off x="9388549" y="0"/>
                          <a:ext cx="1354785" cy="723113"/>
                        </a:xfrm>
                        <a:custGeom>
                          <a:avLst/>
                          <a:gdLst>
                            <a:gd name="connsiteX0" fmla="*/ 0 w 1010983"/>
                            <a:gd name="connsiteY0" fmla="*/ 0 h 539877"/>
                            <a:gd name="connsiteX1" fmla="*/ 255270 w 1010983"/>
                            <a:gd name="connsiteY1" fmla="*/ 539877 h 539877"/>
                            <a:gd name="connsiteX2" fmla="*/ 1010984 w 1010983"/>
                            <a:gd name="connsiteY2" fmla="*/ 539877 h 539877"/>
                            <a:gd name="connsiteX3" fmla="*/ 1010984 w 1010983"/>
                            <a:gd name="connsiteY3" fmla="*/ 0 h 539877"/>
                          </a:gdLst>
                          <a:ahLst/>
                          <a:cxnLst>
                            <a:cxn ang="0">
                              <a:pos x="connsiteX0" y="connsiteY0"/>
                            </a:cxn>
                            <a:cxn ang="0">
                              <a:pos x="connsiteX1" y="connsiteY1"/>
                            </a:cxn>
                            <a:cxn ang="0">
                              <a:pos x="connsiteX2" y="connsiteY2"/>
                            </a:cxn>
                            <a:cxn ang="0">
                              <a:pos x="connsiteX3" y="connsiteY3"/>
                            </a:cxn>
                          </a:cxnLst>
                          <a:rect l="l" t="t" r="r" b="b"/>
                          <a:pathLst>
                            <a:path w="1010983" h="539877">
                              <a:moveTo>
                                <a:pt x="0" y="0"/>
                              </a:moveTo>
                              <a:lnTo>
                                <a:pt x="255270" y="539877"/>
                              </a:lnTo>
                              <a:lnTo>
                                <a:pt x="1010984" y="539877"/>
                              </a:lnTo>
                              <a:lnTo>
                                <a:pt x="1010984" y="0"/>
                              </a:lnTo>
                              <a:close/>
                            </a:path>
                          </a:pathLst>
                        </a:custGeom>
                        <a:solidFill>
                          <a:srgbClr val="232B3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1148320" name="Shape 1"/>
                      <wps:cNvSpPr/>
                      <wps:spPr>
                        <a:xfrm>
                          <a:off x="7921256" y="361507"/>
                          <a:ext cx="1122350" cy="365893"/>
                        </a:xfrm>
                        <a:custGeom>
                          <a:avLst/>
                          <a:gdLst>
                            <a:gd name="connsiteX0" fmla="*/ 0 w 837533"/>
                            <a:gd name="connsiteY0" fmla="*/ 0 h 273176"/>
                            <a:gd name="connsiteX1" fmla="*/ 708374 w 837533"/>
                            <a:gd name="connsiteY1" fmla="*/ 0 h 273176"/>
                            <a:gd name="connsiteX2" fmla="*/ 837533 w 837533"/>
                            <a:gd name="connsiteY2" fmla="*/ 273177 h 273176"/>
                            <a:gd name="connsiteX3" fmla="*/ 129159 w 837533"/>
                            <a:gd name="connsiteY3" fmla="*/ 273177 h 273176"/>
                          </a:gdLst>
                          <a:ahLst/>
                          <a:cxnLst>
                            <a:cxn ang="0">
                              <a:pos x="connsiteX0" y="connsiteY0"/>
                            </a:cxn>
                            <a:cxn ang="0">
                              <a:pos x="connsiteX1" y="connsiteY1"/>
                            </a:cxn>
                            <a:cxn ang="0">
                              <a:pos x="connsiteX2" y="connsiteY2"/>
                            </a:cxn>
                            <a:cxn ang="0">
                              <a:pos x="connsiteX3" y="connsiteY3"/>
                            </a:cxn>
                          </a:cxnLst>
                          <a:rect l="l" t="t" r="r" b="b"/>
                          <a:pathLst>
                            <a:path w="837533" h="273176">
                              <a:moveTo>
                                <a:pt x="0" y="0"/>
                              </a:moveTo>
                              <a:lnTo>
                                <a:pt x="708374" y="0"/>
                              </a:lnTo>
                              <a:lnTo>
                                <a:pt x="837533" y="273177"/>
                              </a:lnTo>
                              <a:lnTo>
                                <a:pt x="129159" y="273177"/>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9C90DF" id="Page banner" o:spid="_x0000_s1026" alt="&quot;&quot;" style="position:absolute;margin-left:.9pt;margin-top:1.05pt;width:846pt;height:57.6pt;z-index:251679744;mso-position-horizontal-relative:page;mso-position-vertical-relative:page;mso-width-relative:margin;mso-height-relative:margin" coordsize="107460,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">
              <v:shape id="Shape 5" o:spid="_x0000_s1027" style="position:absolute;width:107460;height:7231;visibility:visible;mso-wrap-style:square;v-text-anchor:middle" coordsize="8019002,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" path="m,l8019003,r,539877l,539877,,xe" fillcolor="#c2ebfa" stroked="f">
                <v:stroke joinstyle="miter"/>
                <v:path arrowok="t" o:connecttype="custom" o:connectlocs="0,0;10746001,0;10746001,723113;0,723113" o:connectangles="0,0,0,0"/>
              </v:shape>
              <v:shape id="Shape 4" o:spid="_x0000_s1028" style="position:absolute;left:90483;width:16967;height:7232;visibility:visible;mso-wrap-style:square;v-text-anchor:middle" coordsize="1266158,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" path="m1266158,r,539972l,539972,255175,,1266158,xe" fillcolor="#0072ce" stroked="f">
                <v:stroke joinstyle="miter"/>
                <v:path arrowok="t" o:connecttype="custom" o:connectlocs="1696736,0;1696736,723240;0,723240;341951,0" o:connectangles="0,0,0,0"/>
              </v:shape>
              <v:shape id="Shape 3" o:spid="_x0000_s1029" style="position:absolute;left:81020;width:12914;height:7232;visibility:visible;mso-wrap-style:square;v-text-anchor:middle" coordsize="963739,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" path="m,539972r708565,l963739,,255270,,,539972xe" fillcolor="#68cef2" stroked="f">
                <v:stroke joinstyle="miter"/>
                <v:path arrowok="t" o:connecttype="custom" o:connectlocs="0,723240;949525,723240;1291475,0;342079,0" o:connectangles="0,0,0,0"/>
              </v:shape>
              <v:shape id="Shape 2" o:spid="_x0000_s1030" style="position:absolute;left:93885;width:13548;height:7231;visibility:visible;mso-wrap-style:square;v-text-anchor:middle" coordsize="1010983,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" path="m,l255270,539877r755714,l1010984,,,xe" fillcolor="#232b39" stroked="f">
                <v:stroke joinstyle="miter"/>
                <v:path arrowok="t" o:connecttype="custom" o:connectlocs="0,0;342079,723113;1354786,723113;1354786,0" o:connectangles="0,0,0,0"/>
              </v:shape>
              <v:shape id="Shape 1" o:spid="_x0000_s1031" style="position:absolute;left:79212;top:3615;width:11224;height:3659;visibility:visible;mso-wrap-style:square;v-text-anchor:middle" coordsize="837533,27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" path="m,l708374,,837533,273177r-708374,l,xe" stroked="f">
                <v:fill opacity="32896f"/>
                <v:stroke joinstyle="miter"/>
                <v:path arrowok="t" o:connecttype="custom" o:connectlocs="0,0;949268,0;1122350,365894;173082,36589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DDB8" w14:textId="77777777" w:rsidR="00FC1929" w:rsidRDefault="00FC1929">
    <w:pPr>
      <w:pStyle w:val="Header"/>
    </w:pPr>
    <w:r>
      <w:rPr>
        <w:noProof/>
      </w:rPr>
      <mc:AlternateContent>
        <mc:Choice Requires="wpg">
          <w:drawing>
            <wp:anchor distT="0" distB="0" distL="114300" distR="114300" simplePos="0" relativeHeight="251678720" behindDoc="0" locked="0" layoutInCell="1" allowOverlap="1" wp14:anchorId="4625911E" wp14:editId="2A3CFB40">
              <wp:simplePos x="0" y="0"/>
              <wp:positionH relativeFrom="page">
                <wp:posOffset>-32780</wp:posOffset>
              </wp:positionH>
              <wp:positionV relativeFrom="page">
                <wp:posOffset>-34770</wp:posOffset>
              </wp:positionV>
              <wp:extent cx="10744200" cy="731520"/>
              <wp:effectExtent l="0" t="0" r="0" b="0"/>
              <wp:wrapNone/>
              <wp:docPr id="46294324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44200" cy="731520"/>
                        <a:chOff x="0" y="0"/>
                        <a:chExt cx="10746000" cy="727400"/>
                      </a:xfrm>
                    </wpg:grpSpPr>
                    <wps:wsp>
                      <wps:cNvPr id="241748110" name="Shape 5"/>
                      <wps:cNvSpPr/>
                      <wps:spPr>
                        <a:xfrm>
                          <a:off x="0" y="0"/>
                          <a:ext cx="10746000" cy="723113"/>
                        </a:xfrm>
                        <a:custGeom>
                          <a:avLst/>
                          <a:gdLst>
                            <a:gd name="connsiteX0" fmla="*/ 0 w 8019002"/>
                            <a:gd name="connsiteY0" fmla="*/ 0 h 539877"/>
                            <a:gd name="connsiteX1" fmla="*/ 8019003 w 8019002"/>
                            <a:gd name="connsiteY1" fmla="*/ 0 h 539877"/>
                            <a:gd name="connsiteX2" fmla="*/ 8019003 w 8019002"/>
                            <a:gd name="connsiteY2" fmla="*/ 539877 h 539877"/>
                            <a:gd name="connsiteX3" fmla="*/ 0 w 8019002"/>
                            <a:gd name="connsiteY3" fmla="*/ 539877 h 539877"/>
                          </a:gdLst>
                          <a:ahLst/>
                          <a:cxnLst>
                            <a:cxn ang="0">
                              <a:pos x="connsiteX0" y="connsiteY0"/>
                            </a:cxn>
                            <a:cxn ang="0">
                              <a:pos x="connsiteX1" y="connsiteY1"/>
                            </a:cxn>
                            <a:cxn ang="0">
                              <a:pos x="connsiteX2" y="connsiteY2"/>
                            </a:cxn>
                            <a:cxn ang="0">
                              <a:pos x="connsiteX3" y="connsiteY3"/>
                            </a:cxn>
                          </a:cxnLst>
                          <a:rect l="l" t="t" r="r" b="b"/>
                          <a:pathLst>
                            <a:path w="8019002" h="539877">
                              <a:moveTo>
                                <a:pt x="0" y="0"/>
                              </a:moveTo>
                              <a:lnTo>
                                <a:pt x="8019003" y="0"/>
                              </a:lnTo>
                              <a:lnTo>
                                <a:pt x="8019003" y="539877"/>
                              </a:lnTo>
                              <a:lnTo>
                                <a:pt x="0" y="539877"/>
                              </a:lnTo>
                              <a:close/>
                            </a:path>
                          </a:pathLst>
                        </a:custGeom>
                        <a:solidFill>
                          <a:srgbClr val="C2EBFA"/>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79325" name="Shape 4"/>
                      <wps:cNvSpPr/>
                      <wps:spPr>
                        <a:xfrm>
                          <a:off x="9048307" y="0"/>
                          <a:ext cx="1696736" cy="723240"/>
                        </a:xfrm>
                        <a:custGeom>
                          <a:avLst/>
                          <a:gdLst>
                            <a:gd name="connsiteX0" fmla="*/ 1266158 w 1266158"/>
                            <a:gd name="connsiteY0" fmla="*/ 0 h 539972"/>
                            <a:gd name="connsiteX1" fmla="*/ 1266158 w 1266158"/>
                            <a:gd name="connsiteY1" fmla="*/ 539972 h 539972"/>
                            <a:gd name="connsiteX2" fmla="*/ 0 w 1266158"/>
                            <a:gd name="connsiteY2" fmla="*/ 539972 h 539972"/>
                            <a:gd name="connsiteX3" fmla="*/ 255175 w 1266158"/>
                            <a:gd name="connsiteY3" fmla="*/ 0 h 539972"/>
                          </a:gdLst>
                          <a:ahLst/>
                          <a:cxnLst>
                            <a:cxn ang="0">
                              <a:pos x="connsiteX0" y="connsiteY0"/>
                            </a:cxn>
                            <a:cxn ang="0">
                              <a:pos x="connsiteX1" y="connsiteY1"/>
                            </a:cxn>
                            <a:cxn ang="0">
                              <a:pos x="connsiteX2" y="connsiteY2"/>
                            </a:cxn>
                            <a:cxn ang="0">
                              <a:pos x="connsiteX3" y="connsiteY3"/>
                            </a:cxn>
                          </a:cxnLst>
                          <a:rect l="l" t="t" r="r" b="b"/>
                          <a:pathLst>
                            <a:path w="1266158" h="539972">
                              <a:moveTo>
                                <a:pt x="1266158" y="0"/>
                              </a:moveTo>
                              <a:lnTo>
                                <a:pt x="1266158" y="539972"/>
                              </a:lnTo>
                              <a:lnTo>
                                <a:pt x="0" y="539972"/>
                              </a:lnTo>
                              <a:lnTo>
                                <a:pt x="255175" y="0"/>
                              </a:lnTo>
                              <a:close/>
                            </a:path>
                          </a:pathLst>
                        </a:custGeom>
                        <a:solidFill>
                          <a:srgbClr val="0072CE"/>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7363560" name="Shape 3"/>
                      <wps:cNvSpPr/>
                      <wps:spPr>
                        <a:xfrm>
                          <a:off x="8102009" y="0"/>
                          <a:ext cx="1291475" cy="723240"/>
                        </a:xfrm>
                        <a:custGeom>
                          <a:avLst/>
                          <a:gdLst>
                            <a:gd name="connsiteX0" fmla="*/ 0 w 963739"/>
                            <a:gd name="connsiteY0" fmla="*/ 539972 h 539972"/>
                            <a:gd name="connsiteX1" fmla="*/ 708565 w 963739"/>
                            <a:gd name="connsiteY1" fmla="*/ 539972 h 539972"/>
                            <a:gd name="connsiteX2" fmla="*/ 963739 w 963739"/>
                            <a:gd name="connsiteY2" fmla="*/ 0 h 539972"/>
                            <a:gd name="connsiteX3" fmla="*/ 255270 w 963739"/>
                            <a:gd name="connsiteY3" fmla="*/ 0 h 539972"/>
                          </a:gdLst>
                          <a:ahLst/>
                          <a:cxnLst>
                            <a:cxn ang="0">
                              <a:pos x="connsiteX0" y="connsiteY0"/>
                            </a:cxn>
                            <a:cxn ang="0">
                              <a:pos x="connsiteX1" y="connsiteY1"/>
                            </a:cxn>
                            <a:cxn ang="0">
                              <a:pos x="connsiteX2" y="connsiteY2"/>
                            </a:cxn>
                            <a:cxn ang="0">
                              <a:pos x="connsiteX3" y="connsiteY3"/>
                            </a:cxn>
                          </a:cxnLst>
                          <a:rect l="l" t="t" r="r" b="b"/>
                          <a:pathLst>
                            <a:path w="963739" h="539972">
                              <a:moveTo>
                                <a:pt x="0" y="539972"/>
                              </a:moveTo>
                              <a:lnTo>
                                <a:pt x="708565" y="539972"/>
                              </a:lnTo>
                              <a:lnTo>
                                <a:pt x="963739" y="0"/>
                              </a:lnTo>
                              <a:lnTo>
                                <a:pt x="255270" y="0"/>
                              </a:lnTo>
                              <a:close/>
                            </a:path>
                          </a:pathLst>
                        </a:custGeom>
                        <a:solidFill>
                          <a:srgbClr val="68CEF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3339103" name="Shape 2"/>
                      <wps:cNvSpPr/>
                      <wps:spPr>
                        <a:xfrm>
                          <a:off x="9388549" y="0"/>
                          <a:ext cx="1354785" cy="723113"/>
                        </a:xfrm>
                        <a:custGeom>
                          <a:avLst/>
                          <a:gdLst>
                            <a:gd name="connsiteX0" fmla="*/ 0 w 1010983"/>
                            <a:gd name="connsiteY0" fmla="*/ 0 h 539877"/>
                            <a:gd name="connsiteX1" fmla="*/ 255270 w 1010983"/>
                            <a:gd name="connsiteY1" fmla="*/ 539877 h 539877"/>
                            <a:gd name="connsiteX2" fmla="*/ 1010984 w 1010983"/>
                            <a:gd name="connsiteY2" fmla="*/ 539877 h 539877"/>
                            <a:gd name="connsiteX3" fmla="*/ 1010984 w 1010983"/>
                            <a:gd name="connsiteY3" fmla="*/ 0 h 539877"/>
                          </a:gdLst>
                          <a:ahLst/>
                          <a:cxnLst>
                            <a:cxn ang="0">
                              <a:pos x="connsiteX0" y="connsiteY0"/>
                            </a:cxn>
                            <a:cxn ang="0">
                              <a:pos x="connsiteX1" y="connsiteY1"/>
                            </a:cxn>
                            <a:cxn ang="0">
                              <a:pos x="connsiteX2" y="connsiteY2"/>
                            </a:cxn>
                            <a:cxn ang="0">
                              <a:pos x="connsiteX3" y="connsiteY3"/>
                            </a:cxn>
                          </a:cxnLst>
                          <a:rect l="l" t="t" r="r" b="b"/>
                          <a:pathLst>
                            <a:path w="1010983" h="539877">
                              <a:moveTo>
                                <a:pt x="0" y="0"/>
                              </a:moveTo>
                              <a:lnTo>
                                <a:pt x="255270" y="539877"/>
                              </a:lnTo>
                              <a:lnTo>
                                <a:pt x="1010984" y="539877"/>
                              </a:lnTo>
                              <a:lnTo>
                                <a:pt x="1010984" y="0"/>
                              </a:lnTo>
                              <a:close/>
                            </a:path>
                          </a:pathLst>
                        </a:custGeom>
                        <a:solidFill>
                          <a:srgbClr val="232B3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255313" name="Shape 1"/>
                      <wps:cNvSpPr/>
                      <wps:spPr>
                        <a:xfrm>
                          <a:off x="7921256" y="361507"/>
                          <a:ext cx="1122350" cy="365893"/>
                        </a:xfrm>
                        <a:custGeom>
                          <a:avLst/>
                          <a:gdLst>
                            <a:gd name="connsiteX0" fmla="*/ 0 w 837533"/>
                            <a:gd name="connsiteY0" fmla="*/ 0 h 273176"/>
                            <a:gd name="connsiteX1" fmla="*/ 708374 w 837533"/>
                            <a:gd name="connsiteY1" fmla="*/ 0 h 273176"/>
                            <a:gd name="connsiteX2" fmla="*/ 837533 w 837533"/>
                            <a:gd name="connsiteY2" fmla="*/ 273177 h 273176"/>
                            <a:gd name="connsiteX3" fmla="*/ 129159 w 837533"/>
                            <a:gd name="connsiteY3" fmla="*/ 273177 h 273176"/>
                          </a:gdLst>
                          <a:ahLst/>
                          <a:cxnLst>
                            <a:cxn ang="0">
                              <a:pos x="connsiteX0" y="connsiteY0"/>
                            </a:cxn>
                            <a:cxn ang="0">
                              <a:pos x="connsiteX1" y="connsiteY1"/>
                            </a:cxn>
                            <a:cxn ang="0">
                              <a:pos x="connsiteX2" y="connsiteY2"/>
                            </a:cxn>
                            <a:cxn ang="0">
                              <a:pos x="connsiteX3" y="connsiteY3"/>
                            </a:cxn>
                          </a:cxnLst>
                          <a:rect l="l" t="t" r="r" b="b"/>
                          <a:pathLst>
                            <a:path w="837533" h="273176">
                              <a:moveTo>
                                <a:pt x="0" y="0"/>
                              </a:moveTo>
                              <a:lnTo>
                                <a:pt x="708374" y="0"/>
                              </a:lnTo>
                              <a:lnTo>
                                <a:pt x="837533" y="273177"/>
                              </a:lnTo>
                              <a:lnTo>
                                <a:pt x="129159" y="273177"/>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4BF242" id="Page banner" o:spid="_x0000_s1026" alt="&quot;&quot;" style="position:absolute;margin-left:-2.6pt;margin-top:-2.75pt;width:846pt;height:57.6pt;z-index:251678720;mso-position-horizontal-relative:page;mso-position-vertical-relative:page;mso-width-relative:margin;mso-height-relative:margin" coordsize="107460,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">
              <v:shape id="Shape 5" o:spid="_x0000_s1027" style="position:absolute;width:107460;height:7231;visibility:visible;mso-wrap-style:square;v-text-anchor:middle" coordsize="8019002,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" path="m,l8019003,r,539877l,539877,,xe" fillcolor="#c2ebfa" stroked="f">
                <v:stroke joinstyle="miter"/>
                <v:path arrowok="t" o:connecttype="custom" o:connectlocs="0,0;10746001,0;10746001,723113;0,723113" o:connectangles="0,0,0,0"/>
              </v:shape>
              <v:shape id="Shape 4" o:spid="_x0000_s1028" style="position:absolute;left:90483;width:16967;height:7232;visibility:visible;mso-wrap-style:square;v-text-anchor:middle" coordsize="1266158,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" path="m1266158,r,539972l,539972,255175,,1266158,xe" fillcolor="#0072ce" stroked="f">
                <v:stroke joinstyle="miter"/>
                <v:path arrowok="t" o:connecttype="custom" o:connectlocs="1696736,0;1696736,723240;0,723240;341951,0" o:connectangles="0,0,0,0"/>
              </v:shape>
              <v:shape id="Shape 3" o:spid="_x0000_s1029" style="position:absolute;left:81020;width:12914;height:7232;visibility:visible;mso-wrap-style:square;v-text-anchor:middle" coordsize="963739,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" path="m,539972r708565,l963739,,255270,,,539972xe" fillcolor="#68cef2" stroked="f">
                <v:stroke joinstyle="miter"/>
                <v:path arrowok="t" o:connecttype="custom" o:connectlocs="0,723240;949525,723240;1291475,0;342079,0" o:connectangles="0,0,0,0"/>
              </v:shape>
              <v:shape id="Shape 2" o:spid="_x0000_s1030" style="position:absolute;left:93885;width:13548;height:7231;visibility:visible;mso-wrap-style:square;v-text-anchor:middle" coordsize="1010983,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" path="m,l255270,539877r755714,l1010984,,,xe" fillcolor="#232b39" stroked="f">
                <v:stroke joinstyle="miter"/>
                <v:path arrowok="t" o:connecttype="custom" o:connectlocs="0,0;342079,723113;1354786,723113;1354786,0" o:connectangles="0,0,0,0"/>
              </v:shape>
              <v:shape id="Shape 1" o:spid="_x0000_s1031" style="position:absolute;left:79212;top:3615;width:11224;height:3659;visibility:visible;mso-wrap-style:square;v-text-anchor:middle" coordsize="837533,27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" path="m,l708374,,837533,273177r-708374,l,xe" stroked="f">
                <v:fill opacity="32896f"/>
                <v:stroke joinstyle="miter"/>
                <v:path arrowok="t" o:connecttype="custom" o:connectlocs="0,0;949268,0;1122350,365894;173082,365894"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71E9A"/>
    <w:multiLevelType w:val="hybridMultilevel"/>
    <w:tmpl w:val="3424A0DC"/>
    <w:lvl w:ilvl="0" w:tplc="A80EBF1C">
      <w:start w:val="19"/>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867C96"/>
    <w:multiLevelType w:val="hybridMultilevel"/>
    <w:tmpl w:val="B6BCD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3FD79A6"/>
    <w:multiLevelType w:val="hybridMultilevel"/>
    <w:tmpl w:val="0A3E3294"/>
    <w:lvl w:ilvl="0" w:tplc="BA26E3A6">
      <w:start w:val="19"/>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6D3A6A"/>
    <w:multiLevelType w:val="multilevel"/>
    <w:tmpl w:val="5D9EE514"/>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59DA55F5"/>
    <w:multiLevelType w:val="hybridMultilevel"/>
    <w:tmpl w:val="CC2E7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5CD3605"/>
    <w:multiLevelType w:val="hybridMultilevel"/>
    <w:tmpl w:val="4C908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A7E12E5"/>
    <w:multiLevelType w:val="hybridMultilevel"/>
    <w:tmpl w:val="2C12F26A"/>
    <w:lvl w:ilvl="0" w:tplc="17FC9EB0">
      <w:start w:val="1"/>
      <w:numFmt w:val="decimal"/>
      <w:pStyle w:val="Numpara"/>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341053484">
    <w:abstractNumId w:val="4"/>
  </w:num>
  <w:num w:numId="2" w16cid:durableId="855536334">
    <w:abstractNumId w:val="7"/>
  </w:num>
  <w:num w:numId="3" w16cid:durableId="1818764191">
    <w:abstractNumId w:val="8"/>
  </w:num>
  <w:num w:numId="4" w16cid:durableId="194005407">
    <w:abstractNumId w:val="1"/>
  </w:num>
  <w:num w:numId="5" w16cid:durableId="1262907452">
    <w:abstractNumId w:val="7"/>
    <w:lvlOverride w:ilvl="0">
      <w:startOverride w:val="1"/>
    </w:lvlOverride>
  </w:num>
  <w:num w:numId="6" w16cid:durableId="1136025068">
    <w:abstractNumId w:val="7"/>
  </w:num>
  <w:num w:numId="7" w16cid:durableId="1290893509">
    <w:abstractNumId w:val="7"/>
  </w:num>
  <w:num w:numId="8" w16cid:durableId="605307195">
    <w:abstractNumId w:val="7"/>
  </w:num>
  <w:num w:numId="9" w16cid:durableId="1086685084">
    <w:abstractNumId w:val="5"/>
  </w:num>
  <w:num w:numId="10" w16cid:durableId="1645348728">
    <w:abstractNumId w:val="2"/>
  </w:num>
  <w:num w:numId="11" w16cid:durableId="378942666">
    <w:abstractNumId w:val="6"/>
  </w:num>
  <w:num w:numId="12" w16cid:durableId="1574852942">
    <w:abstractNumId w:val="0"/>
  </w:num>
  <w:num w:numId="13" w16cid:durableId="18483515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B9"/>
    <w:rsid w:val="00012F6F"/>
    <w:rsid w:val="00014213"/>
    <w:rsid w:val="00014B55"/>
    <w:rsid w:val="00020E3E"/>
    <w:rsid w:val="0002159C"/>
    <w:rsid w:val="00023BF3"/>
    <w:rsid w:val="00025AFC"/>
    <w:rsid w:val="00026811"/>
    <w:rsid w:val="00030708"/>
    <w:rsid w:val="00043296"/>
    <w:rsid w:val="0004356D"/>
    <w:rsid w:val="00045296"/>
    <w:rsid w:val="000518B8"/>
    <w:rsid w:val="00072A2A"/>
    <w:rsid w:val="00075E6C"/>
    <w:rsid w:val="0007678B"/>
    <w:rsid w:val="00090171"/>
    <w:rsid w:val="000916D9"/>
    <w:rsid w:val="00092851"/>
    <w:rsid w:val="00092911"/>
    <w:rsid w:val="000A63B9"/>
    <w:rsid w:val="000A74E8"/>
    <w:rsid w:val="000B29AD"/>
    <w:rsid w:val="000B419B"/>
    <w:rsid w:val="000B5CFD"/>
    <w:rsid w:val="000C6372"/>
    <w:rsid w:val="000D3184"/>
    <w:rsid w:val="000D593F"/>
    <w:rsid w:val="000D7019"/>
    <w:rsid w:val="000E17AE"/>
    <w:rsid w:val="000E392D"/>
    <w:rsid w:val="000E669A"/>
    <w:rsid w:val="000F4288"/>
    <w:rsid w:val="000F7165"/>
    <w:rsid w:val="00102379"/>
    <w:rsid w:val="001065D6"/>
    <w:rsid w:val="00112195"/>
    <w:rsid w:val="00113C06"/>
    <w:rsid w:val="00116ABA"/>
    <w:rsid w:val="00117152"/>
    <w:rsid w:val="0011781F"/>
    <w:rsid w:val="00121252"/>
    <w:rsid w:val="00122B41"/>
    <w:rsid w:val="00124609"/>
    <w:rsid w:val="001254CE"/>
    <w:rsid w:val="00126AF9"/>
    <w:rsid w:val="001332F0"/>
    <w:rsid w:val="00134CEA"/>
    <w:rsid w:val="001422CC"/>
    <w:rsid w:val="00151CDC"/>
    <w:rsid w:val="00154DB6"/>
    <w:rsid w:val="001617B6"/>
    <w:rsid w:val="00165E66"/>
    <w:rsid w:val="00176273"/>
    <w:rsid w:val="00190B9E"/>
    <w:rsid w:val="001A3DD1"/>
    <w:rsid w:val="001B1FCB"/>
    <w:rsid w:val="001B38C3"/>
    <w:rsid w:val="001B7093"/>
    <w:rsid w:val="001C1CD7"/>
    <w:rsid w:val="001C7BAE"/>
    <w:rsid w:val="001D5344"/>
    <w:rsid w:val="001D5DE4"/>
    <w:rsid w:val="001D717E"/>
    <w:rsid w:val="001E04B8"/>
    <w:rsid w:val="001E2185"/>
    <w:rsid w:val="001E31FA"/>
    <w:rsid w:val="001E33D1"/>
    <w:rsid w:val="001E64F6"/>
    <w:rsid w:val="001F27DC"/>
    <w:rsid w:val="001F3E97"/>
    <w:rsid w:val="002009F1"/>
    <w:rsid w:val="00200BB3"/>
    <w:rsid w:val="00203270"/>
    <w:rsid w:val="00203D46"/>
    <w:rsid w:val="002062FF"/>
    <w:rsid w:val="0021256A"/>
    <w:rsid w:val="0021308B"/>
    <w:rsid w:val="002148C6"/>
    <w:rsid w:val="00214E12"/>
    <w:rsid w:val="00217B31"/>
    <w:rsid w:val="00222BEB"/>
    <w:rsid w:val="002246BF"/>
    <w:rsid w:val="00224AA0"/>
    <w:rsid w:val="00225E60"/>
    <w:rsid w:val="00227C39"/>
    <w:rsid w:val="0023202C"/>
    <w:rsid w:val="00236203"/>
    <w:rsid w:val="00245043"/>
    <w:rsid w:val="00257760"/>
    <w:rsid w:val="00260156"/>
    <w:rsid w:val="0026412F"/>
    <w:rsid w:val="00264D2E"/>
    <w:rsid w:val="00266475"/>
    <w:rsid w:val="00272FB3"/>
    <w:rsid w:val="00276894"/>
    <w:rsid w:val="00277218"/>
    <w:rsid w:val="00283174"/>
    <w:rsid w:val="002837BC"/>
    <w:rsid w:val="00285707"/>
    <w:rsid w:val="00286537"/>
    <w:rsid w:val="00292D36"/>
    <w:rsid w:val="00297281"/>
    <w:rsid w:val="00297319"/>
    <w:rsid w:val="00297F7A"/>
    <w:rsid w:val="002B2EF4"/>
    <w:rsid w:val="002B50C2"/>
    <w:rsid w:val="002B6B76"/>
    <w:rsid w:val="002C0D73"/>
    <w:rsid w:val="002C54E0"/>
    <w:rsid w:val="002D711A"/>
    <w:rsid w:val="002D7336"/>
    <w:rsid w:val="002D7E33"/>
    <w:rsid w:val="002E3396"/>
    <w:rsid w:val="002E503A"/>
    <w:rsid w:val="002E7E8E"/>
    <w:rsid w:val="002F4C0D"/>
    <w:rsid w:val="00305298"/>
    <w:rsid w:val="0031149C"/>
    <w:rsid w:val="00313BAD"/>
    <w:rsid w:val="003219F9"/>
    <w:rsid w:val="00325841"/>
    <w:rsid w:val="00330A9A"/>
    <w:rsid w:val="003367ED"/>
    <w:rsid w:val="003517B9"/>
    <w:rsid w:val="00361276"/>
    <w:rsid w:val="00366E4F"/>
    <w:rsid w:val="00372337"/>
    <w:rsid w:val="00376745"/>
    <w:rsid w:val="00384C92"/>
    <w:rsid w:val="003860A2"/>
    <w:rsid w:val="0038771C"/>
    <w:rsid w:val="00392A8F"/>
    <w:rsid w:val="0039405B"/>
    <w:rsid w:val="003A0E15"/>
    <w:rsid w:val="003A1C92"/>
    <w:rsid w:val="003A4B35"/>
    <w:rsid w:val="003A541A"/>
    <w:rsid w:val="003A6655"/>
    <w:rsid w:val="003A6923"/>
    <w:rsid w:val="003B0079"/>
    <w:rsid w:val="003B02EF"/>
    <w:rsid w:val="003B1E36"/>
    <w:rsid w:val="003C2C67"/>
    <w:rsid w:val="003C2EA2"/>
    <w:rsid w:val="003C5BA4"/>
    <w:rsid w:val="003C6E11"/>
    <w:rsid w:val="003D0938"/>
    <w:rsid w:val="003D1DFA"/>
    <w:rsid w:val="003D39A0"/>
    <w:rsid w:val="003D42D5"/>
    <w:rsid w:val="003E3E26"/>
    <w:rsid w:val="003E5EAF"/>
    <w:rsid w:val="003F1295"/>
    <w:rsid w:val="003F434B"/>
    <w:rsid w:val="003F5495"/>
    <w:rsid w:val="003F5FC0"/>
    <w:rsid w:val="003F76FC"/>
    <w:rsid w:val="004002EB"/>
    <w:rsid w:val="0040128C"/>
    <w:rsid w:val="00405C57"/>
    <w:rsid w:val="00407712"/>
    <w:rsid w:val="0041689E"/>
    <w:rsid w:val="004236C8"/>
    <w:rsid w:val="00427681"/>
    <w:rsid w:val="0043267C"/>
    <w:rsid w:val="00433DB7"/>
    <w:rsid w:val="00440DD0"/>
    <w:rsid w:val="00441B7E"/>
    <w:rsid w:val="00442D3C"/>
    <w:rsid w:val="004458C8"/>
    <w:rsid w:val="00446A31"/>
    <w:rsid w:val="00453750"/>
    <w:rsid w:val="004568FA"/>
    <w:rsid w:val="00456941"/>
    <w:rsid w:val="004669E3"/>
    <w:rsid w:val="004702EA"/>
    <w:rsid w:val="00476B9B"/>
    <w:rsid w:val="00477F29"/>
    <w:rsid w:val="00482D02"/>
    <w:rsid w:val="004870F9"/>
    <w:rsid w:val="004A4535"/>
    <w:rsid w:val="004A7519"/>
    <w:rsid w:val="004B41CA"/>
    <w:rsid w:val="004C1B5D"/>
    <w:rsid w:val="004D3518"/>
    <w:rsid w:val="004D62D6"/>
    <w:rsid w:val="004D703F"/>
    <w:rsid w:val="004E2BC6"/>
    <w:rsid w:val="004E3889"/>
    <w:rsid w:val="004F5102"/>
    <w:rsid w:val="004F6AA3"/>
    <w:rsid w:val="005018BC"/>
    <w:rsid w:val="00502FBC"/>
    <w:rsid w:val="00503EBE"/>
    <w:rsid w:val="00507832"/>
    <w:rsid w:val="005136E2"/>
    <w:rsid w:val="005167D5"/>
    <w:rsid w:val="005219F2"/>
    <w:rsid w:val="00522F8A"/>
    <w:rsid w:val="005253C1"/>
    <w:rsid w:val="00525A57"/>
    <w:rsid w:val="0053416C"/>
    <w:rsid w:val="00541C2F"/>
    <w:rsid w:val="005476A3"/>
    <w:rsid w:val="00555591"/>
    <w:rsid w:val="00556F78"/>
    <w:rsid w:val="00557CC5"/>
    <w:rsid w:val="00563527"/>
    <w:rsid w:val="00571837"/>
    <w:rsid w:val="005769BC"/>
    <w:rsid w:val="00580100"/>
    <w:rsid w:val="0058124E"/>
    <w:rsid w:val="00582B10"/>
    <w:rsid w:val="00584301"/>
    <w:rsid w:val="005875A3"/>
    <w:rsid w:val="005A2095"/>
    <w:rsid w:val="005A3416"/>
    <w:rsid w:val="005B27FE"/>
    <w:rsid w:val="005B7F55"/>
    <w:rsid w:val="005C3E6D"/>
    <w:rsid w:val="005C7EA9"/>
    <w:rsid w:val="005C7F81"/>
    <w:rsid w:val="005D64E2"/>
    <w:rsid w:val="005D7CC2"/>
    <w:rsid w:val="005E0664"/>
    <w:rsid w:val="005E7CD0"/>
    <w:rsid w:val="005E7E3D"/>
    <w:rsid w:val="005F331D"/>
    <w:rsid w:val="005F61DF"/>
    <w:rsid w:val="006023F9"/>
    <w:rsid w:val="00610559"/>
    <w:rsid w:val="0061407D"/>
    <w:rsid w:val="00615550"/>
    <w:rsid w:val="00620F1C"/>
    <w:rsid w:val="006225FC"/>
    <w:rsid w:val="00624E57"/>
    <w:rsid w:val="00632D11"/>
    <w:rsid w:val="006332F6"/>
    <w:rsid w:val="00633D5E"/>
    <w:rsid w:val="006361E7"/>
    <w:rsid w:val="0063626F"/>
    <w:rsid w:val="00641096"/>
    <w:rsid w:val="00642518"/>
    <w:rsid w:val="0065228E"/>
    <w:rsid w:val="00652625"/>
    <w:rsid w:val="006534B2"/>
    <w:rsid w:val="00654FD0"/>
    <w:rsid w:val="0065615D"/>
    <w:rsid w:val="00657011"/>
    <w:rsid w:val="006650B5"/>
    <w:rsid w:val="006651B1"/>
    <w:rsid w:val="00665778"/>
    <w:rsid w:val="00666536"/>
    <w:rsid w:val="006738C4"/>
    <w:rsid w:val="006762AB"/>
    <w:rsid w:val="006832CC"/>
    <w:rsid w:val="00683943"/>
    <w:rsid w:val="00691C09"/>
    <w:rsid w:val="006A5B34"/>
    <w:rsid w:val="006A5F5B"/>
    <w:rsid w:val="006A66E8"/>
    <w:rsid w:val="006B116F"/>
    <w:rsid w:val="006C77A9"/>
    <w:rsid w:val="006D06D9"/>
    <w:rsid w:val="006E52CB"/>
    <w:rsid w:val="006E58E3"/>
    <w:rsid w:val="006E7420"/>
    <w:rsid w:val="006E7910"/>
    <w:rsid w:val="006F6693"/>
    <w:rsid w:val="00702801"/>
    <w:rsid w:val="00702904"/>
    <w:rsid w:val="00707003"/>
    <w:rsid w:val="00707FE8"/>
    <w:rsid w:val="00711DDD"/>
    <w:rsid w:val="007231DD"/>
    <w:rsid w:val="00724962"/>
    <w:rsid w:val="00724A0F"/>
    <w:rsid w:val="0073072C"/>
    <w:rsid w:val="007320B4"/>
    <w:rsid w:val="00732162"/>
    <w:rsid w:val="00736732"/>
    <w:rsid w:val="00743827"/>
    <w:rsid w:val="0074787F"/>
    <w:rsid w:val="00750CBE"/>
    <w:rsid w:val="00753065"/>
    <w:rsid w:val="00754DE9"/>
    <w:rsid w:val="00762D47"/>
    <w:rsid w:val="00766B5A"/>
    <w:rsid w:val="007804FE"/>
    <w:rsid w:val="007834F2"/>
    <w:rsid w:val="00791020"/>
    <w:rsid w:val="007935DD"/>
    <w:rsid w:val="00795122"/>
    <w:rsid w:val="007A2FE9"/>
    <w:rsid w:val="007A5F61"/>
    <w:rsid w:val="007A5F82"/>
    <w:rsid w:val="007B0007"/>
    <w:rsid w:val="007B75A4"/>
    <w:rsid w:val="007B7EC6"/>
    <w:rsid w:val="007C4FA2"/>
    <w:rsid w:val="007C5E3E"/>
    <w:rsid w:val="007C75E8"/>
    <w:rsid w:val="007D1873"/>
    <w:rsid w:val="007D4D81"/>
    <w:rsid w:val="007D604F"/>
    <w:rsid w:val="007F176E"/>
    <w:rsid w:val="007F1A4C"/>
    <w:rsid w:val="007F755B"/>
    <w:rsid w:val="007F79BC"/>
    <w:rsid w:val="008022C3"/>
    <w:rsid w:val="008041E6"/>
    <w:rsid w:val="008065D2"/>
    <w:rsid w:val="00817E7C"/>
    <w:rsid w:val="0082194C"/>
    <w:rsid w:val="008220C4"/>
    <w:rsid w:val="008222FF"/>
    <w:rsid w:val="008241FF"/>
    <w:rsid w:val="00826237"/>
    <w:rsid w:val="00830327"/>
    <w:rsid w:val="00830DFB"/>
    <w:rsid w:val="00840EC1"/>
    <w:rsid w:val="008411E9"/>
    <w:rsid w:val="0084200F"/>
    <w:rsid w:val="00843B2C"/>
    <w:rsid w:val="00846AD2"/>
    <w:rsid w:val="008471C4"/>
    <w:rsid w:val="008473BB"/>
    <w:rsid w:val="008501EF"/>
    <w:rsid w:val="00864D52"/>
    <w:rsid w:val="008719AB"/>
    <w:rsid w:val="008841B1"/>
    <w:rsid w:val="00894FAD"/>
    <w:rsid w:val="008A0541"/>
    <w:rsid w:val="008A0FD2"/>
    <w:rsid w:val="008A4900"/>
    <w:rsid w:val="008A7580"/>
    <w:rsid w:val="008B2C30"/>
    <w:rsid w:val="008B353C"/>
    <w:rsid w:val="008B4980"/>
    <w:rsid w:val="008B4DAD"/>
    <w:rsid w:val="008C770B"/>
    <w:rsid w:val="008D0281"/>
    <w:rsid w:val="008D3E05"/>
    <w:rsid w:val="008E3C4E"/>
    <w:rsid w:val="008E493C"/>
    <w:rsid w:val="008E49B3"/>
    <w:rsid w:val="008F6D45"/>
    <w:rsid w:val="0090205B"/>
    <w:rsid w:val="009108CC"/>
    <w:rsid w:val="00926EE5"/>
    <w:rsid w:val="00927375"/>
    <w:rsid w:val="009300AC"/>
    <w:rsid w:val="00934889"/>
    <w:rsid w:val="0093610D"/>
    <w:rsid w:val="009557B1"/>
    <w:rsid w:val="0095714B"/>
    <w:rsid w:val="00967C2A"/>
    <w:rsid w:val="00971464"/>
    <w:rsid w:val="00972233"/>
    <w:rsid w:val="00973844"/>
    <w:rsid w:val="00974A65"/>
    <w:rsid w:val="00975312"/>
    <w:rsid w:val="009834C0"/>
    <w:rsid w:val="0098483F"/>
    <w:rsid w:val="00984BDA"/>
    <w:rsid w:val="00984C95"/>
    <w:rsid w:val="00986AAC"/>
    <w:rsid w:val="00987AA8"/>
    <w:rsid w:val="009A1DA2"/>
    <w:rsid w:val="009A3704"/>
    <w:rsid w:val="009A3992"/>
    <w:rsid w:val="009A4079"/>
    <w:rsid w:val="009A4739"/>
    <w:rsid w:val="009A674F"/>
    <w:rsid w:val="009A7999"/>
    <w:rsid w:val="009B199C"/>
    <w:rsid w:val="009B275E"/>
    <w:rsid w:val="009B54C8"/>
    <w:rsid w:val="009B5511"/>
    <w:rsid w:val="009B61F1"/>
    <w:rsid w:val="009B62E0"/>
    <w:rsid w:val="009C1240"/>
    <w:rsid w:val="009C3D88"/>
    <w:rsid w:val="009C5AB2"/>
    <w:rsid w:val="009D12F3"/>
    <w:rsid w:val="009D2EBE"/>
    <w:rsid w:val="009E3858"/>
    <w:rsid w:val="009E40FC"/>
    <w:rsid w:val="009E70DD"/>
    <w:rsid w:val="009F1A2B"/>
    <w:rsid w:val="009F2ED9"/>
    <w:rsid w:val="009F3101"/>
    <w:rsid w:val="009F3231"/>
    <w:rsid w:val="009F3EC1"/>
    <w:rsid w:val="009F5C58"/>
    <w:rsid w:val="009F6E2F"/>
    <w:rsid w:val="009F7EAA"/>
    <w:rsid w:val="00A023A0"/>
    <w:rsid w:val="00A12A50"/>
    <w:rsid w:val="00A1562B"/>
    <w:rsid w:val="00A169E7"/>
    <w:rsid w:val="00A170F4"/>
    <w:rsid w:val="00A202DC"/>
    <w:rsid w:val="00A2559E"/>
    <w:rsid w:val="00A25FD9"/>
    <w:rsid w:val="00A26D45"/>
    <w:rsid w:val="00A31C97"/>
    <w:rsid w:val="00A3212B"/>
    <w:rsid w:val="00A326BA"/>
    <w:rsid w:val="00A42D70"/>
    <w:rsid w:val="00A42E65"/>
    <w:rsid w:val="00A46BA8"/>
    <w:rsid w:val="00A47634"/>
    <w:rsid w:val="00A508E1"/>
    <w:rsid w:val="00A612FE"/>
    <w:rsid w:val="00A74828"/>
    <w:rsid w:val="00A76AFE"/>
    <w:rsid w:val="00A84618"/>
    <w:rsid w:val="00A91410"/>
    <w:rsid w:val="00A954B6"/>
    <w:rsid w:val="00AA12BA"/>
    <w:rsid w:val="00AA1644"/>
    <w:rsid w:val="00AA26B8"/>
    <w:rsid w:val="00AA6FB5"/>
    <w:rsid w:val="00AB3FE2"/>
    <w:rsid w:val="00AC21CF"/>
    <w:rsid w:val="00AD0F7F"/>
    <w:rsid w:val="00AD1A1C"/>
    <w:rsid w:val="00AD3322"/>
    <w:rsid w:val="00AD7E4E"/>
    <w:rsid w:val="00AE0BEF"/>
    <w:rsid w:val="00AF34DE"/>
    <w:rsid w:val="00AF4D58"/>
    <w:rsid w:val="00AF6666"/>
    <w:rsid w:val="00B035B4"/>
    <w:rsid w:val="00B10154"/>
    <w:rsid w:val="00B3250E"/>
    <w:rsid w:val="00B34708"/>
    <w:rsid w:val="00B379BA"/>
    <w:rsid w:val="00B401D4"/>
    <w:rsid w:val="00B45878"/>
    <w:rsid w:val="00B50213"/>
    <w:rsid w:val="00B51A7F"/>
    <w:rsid w:val="00B558B1"/>
    <w:rsid w:val="00B57EFD"/>
    <w:rsid w:val="00B672C6"/>
    <w:rsid w:val="00B81B44"/>
    <w:rsid w:val="00B83273"/>
    <w:rsid w:val="00B83CBC"/>
    <w:rsid w:val="00B8485C"/>
    <w:rsid w:val="00B86408"/>
    <w:rsid w:val="00B9053B"/>
    <w:rsid w:val="00B931B5"/>
    <w:rsid w:val="00BA196E"/>
    <w:rsid w:val="00BA1B1C"/>
    <w:rsid w:val="00BB52B0"/>
    <w:rsid w:val="00BB660E"/>
    <w:rsid w:val="00BB69F9"/>
    <w:rsid w:val="00BB7ABA"/>
    <w:rsid w:val="00BC2171"/>
    <w:rsid w:val="00BC231E"/>
    <w:rsid w:val="00BC3422"/>
    <w:rsid w:val="00BD20E1"/>
    <w:rsid w:val="00BF1216"/>
    <w:rsid w:val="00C015B9"/>
    <w:rsid w:val="00C022F9"/>
    <w:rsid w:val="00C02CEC"/>
    <w:rsid w:val="00C032EA"/>
    <w:rsid w:val="00C03C2F"/>
    <w:rsid w:val="00C06EB5"/>
    <w:rsid w:val="00C07665"/>
    <w:rsid w:val="00C1145F"/>
    <w:rsid w:val="00C1785C"/>
    <w:rsid w:val="00C2298A"/>
    <w:rsid w:val="00C4773F"/>
    <w:rsid w:val="00C503E8"/>
    <w:rsid w:val="00C50F29"/>
    <w:rsid w:val="00C546FF"/>
    <w:rsid w:val="00C56E1E"/>
    <w:rsid w:val="00C56E62"/>
    <w:rsid w:val="00C637E1"/>
    <w:rsid w:val="00C674FE"/>
    <w:rsid w:val="00C70D50"/>
    <w:rsid w:val="00C721F0"/>
    <w:rsid w:val="00C723A8"/>
    <w:rsid w:val="00C74DF6"/>
    <w:rsid w:val="00C8243E"/>
    <w:rsid w:val="00C82C60"/>
    <w:rsid w:val="00C907D7"/>
    <w:rsid w:val="00C91EFF"/>
    <w:rsid w:val="00C92338"/>
    <w:rsid w:val="00C9333A"/>
    <w:rsid w:val="00C93E05"/>
    <w:rsid w:val="00CA14F1"/>
    <w:rsid w:val="00CA24D2"/>
    <w:rsid w:val="00CA3E67"/>
    <w:rsid w:val="00CA7AD0"/>
    <w:rsid w:val="00CA7C3A"/>
    <w:rsid w:val="00CB1B76"/>
    <w:rsid w:val="00CB4B14"/>
    <w:rsid w:val="00CB572D"/>
    <w:rsid w:val="00CC2DB2"/>
    <w:rsid w:val="00CD0307"/>
    <w:rsid w:val="00CD3D1B"/>
    <w:rsid w:val="00CD53DC"/>
    <w:rsid w:val="00CE62B3"/>
    <w:rsid w:val="00CF10F4"/>
    <w:rsid w:val="00CF3783"/>
    <w:rsid w:val="00CF3D15"/>
    <w:rsid w:val="00CF7DCA"/>
    <w:rsid w:val="00D01D6E"/>
    <w:rsid w:val="00D140DE"/>
    <w:rsid w:val="00D17014"/>
    <w:rsid w:val="00D211E9"/>
    <w:rsid w:val="00D2312F"/>
    <w:rsid w:val="00D269C1"/>
    <w:rsid w:val="00D343E6"/>
    <w:rsid w:val="00D35978"/>
    <w:rsid w:val="00D44953"/>
    <w:rsid w:val="00D542F3"/>
    <w:rsid w:val="00D543E5"/>
    <w:rsid w:val="00D54E6F"/>
    <w:rsid w:val="00D5644B"/>
    <w:rsid w:val="00D56E25"/>
    <w:rsid w:val="00D6237A"/>
    <w:rsid w:val="00D62CE7"/>
    <w:rsid w:val="00D716E8"/>
    <w:rsid w:val="00D71896"/>
    <w:rsid w:val="00D718D7"/>
    <w:rsid w:val="00D73212"/>
    <w:rsid w:val="00D74CEC"/>
    <w:rsid w:val="00D76D87"/>
    <w:rsid w:val="00D814B7"/>
    <w:rsid w:val="00D90688"/>
    <w:rsid w:val="00D9216F"/>
    <w:rsid w:val="00D94144"/>
    <w:rsid w:val="00D960DF"/>
    <w:rsid w:val="00D9698C"/>
    <w:rsid w:val="00DA3AAD"/>
    <w:rsid w:val="00DA4ED1"/>
    <w:rsid w:val="00DB1997"/>
    <w:rsid w:val="00DB312B"/>
    <w:rsid w:val="00DB7A85"/>
    <w:rsid w:val="00DC51F9"/>
    <w:rsid w:val="00DC5654"/>
    <w:rsid w:val="00DC658F"/>
    <w:rsid w:val="00DD378A"/>
    <w:rsid w:val="00DE60CC"/>
    <w:rsid w:val="00DF32AA"/>
    <w:rsid w:val="00DF5C57"/>
    <w:rsid w:val="00E03E0D"/>
    <w:rsid w:val="00E14909"/>
    <w:rsid w:val="00E26B32"/>
    <w:rsid w:val="00E31327"/>
    <w:rsid w:val="00E31444"/>
    <w:rsid w:val="00E407B6"/>
    <w:rsid w:val="00E41EF1"/>
    <w:rsid w:val="00E42942"/>
    <w:rsid w:val="00E44405"/>
    <w:rsid w:val="00E468A6"/>
    <w:rsid w:val="00E50080"/>
    <w:rsid w:val="00E61164"/>
    <w:rsid w:val="00E613A7"/>
    <w:rsid w:val="00E65FB6"/>
    <w:rsid w:val="00E71BDF"/>
    <w:rsid w:val="00E7620F"/>
    <w:rsid w:val="00E76CD8"/>
    <w:rsid w:val="00E8330F"/>
    <w:rsid w:val="00E83CA7"/>
    <w:rsid w:val="00E87F93"/>
    <w:rsid w:val="00E9630C"/>
    <w:rsid w:val="00EB6D1B"/>
    <w:rsid w:val="00EC171D"/>
    <w:rsid w:val="00EC17D8"/>
    <w:rsid w:val="00EC21E4"/>
    <w:rsid w:val="00EC4F0F"/>
    <w:rsid w:val="00EC6522"/>
    <w:rsid w:val="00ED211D"/>
    <w:rsid w:val="00ED487E"/>
    <w:rsid w:val="00ED71D6"/>
    <w:rsid w:val="00EE522A"/>
    <w:rsid w:val="00EE7A0D"/>
    <w:rsid w:val="00EF0BB0"/>
    <w:rsid w:val="00EF0D21"/>
    <w:rsid w:val="00EF53ED"/>
    <w:rsid w:val="00F02256"/>
    <w:rsid w:val="00F061C9"/>
    <w:rsid w:val="00F109EC"/>
    <w:rsid w:val="00F17CE1"/>
    <w:rsid w:val="00F2115C"/>
    <w:rsid w:val="00F22ABA"/>
    <w:rsid w:val="00F24800"/>
    <w:rsid w:val="00F27043"/>
    <w:rsid w:val="00F332AB"/>
    <w:rsid w:val="00F36B12"/>
    <w:rsid w:val="00F37794"/>
    <w:rsid w:val="00F417C3"/>
    <w:rsid w:val="00F60F9F"/>
    <w:rsid w:val="00F625FF"/>
    <w:rsid w:val="00F64F08"/>
    <w:rsid w:val="00F70354"/>
    <w:rsid w:val="00F72185"/>
    <w:rsid w:val="00F734F5"/>
    <w:rsid w:val="00F75E30"/>
    <w:rsid w:val="00F7688A"/>
    <w:rsid w:val="00F850C0"/>
    <w:rsid w:val="00F940E8"/>
    <w:rsid w:val="00F966B1"/>
    <w:rsid w:val="00F97D48"/>
    <w:rsid w:val="00FA0311"/>
    <w:rsid w:val="00FA4158"/>
    <w:rsid w:val="00FA6A22"/>
    <w:rsid w:val="00FB74C8"/>
    <w:rsid w:val="00FC1929"/>
    <w:rsid w:val="00FC42E5"/>
    <w:rsid w:val="00FC75B3"/>
    <w:rsid w:val="00FD640F"/>
    <w:rsid w:val="00FD6B4C"/>
    <w:rsid w:val="00FD6BE9"/>
    <w:rsid w:val="00FE24E9"/>
    <w:rsid w:val="00FE29D5"/>
    <w:rsid w:val="00FE2A36"/>
    <w:rsid w:val="00FE2E1E"/>
    <w:rsid w:val="00FF0B18"/>
    <w:rsid w:val="00FF1212"/>
    <w:rsid w:val="00FF33B6"/>
    <w:rsid w:val="00FF4E99"/>
    <w:rsid w:val="00FF5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F6BE9"/>
  <w15:docId w15:val="{126EB16C-8889-4C0B-915A-B341201E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50213"/>
    <w:pPr>
      <w:spacing w:before="120" w:after="120" w:line="264" w:lineRule="auto"/>
    </w:pPr>
    <w:rPr>
      <w:color w:val="232B39" w:themeColor="text1"/>
    </w:rPr>
  </w:style>
  <w:style w:type="paragraph" w:styleId="Heading1">
    <w:name w:val="heading 1"/>
    <w:next w:val="Normal"/>
    <w:link w:val="Heading1Char"/>
    <w:qFormat/>
    <w:rsid w:val="009C5AB2"/>
    <w:pPr>
      <w:keepNext/>
      <w:keepLines/>
      <w:spacing w:before="360" w:after="120" w:line="240" w:lineRule="auto"/>
      <w:outlineLvl w:val="0"/>
    </w:pPr>
    <w:rPr>
      <w:rFonts w:asciiTheme="majorHAnsi" w:eastAsiaTheme="majorEastAsia" w:hAnsiTheme="majorHAnsi" w:cstheme="majorBidi"/>
      <w:b/>
      <w:bCs/>
      <w:color w:val="3A3467" w:themeColor="text2"/>
      <w:sz w:val="28"/>
      <w:szCs w:val="28"/>
    </w:rPr>
  </w:style>
  <w:style w:type="paragraph" w:styleId="Heading2">
    <w:name w:val="heading 2"/>
    <w:basedOn w:val="Normal"/>
    <w:next w:val="Normal"/>
    <w:link w:val="Heading2Char"/>
    <w:qFormat/>
    <w:rsid w:val="00E9630C"/>
    <w:pPr>
      <w:keepNext/>
      <w:keepLines/>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keepLines/>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keepLines/>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keepLines/>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522F8A"/>
    <w:pPr>
      <w:pBdr>
        <w:bottom w:val="single" w:sz="12" w:space="4" w:color="auto"/>
      </w:pBdr>
      <w:tabs>
        <w:tab w:val="right" w:pos="9000"/>
      </w:tabs>
      <w:ind w:right="26"/>
    </w:pPr>
    <w:rPr>
      <w:sz w:val="24"/>
      <w:szCs w:val="24"/>
    </w:rPr>
  </w:style>
  <w:style w:type="paragraph" w:styleId="TOC2">
    <w:name w:val="toc 2"/>
    <w:next w:val="Normal"/>
    <w:uiPriority w:val="39"/>
    <w:semiHidden/>
    <w:rsid w:val="00522F8A"/>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522F8A"/>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FE24E9"/>
    <w:rPr>
      <w:color w:val="808080" w:themeColor="background1" w:themeShade="80"/>
      <w:u w:val="none"/>
    </w:rPr>
  </w:style>
  <w:style w:type="character" w:customStyle="1" w:styleId="Heading1Char">
    <w:name w:val="Heading 1 Char"/>
    <w:basedOn w:val="DefaultParagraphFont"/>
    <w:link w:val="Heading1"/>
    <w:rsid w:val="009C5AB2"/>
    <w:rPr>
      <w:rFonts w:asciiTheme="majorHAnsi" w:eastAsiaTheme="majorEastAsia" w:hAnsiTheme="majorHAnsi" w:cstheme="majorBidi"/>
      <w:b/>
      <w:bCs/>
      <w:color w:val="3A3467" w:themeColor="text2"/>
      <w:sz w:val="28"/>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BB660E"/>
    <w:pPr>
      <w:numPr>
        <w:numId w:val="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3"/>
      </w:numPr>
    </w:pPr>
  </w:style>
  <w:style w:type="paragraph" w:customStyle="1" w:styleId="Heading2numbered">
    <w:name w:val="Heading 2 numbered"/>
    <w:basedOn w:val="Heading2"/>
    <w:next w:val="NormalIndent"/>
    <w:uiPriority w:val="8"/>
    <w:qFormat/>
    <w:rsid w:val="00522F8A"/>
    <w:pPr>
      <w:numPr>
        <w:ilvl w:val="3"/>
        <w:numId w:val="3"/>
      </w:numPr>
    </w:pPr>
  </w:style>
  <w:style w:type="paragraph" w:customStyle="1" w:styleId="Heading3numbered">
    <w:name w:val="Heading 3 numbered"/>
    <w:basedOn w:val="Heading3"/>
    <w:next w:val="NormalIndent"/>
    <w:uiPriority w:val="8"/>
    <w:qFormat/>
    <w:rsid w:val="00522F8A"/>
    <w:pPr>
      <w:numPr>
        <w:ilvl w:val="4"/>
        <w:numId w:val="3"/>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3"/>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99"/>
    <w:qFormat/>
    <w:rsid w:val="0093610D"/>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99"/>
    <w:rsid w:val="00B5021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522F8A"/>
    <w:pPr>
      <w:spacing w:before="480" w:after="720"/>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522F8A"/>
    <w:pPr>
      <w:spacing w:before="280"/>
      <w:ind w:left="446" w:right="29" w:hanging="446"/>
    </w:pPr>
    <w:rPr>
      <w:noProof/>
      <w:lang w:eastAsia="en-US"/>
    </w:rPr>
  </w:style>
  <w:style w:type="paragraph" w:styleId="TOC5">
    <w:name w:val="toc 5"/>
    <w:basedOn w:val="TOC2"/>
    <w:next w:val="Normal"/>
    <w:uiPriority w:val="39"/>
    <w:semiHidden/>
    <w:rsid w:val="00522F8A"/>
    <w:pPr>
      <w:ind w:left="1080" w:hanging="634"/>
    </w:pPr>
    <w:rPr>
      <w:lang w:eastAsia="en-US"/>
    </w:rPr>
  </w:style>
  <w:style w:type="paragraph" w:styleId="TOC6">
    <w:name w:val="toc 6"/>
    <w:basedOn w:val="TOC3"/>
    <w:next w:val="Normal"/>
    <w:uiPriority w:val="39"/>
    <w:semiHidden/>
    <w:rsid w:val="00522F8A"/>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6"/>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3"/>
      </w:numPr>
      <w:spacing w:before="100"/>
      <w:contextualSpacing/>
    </w:pPr>
  </w:style>
  <w:style w:type="paragraph" w:customStyle="1" w:styleId="Listnumindent">
    <w:name w:val="List num indent"/>
    <w:basedOn w:val="Normal"/>
    <w:uiPriority w:val="9"/>
    <w:qFormat/>
    <w:rsid w:val="00522F8A"/>
    <w:pPr>
      <w:numPr>
        <w:ilvl w:val="6"/>
        <w:numId w:val="3"/>
      </w:numPr>
      <w:spacing w:before="100"/>
    </w:pPr>
  </w:style>
  <w:style w:type="paragraph" w:customStyle="1" w:styleId="Listnum">
    <w:name w:val="List num"/>
    <w:basedOn w:val="Normal"/>
    <w:uiPriority w:val="1"/>
    <w:qFormat/>
    <w:rsid w:val="00522F8A"/>
    <w:pPr>
      <w:numPr>
        <w:numId w:val="3"/>
      </w:numPr>
    </w:pPr>
  </w:style>
  <w:style w:type="paragraph" w:customStyle="1" w:styleId="Listnum2">
    <w:name w:val="List num 2"/>
    <w:basedOn w:val="Normal"/>
    <w:uiPriority w:val="1"/>
    <w:qFormat/>
    <w:rsid w:val="00522F8A"/>
    <w:pPr>
      <w:numPr>
        <w:ilvl w:val="1"/>
        <w:numId w:val="3"/>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keepLines/>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9C5AB2"/>
    <w:pPr>
      <w:numPr>
        <w:numId w:val="2"/>
      </w:numPr>
      <w:tabs>
        <w:tab w:val="left" w:pos="540"/>
      </w:tabs>
      <w:spacing w:before="160"/>
    </w:pPr>
  </w:style>
  <w:style w:type="paragraph" w:styleId="ListParagraph">
    <w:name w:val="List Paragraph"/>
    <w:basedOn w:val="Normal"/>
    <w:uiPriority w:val="34"/>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3"/>
      </w:numPr>
      <w:tabs>
        <w:tab w:val="clear" w:pos="540"/>
      </w:tabs>
    </w:pPr>
  </w:style>
  <w:style w:type="paragraph" w:customStyle="1" w:styleId="Tablenum1">
    <w:name w:val="Table num 1"/>
    <w:basedOn w:val="Normal"/>
    <w:uiPriority w:val="6"/>
    <w:rsid w:val="00522F8A"/>
    <w:pPr>
      <w:numPr>
        <w:ilvl w:val="2"/>
        <w:numId w:val="4"/>
      </w:numPr>
      <w:spacing w:before="60" w:after="60"/>
    </w:pPr>
    <w:rPr>
      <w:sz w:val="17"/>
    </w:rPr>
  </w:style>
  <w:style w:type="paragraph" w:customStyle="1" w:styleId="Tablenum2">
    <w:name w:val="Table num 2"/>
    <w:basedOn w:val="Normal"/>
    <w:uiPriority w:val="6"/>
    <w:rsid w:val="00522F8A"/>
    <w:pPr>
      <w:numPr>
        <w:ilvl w:val="3"/>
        <w:numId w:val="4"/>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customStyle="1" w:styleId="Normalnospacing">
    <w:name w:val="Normal no spacing"/>
    <w:basedOn w:val="Normal"/>
    <w:qFormat/>
    <w:rsid w:val="009C5AB2"/>
    <w:pPr>
      <w:spacing w:before="0" w:after="0"/>
    </w:pPr>
    <w:rPr>
      <w:rFonts w:eastAsiaTheme="minorHAnsi"/>
      <w:color w:val="auto"/>
      <w:spacing w:val="2"/>
      <w:lang w:eastAsia="en-US"/>
    </w:rPr>
  </w:style>
  <w:style w:type="paragraph" w:customStyle="1" w:styleId="Listnum3">
    <w:name w:val="List num 3"/>
    <w:basedOn w:val="Normal"/>
    <w:uiPriority w:val="1"/>
    <w:rsid w:val="009C5AB2"/>
    <w:pPr>
      <w:tabs>
        <w:tab w:val="num" w:pos="1512"/>
      </w:tabs>
      <w:spacing w:before="160" w:after="100" w:line="276" w:lineRule="auto"/>
      <w:ind w:left="1512" w:hanging="504"/>
    </w:pPr>
    <w:rPr>
      <w:color w:val="auto"/>
      <w:spacing w:val="2"/>
    </w:rPr>
  </w:style>
  <w:style w:type="character" w:styleId="CommentReference">
    <w:name w:val="annotation reference"/>
    <w:basedOn w:val="DefaultParagraphFont"/>
    <w:uiPriority w:val="99"/>
    <w:semiHidden/>
    <w:unhideWhenUsed/>
    <w:rsid w:val="005E7CD0"/>
    <w:rPr>
      <w:sz w:val="16"/>
      <w:szCs w:val="16"/>
    </w:rPr>
  </w:style>
  <w:style w:type="paragraph" w:styleId="CommentText">
    <w:name w:val="annotation text"/>
    <w:basedOn w:val="Normal"/>
    <w:link w:val="CommentTextChar"/>
    <w:uiPriority w:val="99"/>
    <w:unhideWhenUsed/>
    <w:rsid w:val="005E7CD0"/>
    <w:pPr>
      <w:spacing w:line="240" w:lineRule="auto"/>
    </w:pPr>
  </w:style>
  <w:style w:type="character" w:customStyle="1" w:styleId="CommentTextChar">
    <w:name w:val="Comment Text Char"/>
    <w:basedOn w:val="DefaultParagraphFont"/>
    <w:link w:val="CommentText"/>
    <w:uiPriority w:val="99"/>
    <w:rsid w:val="005E7CD0"/>
    <w:rPr>
      <w:color w:val="232B39" w:themeColor="text1"/>
    </w:rPr>
  </w:style>
  <w:style w:type="paragraph" w:styleId="CommentSubject">
    <w:name w:val="annotation subject"/>
    <w:basedOn w:val="CommentText"/>
    <w:next w:val="CommentText"/>
    <w:link w:val="CommentSubjectChar"/>
    <w:uiPriority w:val="99"/>
    <w:semiHidden/>
    <w:unhideWhenUsed/>
    <w:rsid w:val="005E7CD0"/>
    <w:rPr>
      <w:b/>
      <w:bCs/>
    </w:rPr>
  </w:style>
  <w:style w:type="character" w:customStyle="1" w:styleId="CommentSubjectChar">
    <w:name w:val="Comment Subject Char"/>
    <w:basedOn w:val="CommentTextChar"/>
    <w:link w:val="CommentSubject"/>
    <w:uiPriority w:val="99"/>
    <w:semiHidden/>
    <w:rsid w:val="005E7CD0"/>
    <w:rPr>
      <w:b/>
      <w:bCs/>
      <w:color w:val="232B39" w:themeColor="text1"/>
    </w:rPr>
  </w:style>
  <w:style w:type="paragraph" w:styleId="Revision">
    <w:name w:val="Revision"/>
    <w:hidden/>
    <w:uiPriority w:val="99"/>
    <w:semiHidden/>
    <w:rsid w:val="005E7CD0"/>
    <w:pPr>
      <w:spacing w:after="0" w:line="240" w:lineRule="auto"/>
    </w:pPr>
    <w:rPr>
      <w:color w:val="232B39" w:themeColor="text1"/>
    </w:rPr>
  </w:style>
  <w:style w:type="paragraph" w:customStyle="1" w:styleId="pf1">
    <w:name w:val="pf1"/>
    <w:basedOn w:val="Normal"/>
    <w:rsid w:val="00702904"/>
    <w:pPr>
      <w:spacing w:before="100" w:beforeAutospacing="1" w:after="100" w:afterAutospacing="1" w:line="240" w:lineRule="auto"/>
      <w:ind w:left="300"/>
    </w:pPr>
    <w:rPr>
      <w:rFonts w:ascii="Times New Roman" w:eastAsia="Times New Roman" w:hAnsi="Times New Roman" w:cs="Times New Roman"/>
      <w:color w:val="auto"/>
      <w:sz w:val="24"/>
      <w:szCs w:val="24"/>
    </w:rPr>
  </w:style>
  <w:style w:type="paragraph" w:customStyle="1" w:styleId="pf0">
    <w:name w:val="pf0"/>
    <w:basedOn w:val="Normal"/>
    <w:rsid w:val="0070290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DefaultParagraphFont"/>
    <w:rsid w:val="00702904"/>
    <w:rPr>
      <w:rFonts w:ascii="Segoe UI" w:hAnsi="Segoe UI" w:cs="Segoe UI" w:hint="default"/>
      <w:color w:val="232B39"/>
      <w:sz w:val="18"/>
      <w:szCs w:val="18"/>
    </w:rPr>
  </w:style>
  <w:style w:type="character" w:customStyle="1" w:styleId="cf21">
    <w:name w:val="cf21"/>
    <w:basedOn w:val="DefaultParagraphFont"/>
    <w:rsid w:val="00702904"/>
    <w:rPr>
      <w:rFonts w:ascii="Segoe UI" w:hAnsi="Segoe UI" w:cs="Segoe UI" w:hint="default"/>
      <w:i/>
      <w:iCs/>
      <w:color w:val="232B3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6029">
      <w:bodyDiv w:val="1"/>
      <w:marLeft w:val="0"/>
      <w:marRight w:val="0"/>
      <w:marTop w:val="0"/>
      <w:marBottom w:val="0"/>
      <w:divBdr>
        <w:top w:val="none" w:sz="0" w:space="0" w:color="auto"/>
        <w:left w:val="none" w:sz="0" w:space="0" w:color="auto"/>
        <w:bottom w:val="none" w:sz="0" w:space="0" w:color="auto"/>
        <w:right w:val="none" w:sz="0" w:space="0" w:color="auto"/>
      </w:divBdr>
    </w:div>
    <w:div w:id="759563534">
      <w:bodyDiv w:val="1"/>
      <w:marLeft w:val="0"/>
      <w:marRight w:val="0"/>
      <w:marTop w:val="0"/>
      <w:marBottom w:val="0"/>
      <w:divBdr>
        <w:top w:val="none" w:sz="0" w:space="0" w:color="auto"/>
        <w:left w:val="none" w:sz="0" w:space="0" w:color="auto"/>
        <w:bottom w:val="none" w:sz="0" w:space="0" w:color="auto"/>
        <w:right w:val="none" w:sz="0" w:space="0" w:color="auto"/>
      </w:divBdr>
    </w:div>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 w:id="138729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3700D70-B1C5-4C8F-AD7E-039E409ED799}">
  <ds:schemaRefs>
    <ds:schemaRef ds:uri="http://schemas.openxmlformats.org/officeDocument/2006/bibliography"/>
  </ds:schemaRefs>
</ds:datastoreItem>
</file>

<file path=customXml/itemProps2.xml><?xml version="1.0" encoding="utf-8"?>
<ds:datastoreItem xmlns:ds="http://schemas.openxmlformats.org/officeDocument/2006/customXml" ds:itemID="{4CED9D6C-C661-4D69-8B43-769DA34AB31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1466</Words>
  <Characters>9021</Characters>
  <Application>Microsoft Office Word</Application>
  <DocSecurity>0</DocSecurity>
  <Lines>174</Lines>
  <Paragraphs>76</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Hugh D Macintosh (DTF)</dc:creator>
  <cp:lastModifiedBy>Paul Bowerman (DTF)</cp:lastModifiedBy>
  <cp:revision>4</cp:revision>
  <cp:lastPrinted>2016-02-09T01:59:00Z</cp:lastPrinted>
  <dcterms:created xsi:type="dcterms:W3CDTF">2024-12-19T10:01:00Z</dcterms:created>
  <dcterms:modified xsi:type="dcterms:W3CDTF">2024-12-19T10:29:00Z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lassificationContentMarkingFooterShapeIds">
    <vt:lpwstr>5269be04,711a0bc7,65f7f64d</vt:lpwstr>
  </property>
  <property fmtid="{D5CDD505-2E9C-101B-9397-08002B2CF9AE}" pid="5" name="ClassificationContentMarkingFooterFontProps">
    <vt:lpwstr>#000000,11,Calibri</vt:lpwstr>
  </property>
  <property fmtid="{D5CDD505-2E9C-101B-9397-08002B2CF9AE}" pid="6" name="ClassificationContentMarkingFooterText">
    <vt:lpwstr>PROTECTED</vt:lpwstr>
  </property>
  <property fmtid="{D5CDD505-2E9C-101B-9397-08002B2CF9AE}" pid="7" name="MSIP_Label_bb4ee517-5ca4-4fff-98d2-ed4f906edd6d_Enabled">
    <vt:lpwstr>true</vt:lpwstr>
  </property>
  <property fmtid="{D5CDD505-2E9C-101B-9397-08002B2CF9AE}" pid="8" name="MSIP_Label_bb4ee517-5ca4-4fff-98d2-ed4f906edd6d_SetDate">
    <vt:lpwstr>2024-12-19T10:28:10Z</vt:lpwstr>
  </property>
  <property fmtid="{D5CDD505-2E9C-101B-9397-08002B2CF9AE}" pid="9" name="MSIP_Label_bb4ee517-5ca4-4fff-98d2-ed4f906edd6d_Method">
    <vt:lpwstr>Privileged</vt:lpwstr>
  </property>
  <property fmtid="{D5CDD505-2E9C-101B-9397-08002B2CF9AE}" pid="10" name="MSIP_Label_bb4ee517-5ca4-4fff-98d2-ed4f906edd6d_Name">
    <vt:lpwstr>bb4ee517-5ca4-4fff-98d2-ed4f906edd6d</vt:lpwstr>
  </property>
  <property fmtid="{D5CDD505-2E9C-101B-9397-08002B2CF9AE}" pid="11" name="MSIP_Label_bb4ee517-5ca4-4fff-98d2-ed4f906edd6d_SiteId">
    <vt:lpwstr>722ea0be-3e1c-4b11-ad6f-9401d6856e24</vt:lpwstr>
  </property>
  <property fmtid="{D5CDD505-2E9C-101B-9397-08002B2CF9AE}" pid="12" name="MSIP_Label_bb4ee517-5ca4-4fff-98d2-ed4f906edd6d_ActionId">
    <vt:lpwstr>df0afd89-f973-4bc9-968f-9279285a516f</vt:lpwstr>
  </property>
  <property fmtid="{D5CDD505-2E9C-101B-9397-08002B2CF9AE}" pid="13" name="MSIP_Label_bb4ee517-5ca4-4fff-98d2-ed4f906edd6d_ContentBits">
    <vt:lpwstr>0</vt:lpwstr>
  </property>
  <property fmtid="{D5CDD505-2E9C-101B-9397-08002B2CF9AE}" pid="14" name="GrammarlyDocumentId">
    <vt:lpwstr>50cbe21dbcdcda99f9ac9dac2c3a237e4b1ad26bf3278a4fb7ae790123b5fbd3</vt:lpwstr>
  </property>
</Properties>
</file>