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74AC89" w14:textId="171BCBFD" w:rsidR="00246664" w:rsidRPr="00E25907" w:rsidRDefault="00246664" w:rsidP="1FDCD600">
      <w:pPr>
        <w:pStyle w:val="Title"/>
        <w:rPr>
          <w:i/>
          <w:iCs/>
          <w:sz w:val="52"/>
          <w:szCs w:val="52"/>
        </w:rPr>
      </w:pPr>
      <w:r w:rsidRPr="1FDCD600">
        <w:rPr>
          <w:sz w:val="52"/>
          <w:szCs w:val="52"/>
        </w:rPr>
        <w:t xml:space="preserve">Department of Treasury and Finance </w:t>
      </w:r>
      <w:r w:rsidRPr="1FDCD600">
        <w:rPr>
          <w:i/>
          <w:iCs/>
          <w:sz w:val="52"/>
          <w:szCs w:val="52"/>
        </w:rPr>
        <w:t>202</w:t>
      </w:r>
      <w:r w:rsidR="629F9D15" w:rsidRPr="1FDCD600">
        <w:rPr>
          <w:i/>
          <w:iCs/>
          <w:sz w:val="52"/>
          <w:szCs w:val="52"/>
        </w:rPr>
        <w:t>3</w:t>
      </w:r>
      <w:r w:rsidRPr="1FDCD600">
        <w:rPr>
          <w:i/>
          <w:iCs/>
          <w:sz w:val="52"/>
          <w:szCs w:val="52"/>
        </w:rPr>
        <w:t>–2</w:t>
      </w:r>
      <w:r w:rsidR="53784E86" w:rsidRPr="1FDCD600">
        <w:rPr>
          <w:i/>
          <w:iCs/>
          <w:sz w:val="52"/>
          <w:szCs w:val="52"/>
        </w:rPr>
        <w:t>4</w:t>
      </w:r>
      <w:r w:rsidRPr="1FDCD600">
        <w:rPr>
          <w:i/>
          <w:iCs/>
          <w:sz w:val="52"/>
          <w:szCs w:val="52"/>
        </w:rPr>
        <w:t xml:space="preserve"> Annual Report</w:t>
      </w:r>
    </w:p>
    <w:p w14:paraId="6F0BE506" w14:textId="1E16F139" w:rsidR="00246664" w:rsidRDefault="00246664" w:rsidP="00246664">
      <w:pPr>
        <w:pStyle w:val="Heading3"/>
        <w:tabs>
          <w:tab w:val="right" w:pos="9000"/>
        </w:tabs>
      </w:pPr>
      <w:r w:rsidRPr="00BC0ACB">
        <w:t>Details of consultancies (valued at $10</w:t>
      </w:r>
      <w:r>
        <w:t xml:space="preserve"> </w:t>
      </w:r>
      <w:r w:rsidRPr="00BC0ACB">
        <w:t>000 or greater)</w:t>
      </w:r>
      <w:r>
        <w:t xml:space="preserve"> </w:t>
      </w:r>
      <w:r w:rsidRPr="004745A7">
        <w:rPr>
          <w:vertAlign w:val="superscript"/>
        </w:rPr>
        <w:t>(a)</w:t>
      </w:r>
    </w:p>
    <w:tbl>
      <w:tblPr>
        <w:tblStyle w:val="DTFtexttable"/>
        <w:tblW w:w="0" w:type="auto"/>
        <w:tblLayout w:type="fixed"/>
        <w:tblLook w:val="0660" w:firstRow="1" w:lastRow="1" w:firstColumn="0" w:lastColumn="0" w:noHBand="1" w:noVBand="1"/>
      </w:tblPr>
      <w:tblGrid>
        <w:gridCol w:w="2410"/>
        <w:gridCol w:w="2540"/>
        <w:gridCol w:w="180"/>
        <w:gridCol w:w="1341"/>
        <w:gridCol w:w="1250"/>
        <w:gridCol w:w="1305"/>
      </w:tblGrid>
      <w:tr w:rsidR="00246664" w:rsidRPr="00E25907" w14:paraId="39BD9324" w14:textId="77777777" w:rsidTr="003348F2">
        <w:trPr>
          <w:cnfStyle w:val="100000000000" w:firstRow="1" w:lastRow="0" w:firstColumn="0" w:lastColumn="0" w:oddVBand="0" w:evenVBand="0" w:oddHBand="0" w:evenHBand="0" w:firstRowFirstColumn="0" w:firstRowLastColumn="0" w:lastRowFirstColumn="0" w:lastRowLastColumn="0"/>
          <w:trHeight w:val="300"/>
          <w:tblHeader/>
        </w:trPr>
        <w:tc>
          <w:tcPr>
            <w:tcW w:w="2410" w:type="dxa"/>
            <w:vAlign w:val="bottom"/>
            <w:hideMark/>
          </w:tcPr>
          <w:p w14:paraId="365E0E8B" w14:textId="77777777" w:rsidR="00246664" w:rsidRPr="00E25907" w:rsidRDefault="00246664">
            <w:pPr>
              <w:pStyle w:val="Tableheader"/>
              <w:rPr>
                <w:b w:val="0"/>
                <w:bCs/>
                <w:sz w:val="17"/>
              </w:rPr>
            </w:pPr>
            <w:r w:rsidRPr="00E25907">
              <w:rPr>
                <w:bCs/>
                <w:sz w:val="17"/>
              </w:rPr>
              <w:t>Consultant engaged</w:t>
            </w:r>
          </w:p>
        </w:tc>
        <w:tc>
          <w:tcPr>
            <w:tcW w:w="2540" w:type="dxa"/>
            <w:vAlign w:val="bottom"/>
            <w:hideMark/>
          </w:tcPr>
          <w:p w14:paraId="5160AB9C" w14:textId="77777777" w:rsidR="00246664" w:rsidRPr="00E25907" w:rsidRDefault="00246664">
            <w:pPr>
              <w:pStyle w:val="Tableheader"/>
              <w:rPr>
                <w:b w:val="0"/>
                <w:bCs/>
                <w:sz w:val="17"/>
              </w:rPr>
            </w:pPr>
            <w:r w:rsidRPr="00E25907">
              <w:rPr>
                <w:bCs/>
                <w:sz w:val="17"/>
              </w:rPr>
              <w:t>Purpose of consultancy</w:t>
            </w:r>
          </w:p>
        </w:tc>
        <w:tc>
          <w:tcPr>
            <w:tcW w:w="1521" w:type="dxa"/>
            <w:gridSpan w:val="2"/>
            <w:vAlign w:val="bottom"/>
            <w:hideMark/>
          </w:tcPr>
          <w:p w14:paraId="04A45398" w14:textId="77777777" w:rsidR="00246664" w:rsidRPr="00E25907" w:rsidRDefault="00246664" w:rsidP="00246664">
            <w:pPr>
              <w:pStyle w:val="Tableheader"/>
              <w:jc w:val="right"/>
              <w:rPr>
                <w:b w:val="0"/>
                <w:bCs/>
                <w:sz w:val="17"/>
              </w:rPr>
            </w:pPr>
            <w:r w:rsidRPr="00E25907">
              <w:rPr>
                <w:bCs/>
                <w:sz w:val="17"/>
              </w:rPr>
              <w:t xml:space="preserve">Total approved project fee </w:t>
            </w:r>
            <w:r w:rsidRPr="00E25907">
              <w:rPr>
                <w:bCs/>
                <w:sz w:val="17"/>
              </w:rPr>
              <w:br/>
              <w:t>(excl. GST)</w:t>
            </w:r>
            <w:r>
              <w:rPr>
                <w:bCs/>
                <w:sz w:val="17"/>
              </w:rPr>
              <w:br/>
              <w:t>($)</w:t>
            </w:r>
          </w:p>
        </w:tc>
        <w:tc>
          <w:tcPr>
            <w:tcW w:w="1250" w:type="dxa"/>
            <w:vAlign w:val="bottom"/>
            <w:hideMark/>
          </w:tcPr>
          <w:p w14:paraId="2F27B27B" w14:textId="45EE7C68" w:rsidR="00246664" w:rsidRPr="00E25907" w:rsidRDefault="00246664" w:rsidP="00246664">
            <w:pPr>
              <w:pStyle w:val="Tableheader"/>
              <w:jc w:val="right"/>
              <w:rPr>
                <w:b w:val="0"/>
                <w:bCs/>
                <w:sz w:val="17"/>
              </w:rPr>
            </w:pPr>
            <w:r w:rsidRPr="00E25907">
              <w:rPr>
                <w:bCs/>
                <w:sz w:val="17"/>
              </w:rPr>
              <w:t xml:space="preserve">Expenditure </w:t>
            </w:r>
            <w:r w:rsidRPr="00E25907">
              <w:rPr>
                <w:bCs/>
                <w:sz w:val="17"/>
              </w:rPr>
              <w:br/>
              <w:t>20</w:t>
            </w:r>
            <w:r>
              <w:rPr>
                <w:bCs/>
                <w:sz w:val="17"/>
              </w:rPr>
              <w:t>2</w:t>
            </w:r>
            <w:r w:rsidR="007E3FD4">
              <w:rPr>
                <w:bCs/>
                <w:sz w:val="17"/>
              </w:rPr>
              <w:t>3</w:t>
            </w:r>
            <w:r w:rsidRPr="00E25907">
              <w:rPr>
                <w:bCs/>
                <w:sz w:val="17"/>
              </w:rPr>
              <w:t>–2</w:t>
            </w:r>
            <w:r w:rsidR="007E3FD4">
              <w:rPr>
                <w:bCs/>
                <w:sz w:val="17"/>
              </w:rPr>
              <w:t>4</w:t>
            </w:r>
            <w:r w:rsidRPr="00E25907">
              <w:rPr>
                <w:bCs/>
                <w:sz w:val="17"/>
              </w:rPr>
              <w:br/>
              <w:t>(excl. GST)</w:t>
            </w:r>
            <w:r>
              <w:rPr>
                <w:bCs/>
                <w:sz w:val="17"/>
              </w:rPr>
              <w:t xml:space="preserve"> </w:t>
            </w:r>
            <w:r>
              <w:rPr>
                <w:bCs/>
                <w:sz w:val="17"/>
              </w:rPr>
              <w:br/>
              <w:t>($)</w:t>
            </w:r>
          </w:p>
        </w:tc>
        <w:tc>
          <w:tcPr>
            <w:tcW w:w="1305" w:type="dxa"/>
            <w:vAlign w:val="bottom"/>
            <w:hideMark/>
          </w:tcPr>
          <w:p w14:paraId="20F6DE5E" w14:textId="77777777" w:rsidR="00246664" w:rsidRPr="00E25907" w:rsidRDefault="00246664" w:rsidP="00246664">
            <w:pPr>
              <w:pStyle w:val="Tableheader"/>
              <w:jc w:val="right"/>
              <w:rPr>
                <w:b w:val="0"/>
                <w:bCs/>
                <w:sz w:val="17"/>
              </w:rPr>
            </w:pPr>
            <w:r w:rsidRPr="00E25907">
              <w:rPr>
                <w:bCs/>
                <w:sz w:val="17"/>
              </w:rPr>
              <w:t xml:space="preserve">Future </w:t>
            </w:r>
            <w:r w:rsidRPr="00E25907">
              <w:rPr>
                <w:bCs/>
                <w:sz w:val="17"/>
              </w:rPr>
              <w:br/>
              <w:t>expenditure</w:t>
            </w:r>
            <w:r w:rsidRPr="00E25907">
              <w:rPr>
                <w:bCs/>
                <w:sz w:val="17"/>
              </w:rPr>
              <w:br/>
              <w:t>(excl. GST)</w:t>
            </w:r>
            <w:r>
              <w:rPr>
                <w:bCs/>
                <w:sz w:val="17"/>
              </w:rPr>
              <w:t xml:space="preserve"> </w:t>
            </w:r>
            <w:r>
              <w:rPr>
                <w:bCs/>
                <w:sz w:val="17"/>
              </w:rPr>
              <w:br/>
              <w:t>($)</w:t>
            </w:r>
          </w:p>
        </w:tc>
      </w:tr>
      <w:tr w:rsidR="0025185F" w:rsidRPr="008F2FD4" w14:paraId="6F3CAE15" w14:textId="77777777" w:rsidTr="003348F2">
        <w:trPr>
          <w:trHeight w:val="300"/>
        </w:trPr>
        <w:tc>
          <w:tcPr>
            <w:tcW w:w="2410" w:type="dxa"/>
            <w:noWrap/>
          </w:tcPr>
          <w:p w14:paraId="72A52490" w14:textId="124843B6" w:rsidR="0025185F" w:rsidRPr="008F2FD4" w:rsidRDefault="0025185F" w:rsidP="0025185F">
            <w:pPr>
              <w:pStyle w:val="Tabletext"/>
            </w:pPr>
            <w:r w:rsidRPr="00CA73DA">
              <w:t>Aalto Pty ltd</w:t>
            </w:r>
          </w:p>
        </w:tc>
        <w:tc>
          <w:tcPr>
            <w:tcW w:w="2720" w:type="dxa"/>
            <w:gridSpan w:val="2"/>
            <w:noWrap/>
          </w:tcPr>
          <w:p w14:paraId="447894A9" w14:textId="795A4952" w:rsidR="0025185F" w:rsidRPr="008F2FD4" w:rsidRDefault="0025185F" w:rsidP="0025185F">
            <w:pPr>
              <w:pStyle w:val="Tabletext"/>
            </w:pPr>
            <w:r w:rsidRPr="006D5684">
              <w:t>Professional services</w:t>
            </w:r>
          </w:p>
        </w:tc>
        <w:tc>
          <w:tcPr>
            <w:tcW w:w="1341" w:type="dxa"/>
            <w:noWrap/>
          </w:tcPr>
          <w:p w14:paraId="60EBE40B" w14:textId="17BBD570" w:rsidR="0025185F" w:rsidRPr="008F2FD4" w:rsidRDefault="0025185F" w:rsidP="0025185F">
            <w:pPr>
              <w:pStyle w:val="Tabletextright"/>
            </w:pPr>
            <w:r w:rsidRPr="00E5416D">
              <w:t>$121</w:t>
            </w:r>
            <w:r>
              <w:rPr>
                <w:rFonts w:ascii="Calibri" w:hAnsi="Calibri" w:cs="Calibri"/>
              </w:rPr>
              <w:t> </w:t>
            </w:r>
            <w:r w:rsidRPr="00E5416D">
              <w:t>740</w:t>
            </w:r>
          </w:p>
        </w:tc>
        <w:tc>
          <w:tcPr>
            <w:tcW w:w="1250" w:type="dxa"/>
            <w:noWrap/>
          </w:tcPr>
          <w:p w14:paraId="5498733B" w14:textId="1BF7ECE7" w:rsidR="0025185F" w:rsidRPr="008F2FD4" w:rsidRDefault="0025185F" w:rsidP="0025185F">
            <w:pPr>
              <w:pStyle w:val="Tabletextright"/>
            </w:pPr>
            <w:r w:rsidRPr="00E5416D">
              <w:t>$40</w:t>
            </w:r>
            <w:r>
              <w:rPr>
                <w:rFonts w:ascii="Calibri" w:hAnsi="Calibri" w:cs="Calibri"/>
              </w:rPr>
              <w:t> </w:t>
            </w:r>
            <w:r w:rsidRPr="00E5416D">
              <w:t>830</w:t>
            </w:r>
          </w:p>
        </w:tc>
        <w:tc>
          <w:tcPr>
            <w:tcW w:w="1305" w:type="dxa"/>
            <w:noWrap/>
          </w:tcPr>
          <w:p w14:paraId="77897439" w14:textId="11480AC6" w:rsidR="0025185F" w:rsidRPr="008F2FD4" w:rsidRDefault="0025185F" w:rsidP="0025185F">
            <w:pPr>
              <w:pStyle w:val="Tabletextright"/>
            </w:pPr>
            <w:r w:rsidRPr="00E5416D">
              <w:t>$0</w:t>
            </w:r>
          </w:p>
        </w:tc>
      </w:tr>
      <w:tr w:rsidR="0025185F" w:rsidRPr="008F2FD4" w14:paraId="1EA702AC" w14:textId="77777777" w:rsidTr="003348F2">
        <w:trPr>
          <w:trHeight w:val="300"/>
        </w:trPr>
        <w:tc>
          <w:tcPr>
            <w:tcW w:w="2410" w:type="dxa"/>
            <w:noWrap/>
          </w:tcPr>
          <w:p w14:paraId="05EF53BE" w14:textId="13D211E5" w:rsidR="0025185F" w:rsidRPr="008F2FD4" w:rsidRDefault="0025185F" w:rsidP="0025185F">
            <w:pPr>
              <w:pStyle w:val="Tabletext"/>
            </w:pPr>
            <w:r w:rsidRPr="00CA73DA">
              <w:t>Ad Astra Pty Ltd</w:t>
            </w:r>
          </w:p>
        </w:tc>
        <w:tc>
          <w:tcPr>
            <w:tcW w:w="2720" w:type="dxa"/>
            <w:gridSpan w:val="2"/>
            <w:noWrap/>
          </w:tcPr>
          <w:p w14:paraId="496C5A18" w14:textId="56D4BA10" w:rsidR="0025185F" w:rsidRPr="008F2FD4" w:rsidRDefault="0025185F" w:rsidP="0025185F">
            <w:pPr>
              <w:pStyle w:val="Tabletext"/>
            </w:pPr>
            <w:r w:rsidRPr="006D5684">
              <w:t xml:space="preserve">Commercial and transaction advice </w:t>
            </w:r>
          </w:p>
        </w:tc>
        <w:tc>
          <w:tcPr>
            <w:tcW w:w="1341" w:type="dxa"/>
            <w:noWrap/>
          </w:tcPr>
          <w:p w14:paraId="5CC91BCA" w14:textId="49DC6F7A" w:rsidR="0025185F" w:rsidRPr="008F2FD4" w:rsidRDefault="0025185F" w:rsidP="0025185F">
            <w:pPr>
              <w:pStyle w:val="Tabletextright"/>
            </w:pPr>
            <w:r w:rsidRPr="00E5416D">
              <w:t>$2</w:t>
            </w:r>
            <w:r>
              <w:rPr>
                <w:rFonts w:ascii="Calibri" w:hAnsi="Calibri" w:cs="Calibri"/>
              </w:rPr>
              <w:t> </w:t>
            </w:r>
            <w:r w:rsidRPr="00E5416D">
              <w:t>027</w:t>
            </w:r>
            <w:r>
              <w:rPr>
                <w:rFonts w:ascii="Calibri" w:hAnsi="Calibri" w:cs="Calibri"/>
              </w:rPr>
              <w:t> </w:t>
            </w:r>
            <w:r w:rsidRPr="00E5416D">
              <w:t>273</w:t>
            </w:r>
          </w:p>
        </w:tc>
        <w:tc>
          <w:tcPr>
            <w:tcW w:w="1250" w:type="dxa"/>
            <w:noWrap/>
          </w:tcPr>
          <w:p w14:paraId="2A3C02C1" w14:textId="28AD6F51" w:rsidR="0025185F" w:rsidRPr="008F2FD4" w:rsidRDefault="0025185F" w:rsidP="0025185F">
            <w:pPr>
              <w:pStyle w:val="Tabletextright"/>
            </w:pPr>
            <w:r w:rsidRPr="00E5416D">
              <w:t>$1</w:t>
            </w:r>
            <w:r>
              <w:rPr>
                <w:rFonts w:ascii="Calibri" w:hAnsi="Calibri" w:cs="Calibri"/>
              </w:rPr>
              <w:t> </w:t>
            </w:r>
            <w:r w:rsidRPr="00E5416D">
              <w:t>708</w:t>
            </w:r>
            <w:r>
              <w:rPr>
                <w:rFonts w:ascii="Calibri" w:hAnsi="Calibri" w:cs="Calibri"/>
              </w:rPr>
              <w:t> </w:t>
            </w:r>
            <w:r w:rsidRPr="00E5416D">
              <w:t>150</w:t>
            </w:r>
          </w:p>
        </w:tc>
        <w:tc>
          <w:tcPr>
            <w:tcW w:w="1305" w:type="dxa"/>
            <w:noWrap/>
          </w:tcPr>
          <w:p w14:paraId="5B426EF1" w14:textId="209441A8" w:rsidR="0025185F" w:rsidRPr="008F2FD4" w:rsidRDefault="0025185F" w:rsidP="0025185F">
            <w:pPr>
              <w:pStyle w:val="Tabletextright"/>
            </w:pPr>
            <w:r w:rsidRPr="00E5416D">
              <w:t>$319</w:t>
            </w:r>
          </w:p>
        </w:tc>
      </w:tr>
      <w:tr w:rsidR="0025185F" w:rsidRPr="008F2FD4" w14:paraId="5AFAA2E0" w14:textId="77777777" w:rsidTr="003348F2">
        <w:trPr>
          <w:trHeight w:val="300"/>
        </w:trPr>
        <w:tc>
          <w:tcPr>
            <w:tcW w:w="2410" w:type="dxa"/>
            <w:noWrap/>
          </w:tcPr>
          <w:p w14:paraId="081E4246" w14:textId="72A78B97" w:rsidR="0025185F" w:rsidRPr="008F2FD4" w:rsidRDefault="0025185F" w:rsidP="0025185F">
            <w:pPr>
              <w:pStyle w:val="Tabletext"/>
            </w:pPr>
            <w:r w:rsidRPr="00CA73DA">
              <w:t>Ashurst Australia Pty Ltd</w:t>
            </w:r>
          </w:p>
        </w:tc>
        <w:tc>
          <w:tcPr>
            <w:tcW w:w="2720" w:type="dxa"/>
            <w:gridSpan w:val="2"/>
            <w:noWrap/>
          </w:tcPr>
          <w:p w14:paraId="0BE13D57" w14:textId="20A31D96" w:rsidR="0025185F" w:rsidRPr="008F2FD4" w:rsidRDefault="0025185F" w:rsidP="0025185F">
            <w:pPr>
              <w:pStyle w:val="Tabletext"/>
            </w:pPr>
            <w:r w:rsidRPr="006D5684">
              <w:t>Professional services</w:t>
            </w:r>
          </w:p>
        </w:tc>
        <w:tc>
          <w:tcPr>
            <w:tcW w:w="1341" w:type="dxa"/>
            <w:noWrap/>
          </w:tcPr>
          <w:p w14:paraId="5AFAF823" w14:textId="2CB2D58A" w:rsidR="0025185F" w:rsidRPr="008F2FD4" w:rsidRDefault="0025185F" w:rsidP="0025185F">
            <w:pPr>
              <w:pStyle w:val="Tabletextright"/>
            </w:pPr>
            <w:r w:rsidRPr="00E5416D">
              <w:t>$10</w:t>
            </w:r>
            <w:r>
              <w:rPr>
                <w:rFonts w:ascii="Calibri" w:hAnsi="Calibri" w:cs="Calibri"/>
              </w:rPr>
              <w:t> </w:t>
            </w:r>
            <w:r w:rsidRPr="00E5416D">
              <w:t>000</w:t>
            </w:r>
          </w:p>
        </w:tc>
        <w:tc>
          <w:tcPr>
            <w:tcW w:w="1250" w:type="dxa"/>
            <w:noWrap/>
          </w:tcPr>
          <w:p w14:paraId="690E4622" w14:textId="63B6E500" w:rsidR="0025185F" w:rsidRPr="008F2FD4" w:rsidRDefault="0025185F" w:rsidP="0025185F">
            <w:pPr>
              <w:pStyle w:val="Tabletextright"/>
            </w:pPr>
            <w:r w:rsidRPr="00E5416D">
              <w:t>$10</w:t>
            </w:r>
            <w:r>
              <w:rPr>
                <w:rFonts w:ascii="Calibri" w:hAnsi="Calibri" w:cs="Calibri"/>
              </w:rPr>
              <w:t> </w:t>
            </w:r>
            <w:r w:rsidRPr="00E5416D">
              <w:t>000</w:t>
            </w:r>
          </w:p>
        </w:tc>
        <w:tc>
          <w:tcPr>
            <w:tcW w:w="1305" w:type="dxa"/>
            <w:noWrap/>
          </w:tcPr>
          <w:p w14:paraId="63A56403" w14:textId="7A7C10FB" w:rsidR="0025185F" w:rsidRPr="008F2FD4" w:rsidRDefault="0025185F" w:rsidP="0025185F">
            <w:pPr>
              <w:pStyle w:val="Tabletextright"/>
            </w:pPr>
            <w:r w:rsidRPr="00E5416D">
              <w:t>$0</w:t>
            </w:r>
          </w:p>
        </w:tc>
      </w:tr>
      <w:tr w:rsidR="0025185F" w:rsidRPr="008F2FD4" w14:paraId="74CFA380" w14:textId="77777777" w:rsidTr="003348F2">
        <w:trPr>
          <w:trHeight w:val="300"/>
        </w:trPr>
        <w:tc>
          <w:tcPr>
            <w:tcW w:w="2410" w:type="dxa"/>
            <w:noWrap/>
          </w:tcPr>
          <w:p w14:paraId="5C4758C5" w14:textId="04A4612D" w:rsidR="0025185F" w:rsidRPr="008F2FD4" w:rsidRDefault="0025185F" w:rsidP="0025185F">
            <w:pPr>
              <w:pStyle w:val="Tabletext"/>
            </w:pPr>
            <w:r w:rsidRPr="00CA73DA">
              <w:t>Australian National University</w:t>
            </w:r>
          </w:p>
        </w:tc>
        <w:tc>
          <w:tcPr>
            <w:tcW w:w="2720" w:type="dxa"/>
            <w:gridSpan w:val="2"/>
            <w:noWrap/>
          </w:tcPr>
          <w:p w14:paraId="38255EE6" w14:textId="3130B5B8" w:rsidR="0025185F" w:rsidRPr="008F2FD4" w:rsidRDefault="0025185F" w:rsidP="0025185F">
            <w:pPr>
              <w:pStyle w:val="Tabletext"/>
            </w:pPr>
            <w:r w:rsidRPr="006D5684">
              <w:t>Academic consultancy to inform Victoria’s development of proposals to improve the Commonwealth Grant Commission’s justice assessment method</w:t>
            </w:r>
          </w:p>
        </w:tc>
        <w:tc>
          <w:tcPr>
            <w:tcW w:w="1341" w:type="dxa"/>
            <w:noWrap/>
          </w:tcPr>
          <w:p w14:paraId="0CB67586" w14:textId="35BF9428" w:rsidR="0025185F" w:rsidRPr="008F2FD4" w:rsidRDefault="0025185F" w:rsidP="0025185F">
            <w:pPr>
              <w:pStyle w:val="Tabletextright"/>
            </w:pPr>
            <w:r w:rsidRPr="00E5416D">
              <w:t>$7</w:t>
            </w:r>
            <w:r w:rsidR="008935FF">
              <w:t>8</w:t>
            </w:r>
            <w:r>
              <w:rPr>
                <w:rFonts w:ascii="Calibri" w:hAnsi="Calibri" w:cs="Calibri"/>
              </w:rPr>
              <w:t> </w:t>
            </w:r>
            <w:r w:rsidR="008935FF">
              <w:t>258</w:t>
            </w:r>
          </w:p>
        </w:tc>
        <w:tc>
          <w:tcPr>
            <w:tcW w:w="1250" w:type="dxa"/>
            <w:noWrap/>
          </w:tcPr>
          <w:p w14:paraId="4EC75299" w14:textId="15DAA57C" w:rsidR="0025185F" w:rsidRPr="008F2FD4" w:rsidRDefault="0025185F" w:rsidP="0025185F">
            <w:pPr>
              <w:pStyle w:val="Tabletextright"/>
            </w:pPr>
            <w:r w:rsidRPr="00E5416D">
              <w:t>$78</w:t>
            </w:r>
            <w:r>
              <w:rPr>
                <w:rFonts w:ascii="Calibri" w:hAnsi="Calibri" w:cs="Calibri"/>
              </w:rPr>
              <w:t> </w:t>
            </w:r>
            <w:r w:rsidRPr="00E5416D">
              <w:t>258</w:t>
            </w:r>
          </w:p>
        </w:tc>
        <w:tc>
          <w:tcPr>
            <w:tcW w:w="1305" w:type="dxa"/>
            <w:noWrap/>
          </w:tcPr>
          <w:p w14:paraId="4FB884E8" w14:textId="000B5061" w:rsidR="0025185F" w:rsidRPr="008F2FD4" w:rsidRDefault="0025185F" w:rsidP="0025185F">
            <w:pPr>
              <w:pStyle w:val="Tabletextright"/>
            </w:pPr>
            <w:r w:rsidRPr="00E5416D">
              <w:t>$0</w:t>
            </w:r>
          </w:p>
        </w:tc>
      </w:tr>
      <w:tr w:rsidR="0025185F" w:rsidRPr="008F2FD4" w14:paraId="70FC4FD8" w14:textId="77777777" w:rsidTr="003348F2">
        <w:trPr>
          <w:trHeight w:val="300"/>
        </w:trPr>
        <w:tc>
          <w:tcPr>
            <w:tcW w:w="2410" w:type="dxa"/>
            <w:noWrap/>
          </w:tcPr>
          <w:p w14:paraId="5CC062EE" w14:textId="4D1753E8" w:rsidR="0025185F" w:rsidRPr="008F2FD4" w:rsidRDefault="0025185F" w:rsidP="0025185F">
            <w:pPr>
              <w:pStyle w:val="Tabletext"/>
            </w:pPr>
            <w:r w:rsidRPr="00CA73DA">
              <w:t>CBRE (GCS) Pty Ltd</w:t>
            </w:r>
          </w:p>
        </w:tc>
        <w:tc>
          <w:tcPr>
            <w:tcW w:w="2720" w:type="dxa"/>
            <w:gridSpan w:val="2"/>
            <w:noWrap/>
          </w:tcPr>
          <w:p w14:paraId="5BA020FF" w14:textId="12FACDBE" w:rsidR="0025185F" w:rsidRPr="008F2FD4" w:rsidRDefault="0025185F" w:rsidP="0025185F">
            <w:pPr>
              <w:pStyle w:val="Tabletext"/>
            </w:pPr>
            <w:r w:rsidRPr="006D5684">
              <w:t>Property adviser engaged to support Round Two of the Build and Operate Program (BOP) under the Social Housing Growth Fund (SHGF).</w:t>
            </w:r>
          </w:p>
        </w:tc>
        <w:tc>
          <w:tcPr>
            <w:tcW w:w="1341" w:type="dxa"/>
            <w:noWrap/>
          </w:tcPr>
          <w:p w14:paraId="291EBCFE" w14:textId="3AB3A6B3" w:rsidR="0025185F" w:rsidRPr="008F2FD4" w:rsidRDefault="0025185F" w:rsidP="0025185F">
            <w:pPr>
              <w:pStyle w:val="Tabletextright"/>
            </w:pPr>
            <w:r w:rsidRPr="00E5416D">
              <w:t>$148</w:t>
            </w:r>
            <w:r>
              <w:rPr>
                <w:rFonts w:ascii="Calibri" w:hAnsi="Calibri" w:cs="Calibri"/>
              </w:rPr>
              <w:t> </w:t>
            </w:r>
            <w:r w:rsidRPr="00E5416D">
              <w:t>745</w:t>
            </w:r>
          </w:p>
        </w:tc>
        <w:tc>
          <w:tcPr>
            <w:tcW w:w="1250" w:type="dxa"/>
            <w:noWrap/>
          </w:tcPr>
          <w:p w14:paraId="1B451466" w14:textId="190EEF1B" w:rsidR="0025185F" w:rsidRPr="008F2FD4" w:rsidRDefault="0025185F" w:rsidP="0025185F">
            <w:pPr>
              <w:pStyle w:val="Tabletextright"/>
            </w:pPr>
            <w:r w:rsidRPr="00E5416D">
              <w:t>$10</w:t>
            </w:r>
            <w:r>
              <w:rPr>
                <w:rFonts w:ascii="Calibri" w:hAnsi="Calibri" w:cs="Calibri"/>
              </w:rPr>
              <w:t> </w:t>
            </w:r>
            <w:r w:rsidRPr="00E5416D">
              <w:t>473</w:t>
            </w:r>
          </w:p>
        </w:tc>
        <w:tc>
          <w:tcPr>
            <w:tcW w:w="1305" w:type="dxa"/>
            <w:noWrap/>
          </w:tcPr>
          <w:p w14:paraId="442C4267" w14:textId="6CF79C9F" w:rsidR="0025185F" w:rsidRPr="008F2FD4" w:rsidRDefault="0025185F" w:rsidP="0025185F">
            <w:pPr>
              <w:pStyle w:val="Tabletextright"/>
            </w:pPr>
            <w:r w:rsidRPr="00E5416D">
              <w:t>$48</w:t>
            </w:r>
            <w:r>
              <w:rPr>
                <w:rFonts w:ascii="Calibri" w:hAnsi="Calibri" w:cs="Calibri"/>
              </w:rPr>
              <w:t> </w:t>
            </w:r>
            <w:r w:rsidRPr="00E5416D">
              <w:t>007</w:t>
            </w:r>
          </w:p>
        </w:tc>
      </w:tr>
      <w:tr w:rsidR="0025185F" w:rsidRPr="008F2FD4" w14:paraId="07450262" w14:textId="77777777" w:rsidTr="003348F2">
        <w:trPr>
          <w:trHeight w:val="300"/>
        </w:trPr>
        <w:tc>
          <w:tcPr>
            <w:tcW w:w="2410" w:type="dxa"/>
            <w:noWrap/>
          </w:tcPr>
          <w:p w14:paraId="1A8FF6ED" w14:textId="72407A57" w:rsidR="0025185F" w:rsidRPr="008F2FD4" w:rsidRDefault="0025185F" w:rsidP="0025185F">
            <w:pPr>
              <w:pStyle w:val="Tabletext"/>
            </w:pPr>
            <w:r w:rsidRPr="00CA73DA">
              <w:t>CBRE (GCS) Pty Ltd</w:t>
            </w:r>
          </w:p>
        </w:tc>
        <w:tc>
          <w:tcPr>
            <w:tcW w:w="2720" w:type="dxa"/>
            <w:gridSpan w:val="2"/>
            <w:noWrap/>
          </w:tcPr>
          <w:p w14:paraId="2000937A" w14:textId="2EA2621A" w:rsidR="0025185F" w:rsidRPr="008F2FD4" w:rsidRDefault="0025185F" w:rsidP="0025185F">
            <w:pPr>
              <w:pStyle w:val="Tabletext"/>
            </w:pPr>
            <w:r w:rsidRPr="006D5684">
              <w:t>Property advisory services to support the Regional Round, Mental Health Supported Housing Round and Homes for Aboriginal Victorians Round of the Social Housing Growth Fund.</w:t>
            </w:r>
          </w:p>
        </w:tc>
        <w:tc>
          <w:tcPr>
            <w:tcW w:w="1341" w:type="dxa"/>
            <w:noWrap/>
          </w:tcPr>
          <w:p w14:paraId="51267DB2" w14:textId="269A5B16" w:rsidR="0025185F" w:rsidRPr="008F2FD4" w:rsidRDefault="0025185F" w:rsidP="0025185F">
            <w:pPr>
              <w:pStyle w:val="Tabletextright"/>
            </w:pPr>
            <w:r w:rsidRPr="00E5416D">
              <w:t>$572</w:t>
            </w:r>
            <w:r>
              <w:rPr>
                <w:rFonts w:ascii="Calibri" w:hAnsi="Calibri" w:cs="Calibri"/>
              </w:rPr>
              <w:t> </w:t>
            </w:r>
            <w:r w:rsidRPr="00E5416D">
              <w:t>727</w:t>
            </w:r>
          </w:p>
        </w:tc>
        <w:tc>
          <w:tcPr>
            <w:tcW w:w="1250" w:type="dxa"/>
            <w:noWrap/>
          </w:tcPr>
          <w:p w14:paraId="4CB0EF5A" w14:textId="0AA51417" w:rsidR="0025185F" w:rsidRPr="008F2FD4" w:rsidRDefault="0025185F" w:rsidP="0025185F">
            <w:pPr>
              <w:pStyle w:val="Tabletextright"/>
            </w:pPr>
            <w:r w:rsidRPr="00E5416D">
              <w:t>$67</w:t>
            </w:r>
            <w:r>
              <w:rPr>
                <w:rFonts w:ascii="Calibri" w:hAnsi="Calibri" w:cs="Calibri"/>
              </w:rPr>
              <w:t> </w:t>
            </w:r>
            <w:r w:rsidRPr="00E5416D">
              <w:t>372</w:t>
            </w:r>
          </w:p>
        </w:tc>
        <w:tc>
          <w:tcPr>
            <w:tcW w:w="1305" w:type="dxa"/>
            <w:noWrap/>
          </w:tcPr>
          <w:p w14:paraId="3ADB39CB" w14:textId="7A007990" w:rsidR="0025185F" w:rsidRPr="008F2FD4" w:rsidRDefault="0025185F" w:rsidP="0025185F">
            <w:pPr>
              <w:pStyle w:val="Tabletextright"/>
            </w:pPr>
            <w:r w:rsidRPr="00E5416D">
              <w:t>$51</w:t>
            </w:r>
            <w:r>
              <w:rPr>
                <w:rFonts w:ascii="Calibri" w:hAnsi="Calibri" w:cs="Calibri"/>
              </w:rPr>
              <w:t> </w:t>
            </w:r>
            <w:r w:rsidRPr="00E5416D">
              <w:t>009</w:t>
            </w:r>
          </w:p>
        </w:tc>
      </w:tr>
      <w:tr w:rsidR="0025185F" w:rsidRPr="008F2FD4" w14:paraId="28D1C129" w14:textId="77777777" w:rsidTr="003348F2">
        <w:trPr>
          <w:trHeight w:val="300"/>
        </w:trPr>
        <w:tc>
          <w:tcPr>
            <w:tcW w:w="2410" w:type="dxa"/>
            <w:noWrap/>
          </w:tcPr>
          <w:p w14:paraId="7D7910B6" w14:textId="7F4486E4" w:rsidR="0025185F" w:rsidRPr="008F2FD4" w:rsidRDefault="0025185F" w:rsidP="0025185F">
            <w:pPr>
              <w:pStyle w:val="Tabletext"/>
            </w:pPr>
            <w:r w:rsidRPr="00CA73DA">
              <w:t>Centre for Evidence and Implementation Ltd</w:t>
            </w:r>
          </w:p>
        </w:tc>
        <w:tc>
          <w:tcPr>
            <w:tcW w:w="2720" w:type="dxa"/>
            <w:gridSpan w:val="2"/>
            <w:noWrap/>
          </w:tcPr>
          <w:p w14:paraId="28830F47" w14:textId="02F7C328" w:rsidR="0025185F" w:rsidRPr="008F2FD4" w:rsidRDefault="0025185F" w:rsidP="0025185F">
            <w:pPr>
              <w:pStyle w:val="Tabletext"/>
            </w:pPr>
            <w:r w:rsidRPr="006D5684">
              <w:t>Provision of research papers 2 and 3 for the Early Intervention Investment Framework (EIIF).</w:t>
            </w:r>
          </w:p>
        </w:tc>
        <w:tc>
          <w:tcPr>
            <w:tcW w:w="1341" w:type="dxa"/>
            <w:noWrap/>
          </w:tcPr>
          <w:p w14:paraId="46EDE5B1" w14:textId="76067F6A" w:rsidR="0025185F" w:rsidRPr="008F2FD4" w:rsidRDefault="0025185F" w:rsidP="0025185F">
            <w:pPr>
              <w:pStyle w:val="Tabletextright"/>
            </w:pPr>
            <w:r w:rsidRPr="00E5416D">
              <w:t>$62</w:t>
            </w:r>
            <w:r>
              <w:rPr>
                <w:rFonts w:ascii="Calibri" w:hAnsi="Calibri" w:cs="Calibri"/>
              </w:rPr>
              <w:t> </w:t>
            </w:r>
            <w:r w:rsidRPr="00E5416D">
              <w:t>000</w:t>
            </w:r>
          </w:p>
        </w:tc>
        <w:tc>
          <w:tcPr>
            <w:tcW w:w="1250" w:type="dxa"/>
            <w:noWrap/>
          </w:tcPr>
          <w:p w14:paraId="2F919B68" w14:textId="7252F3F4" w:rsidR="0025185F" w:rsidRPr="008F2FD4" w:rsidRDefault="0025185F" w:rsidP="0025185F">
            <w:pPr>
              <w:pStyle w:val="Tabletextright"/>
            </w:pPr>
            <w:r w:rsidRPr="00E5416D">
              <w:t>$62</w:t>
            </w:r>
            <w:r>
              <w:rPr>
                <w:rFonts w:ascii="Calibri" w:hAnsi="Calibri" w:cs="Calibri"/>
              </w:rPr>
              <w:t> </w:t>
            </w:r>
            <w:r w:rsidRPr="00E5416D">
              <w:t>000</w:t>
            </w:r>
          </w:p>
        </w:tc>
        <w:tc>
          <w:tcPr>
            <w:tcW w:w="1305" w:type="dxa"/>
            <w:noWrap/>
          </w:tcPr>
          <w:p w14:paraId="0003B209" w14:textId="7365BE84" w:rsidR="0025185F" w:rsidRPr="008F2FD4" w:rsidRDefault="0025185F" w:rsidP="0025185F">
            <w:pPr>
              <w:pStyle w:val="Tabletextright"/>
            </w:pPr>
            <w:r w:rsidRPr="00E5416D">
              <w:t>$0</w:t>
            </w:r>
          </w:p>
        </w:tc>
      </w:tr>
      <w:tr w:rsidR="0025185F" w:rsidRPr="008F2FD4" w14:paraId="4D350DE2" w14:textId="77777777" w:rsidTr="003348F2">
        <w:trPr>
          <w:trHeight w:val="300"/>
        </w:trPr>
        <w:tc>
          <w:tcPr>
            <w:tcW w:w="2410" w:type="dxa"/>
            <w:noWrap/>
          </w:tcPr>
          <w:p w14:paraId="11EC1D16" w14:textId="214AB6EE" w:rsidR="0025185F" w:rsidRPr="008F2FD4" w:rsidRDefault="0025185F" w:rsidP="0025185F">
            <w:pPr>
              <w:pStyle w:val="Tabletext"/>
            </w:pPr>
            <w:r w:rsidRPr="00CA73DA">
              <w:t>Centre for Excellence in Child</w:t>
            </w:r>
            <w:r w:rsidRPr="00CA73DA">
              <w:rPr>
                <w:rFonts w:ascii="Calibri" w:hAnsi="Calibri" w:cs="Calibri"/>
              </w:rPr>
              <w:t> </w:t>
            </w:r>
            <w:r w:rsidRPr="00CA73DA">
              <w:t>&amp; Family Welfare Inc</w:t>
            </w:r>
          </w:p>
        </w:tc>
        <w:tc>
          <w:tcPr>
            <w:tcW w:w="2720" w:type="dxa"/>
            <w:gridSpan w:val="2"/>
            <w:noWrap/>
          </w:tcPr>
          <w:p w14:paraId="2A249877" w14:textId="4A588E5E" w:rsidR="0025185F" w:rsidRPr="008F2FD4" w:rsidRDefault="0025185F" w:rsidP="0025185F">
            <w:pPr>
              <w:pStyle w:val="Tabletext"/>
            </w:pPr>
            <w:r w:rsidRPr="006D5684">
              <w:t>Social Policy Centre for Excellence research</w:t>
            </w:r>
          </w:p>
        </w:tc>
        <w:tc>
          <w:tcPr>
            <w:tcW w:w="1341" w:type="dxa"/>
            <w:noWrap/>
          </w:tcPr>
          <w:p w14:paraId="58F9E9A7" w14:textId="425A980C" w:rsidR="0025185F" w:rsidRPr="008F2FD4" w:rsidRDefault="0025185F" w:rsidP="0025185F">
            <w:pPr>
              <w:pStyle w:val="Tabletextright"/>
            </w:pPr>
            <w:r w:rsidRPr="00E5416D">
              <w:t>$56</w:t>
            </w:r>
            <w:r>
              <w:rPr>
                <w:rFonts w:ascii="Calibri" w:hAnsi="Calibri" w:cs="Calibri"/>
              </w:rPr>
              <w:t> </w:t>
            </w:r>
            <w:r w:rsidRPr="00E5416D">
              <w:t>100</w:t>
            </w:r>
          </w:p>
        </w:tc>
        <w:tc>
          <w:tcPr>
            <w:tcW w:w="1250" w:type="dxa"/>
            <w:noWrap/>
          </w:tcPr>
          <w:p w14:paraId="06859AC1" w14:textId="2887CD6B" w:rsidR="0025185F" w:rsidRPr="008F2FD4" w:rsidRDefault="0025185F" w:rsidP="0025185F">
            <w:pPr>
              <w:pStyle w:val="Tabletextright"/>
            </w:pPr>
            <w:r w:rsidRPr="00E5416D">
              <w:t>$56</w:t>
            </w:r>
            <w:r>
              <w:rPr>
                <w:rFonts w:ascii="Calibri" w:hAnsi="Calibri" w:cs="Calibri"/>
              </w:rPr>
              <w:t> </w:t>
            </w:r>
            <w:r w:rsidRPr="00E5416D">
              <w:t>100</w:t>
            </w:r>
          </w:p>
        </w:tc>
        <w:tc>
          <w:tcPr>
            <w:tcW w:w="1305" w:type="dxa"/>
            <w:noWrap/>
          </w:tcPr>
          <w:p w14:paraId="4E8E8945" w14:textId="7CE0392A" w:rsidR="0025185F" w:rsidRPr="008F2FD4" w:rsidRDefault="0025185F" w:rsidP="0025185F">
            <w:pPr>
              <w:pStyle w:val="Tabletextright"/>
            </w:pPr>
            <w:r w:rsidRPr="00E5416D">
              <w:t>$0</w:t>
            </w:r>
          </w:p>
        </w:tc>
      </w:tr>
      <w:tr w:rsidR="0025185F" w:rsidRPr="008F2FD4" w14:paraId="3943BD54" w14:textId="77777777" w:rsidTr="003348F2">
        <w:trPr>
          <w:trHeight w:val="300"/>
        </w:trPr>
        <w:tc>
          <w:tcPr>
            <w:tcW w:w="2410" w:type="dxa"/>
            <w:noWrap/>
          </w:tcPr>
          <w:p w14:paraId="07626D93" w14:textId="40FE0269" w:rsidR="0025185F" w:rsidRPr="008F2FD4" w:rsidRDefault="0025185F" w:rsidP="0025185F">
            <w:pPr>
              <w:pStyle w:val="Tabletext"/>
            </w:pPr>
            <w:r w:rsidRPr="00CA73DA">
              <w:t>Centre for Public Impact</w:t>
            </w:r>
          </w:p>
        </w:tc>
        <w:tc>
          <w:tcPr>
            <w:tcW w:w="2720" w:type="dxa"/>
            <w:gridSpan w:val="2"/>
            <w:noWrap/>
          </w:tcPr>
          <w:p w14:paraId="6612450A" w14:textId="6BAF3D40" w:rsidR="0025185F" w:rsidRPr="008F2FD4" w:rsidRDefault="0025185F" w:rsidP="0025185F">
            <w:pPr>
              <w:pStyle w:val="Tabletext"/>
            </w:pPr>
            <w:r w:rsidRPr="006D5684">
              <w:t xml:space="preserve">DTF SEG Leadership Training </w:t>
            </w:r>
          </w:p>
        </w:tc>
        <w:tc>
          <w:tcPr>
            <w:tcW w:w="1341" w:type="dxa"/>
            <w:noWrap/>
          </w:tcPr>
          <w:p w14:paraId="65EF8A04" w14:textId="3CCDA88D" w:rsidR="0025185F" w:rsidRPr="008F2FD4" w:rsidRDefault="0025185F" w:rsidP="0025185F">
            <w:pPr>
              <w:pStyle w:val="Tabletextright"/>
            </w:pPr>
            <w:r w:rsidRPr="00E5416D">
              <w:t>$65</w:t>
            </w:r>
            <w:r>
              <w:rPr>
                <w:rFonts w:ascii="Calibri" w:hAnsi="Calibri" w:cs="Calibri"/>
              </w:rPr>
              <w:t> </w:t>
            </w:r>
            <w:r w:rsidRPr="00E5416D">
              <w:t>370</w:t>
            </w:r>
          </w:p>
        </w:tc>
        <w:tc>
          <w:tcPr>
            <w:tcW w:w="1250" w:type="dxa"/>
            <w:noWrap/>
          </w:tcPr>
          <w:p w14:paraId="318E9F2F" w14:textId="38C7FD11" w:rsidR="0025185F" w:rsidRPr="008F2FD4" w:rsidRDefault="0025185F" w:rsidP="0025185F">
            <w:pPr>
              <w:pStyle w:val="Tabletextright"/>
            </w:pPr>
            <w:r w:rsidRPr="00E5416D">
              <w:t>$0</w:t>
            </w:r>
          </w:p>
        </w:tc>
        <w:tc>
          <w:tcPr>
            <w:tcW w:w="1305" w:type="dxa"/>
            <w:noWrap/>
          </w:tcPr>
          <w:p w14:paraId="477D9ED9" w14:textId="6B4458D4" w:rsidR="0025185F" w:rsidRPr="008F2FD4" w:rsidRDefault="0025185F" w:rsidP="0025185F">
            <w:pPr>
              <w:pStyle w:val="Tabletextright"/>
            </w:pPr>
            <w:r w:rsidRPr="00E5416D">
              <w:t>$46</w:t>
            </w:r>
            <w:r>
              <w:rPr>
                <w:rFonts w:ascii="Calibri" w:hAnsi="Calibri" w:cs="Calibri"/>
              </w:rPr>
              <w:t> </w:t>
            </w:r>
            <w:r w:rsidRPr="00E5416D">
              <w:t>200</w:t>
            </w:r>
          </w:p>
        </w:tc>
      </w:tr>
      <w:tr w:rsidR="0025185F" w:rsidRPr="008F2FD4" w14:paraId="75F3BE1B" w14:textId="77777777" w:rsidTr="003348F2">
        <w:trPr>
          <w:trHeight w:val="300"/>
        </w:trPr>
        <w:tc>
          <w:tcPr>
            <w:tcW w:w="2410" w:type="dxa"/>
            <w:noWrap/>
          </w:tcPr>
          <w:p w14:paraId="76C318D4" w14:textId="3810AD2F" w:rsidR="0025185F" w:rsidRPr="008F2FD4" w:rsidRDefault="0025185F" w:rsidP="0025185F">
            <w:pPr>
              <w:pStyle w:val="Tabletext"/>
            </w:pPr>
            <w:r w:rsidRPr="00CA73DA">
              <w:t>Centre of Policy Studies, Victoria University</w:t>
            </w:r>
          </w:p>
        </w:tc>
        <w:tc>
          <w:tcPr>
            <w:tcW w:w="2720" w:type="dxa"/>
            <w:gridSpan w:val="2"/>
            <w:noWrap/>
          </w:tcPr>
          <w:p w14:paraId="359C6AA3" w14:textId="72D0BAC3" w:rsidR="0025185F" w:rsidRPr="008F2FD4" w:rsidRDefault="0025185F" w:rsidP="0025185F">
            <w:pPr>
              <w:pStyle w:val="Tabletext"/>
            </w:pPr>
            <w:r w:rsidRPr="006D5684">
              <w:t>Budget sensitivity analysis economic modelling</w:t>
            </w:r>
          </w:p>
        </w:tc>
        <w:tc>
          <w:tcPr>
            <w:tcW w:w="1341" w:type="dxa"/>
            <w:noWrap/>
          </w:tcPr>
          <w:p w14:paraId="4CB3BF2A" w14:textId="4C99D11C" w:rsidR="0025185F" w:rsidRPr="008F2FD4" w:rsidRDefault="0025185F" w:rsidP="0025185F">
            <w:pPr>
              <w:pStyle w:val="Tabletextright"/>
            </w:pPr>
            <w:r w:rsidRPr="00E5416D">
              <w:t>$223</w:t>
            </w:r>
            <w:r>
              <w:rPr>
                <w:rFonts w:ascii="Calibri" w:hAnsi="Calibri" w:cs="Calibri"/>
              </w:rPr>
              <w:t> </w:t>
            </w:r>
            <w:r w:rsidRPr="00E5416D">
              <w:t>636</w:t>
            </w:r>
          </w:p>
        </w:tc>
        <w:tc>
          <w:tcPr>
            <w:tcW w:w="1250" w:type="dxa"/>
            <w:noWrap/>
          </w:tcPr>
          <w:p w14:paraId="26B980D5" w14:textId="43F80C31" w:rsidR="0025185F" w:rsidRPr="008F2FD4" w:rsidRDefault="0025185F" w:rsidP="0025185F">
            <w:pPr>
              <w:pStyle w:val="Tabletextright"/>
            </w:pPr>
            <w:r w:rsidRPr="00E5416D">
              <w:t>$45</w:t>
            </w:r>
            <w:r>
              <w:rPr>
                <w:rFonts w:ascii="Calibri" w:hAnsi="Calibri" w:cs="Calibri"/>
              </w:rPr>
              <w:t> </w:t>
            </w:r>
            <w:r w:rsidRPr="00E5416D">
              <w:t>000</w:t>
            </w:r>
          </w:p>
        </w:tc>
        <w:tc>
          <w:tcPr>
            <w:tcW w:w="1305" w:type="dxa"/>
            <w:noWrap/>
          </w:tcPr>
          <w:p w14:paraId="3590254D" w14:textId="1DF898A8" w:rsidR="0025185F" w:rsidRPr="008F2FD4" w:rsidRDefault="0025185F" w:rsidP="0025185F">
            <w:pPr>
              <w:pStyle w:val="Tabletextright"/>
            </w:pPr>
            <w:r w:rsidRPr="00E5416D">
              <w:t>$0</w:t>
            </w:r>
          </w:p>
        </w:tc>
      </w:tr>
      <w:tr w:rsidR="0025185F" w:rsidRPr="008F2FD4" w14:paraId="76AD3920" w14:textId="77777777" w:rsidTr="003348F2">
        <w:trPr>
          <w:trHeight w:val="300"/>
        </w:trPr>
        <w:tc>
          <w:tcPr>
            <w:tcW w:w="2410" w:type="dxa"/>
            <w:noWrap/>
          </w:tcPr>
          <w:p w14:paraId="22D1086C" w14:textId="65052B3D" w:rsidR="0025185F" w:rsidRPr="008F2FD4" w:rsidRDefault="0025185F" w:rsidP="0025185F">
            <w:pPr>
              <w:pStyle w:val="Tabletext"/>
            </w:pPr>
            <w:r w:rsidRPr="00CA73DA">
              <w:t>Clayton Utz</w:t>
            </w:r>
          </w:p>
        </w:tc>
        <w:tc>
          <w:tcPr>
            <w:tcW w:w="2720" w:type="dxa"/>
            <w:gridSpan w:val="2"/>
            <w:noWrap/>
          </w:tcPr>
          <w:p w14:paraId="483CDF64" w14:textId="0A9C8F98" w:rsidR="0025185F" w:rsidRPr="008F2FD4" w:rsidRDefault="0025185F" w:rsidP="0025185F">
            <w:pPr>
              <w:pStyle w:val="Tabletext"/>
            </w:pPr>
            <w:r w:rsidRPr="006D5684">
              <w:t xml:space="preserve">Commercial and transaction advice </w:t>
            </w:r>
          </w:p>
        </w:tc>
        <w:tc>
          <w:tcPr>
            <w:tcW w:w="1341" w:type="dxa"/>
            <w:noWrap/>
          </w:tcPr>
          <w:p w14:paraId="6252D618" w14:textId="6DAE2D9C" w:rsidR="0025185F" w:rsidRPr="008F2FD4" w:rsidRDefault="0025185F" w:rsidP="0025185F">
            <w:pPr>
              <w:pStyle w:val="Tabletextright"/>
            </w:pPr>
            <w:r w:rsidRPr="00E5416D">
              <w:t>$355</w:t>
            </w:r>
            <w:r>
              <w:rPr>
                <w:rFonts w:ascii="Calibri" w:hAnsi="Calibri" w:cs="Calibri"/>
              </w:rPr>
              <w:t> </w:t>
            </w:r>
            <w:r w:rsidRPr="00E5416D">
              <w:t>290</w:t>
            </w:r>
          </w:p>
        </w:tc>
        <w:tc>
          <w:tcPr>
            <w:tcW w:w="1250" w:type="dxa"/>
            <w:noWrap/>
          </w:tcPr>
          <w:p w14:paraId="1EEC3D99" w14:textId="4E1898D5" w:rsidR="0025185F" w:rsidRPr="008F2FD4" w:rsidRDefault="0025185F" w:rsidP="0025185F">
            <w:pPr>
              <w:pStyle w:val="Tabletextright"/>
            </w:pPr>
            <w:r w:rsidRPr="00E5416D">
              <w:t>$326</w:t>
            </w:r>
            <w:r>
              <w:rPr>
                <w:rFonts w:ascii="Calibri" w:hAnsi="Calibri" w:cs="Calibri"/>
              </w:rPr>
              <w:t> </w:t>
            </w:r>
            <w:r w:rsidRPr="00E5416D">
              <w:t>511</w:t>
            </w:r>
          </w:p>
        </w:tc>
        <w:tc>
          <w:tcPr>
            <w:tcW w:w="1305" w:type="dxa"/>
            <w:noWrap/>
          </w:tcPr>
          <w:p w14:paraId="6803D91E" w14:textId="20ABF13B" w:rsidR="0025185F" w:rsidRPr="008F2FD4" w:rsidRDefault="0025185F" w:rsidP="0025185F">
            <w:pPr>
              <w:pStyle w:val="Tabletextright"/>
            </w:pPr>
            <w:r w:rsidRPr="00E5416D">
              <w:t>$28</w:t>
            </w:r>
            <w:r>
              <w:rPr>
                <w:rFonts w:ascii="Calibri" w:hAnsi="Calibri" w:cs="Calibri"/>
              </w:rPr>
              <w:t> </w:t>
            </w:r>
            <w:r w:rsidRPr="00E5416D">
              <w:t>779</w:t>
            </w:r>
          </w:p>
        </w:tc>
      </w:tr>
      <w:tr w:rsidR="0025185F" w:rsidRPr="008F2FD4" w14:paraId="7BFCE5DC" w14:textId="77777777" w:rsidTr="003348F2">
        <w:trPr>
          <w:trHeight w:val="300"/>
        </w:trPr>
        <w:tc>
          <w:tcPr>
            <w:tcW w:w="2410" w:type="dxa"/>
            <w:noWrap/>
          </w:tcPr>
          <w:p w14:paraId="6E7569AC" w14:textId="7F5233B4" w:rsidR="0025185F" w:rsidRPr="008F2FD4" w:rsidRDefault="0025185F" w:rsidP="0025185F">
            <w:pPr>
              <w:pStyle w:val="Tabletext"/>
            </w:pPr>
            <w:r w:rsidRPr="00CA73DA">
              <w:t>Deloitte</w:t>
            </w:r>
          </w:p>
        </w:tc>
        <w:tc>
          <w:tcPr>
            <w:tcW w:w="2720" w:type="dxa"/>
            <w:gridSpan w:val="2"/>
            <w:noWrap/>
          </w:tcPr>
          <w:p w14:paraId="2963DECD" w14:textId="4C21B9FD" w:rsidR="0025185F" w:rsidRPr="008F2FD4" w:rsidRDefault="0025185F" w:rsidP="0025185F">
            <w:pPr>
              <w:pStyle w:val="Tabletext"/>
            </w:pPr>
            <w:r w:rsidRPr="006D5684">
              <w:t xml:space="preserve">Evaluation of </w:t>
            </w:r>
            <w:proofErr w:type="gramStart"/>
            <w:r w:rsidRPr="006D5684">
              <w:t>Side by Side</w:t>
            </w:r>
            <w:proofErr w:type="gramEnd"/>
            <w:r w:rsidRPr="006D5684">
              <w:t xml:space="preserve"> Partnership Addressing </w:t>
            </w:r>
            <w:r w:rsidR="13F48A91">
              <w:t>Disadva</w:t>
            </w:r>
            <w:r w:rsidR="4B887C2A">
              <w:t>n</w:t>
            </w:r>
            <w:r w:rsidR="13F48A91">
              <w:t>tage</w:t>
            </w:r>
          </w:p>
        </w:tc>
        <w:tc>
          <w:tcPr>
            <w:tcW w:w="1341" w:type="dxa"/>
            <w:noWrap/>
          </w:tcPr>
          <w:p w14:paraId="776726ED" w14:textId="1CD2CD54" w:rsidR="0025185F" w:rsidRPr="008F2FD4" w:rsidRDefault="0025185F" w:rsidP="0025185F">
            <w:pPr>
              <w:pStyle w:val="Tabletextright"/>
            </w:pPr>
            <w:r w:rsidRPr="00E5416D">
              <w:t>$702</w:t>
            </w:r>
            <w:r>
              <w:rPr>
                <w:rFonts w:ascii="Calibri" w:hAnsi="Calibri" w:cs="Calibri"/>
              </w:rPr>
              <w:t> </w:t>
            </w:r>
            <w:r w:rsidRPr="00E5416D">
              <w:t>818</w:t>
            </w:r>
          </w:p>
        </w:tc>
        <w:tc>
          <w:tcPr>
            <w:tcW w:w="1250" w:type="dxa"/>
            <w:noWrap/>
          </w:tcPr>
          <w:p w14:paraId="4B4D44BD" w14:textId="5E1BD63F" w:rsidR="0025185F" w:rsidRPr="008F2FD4" w:rsidRDefault="0025185F" w:rsidP="0025185F">
            <w:pPr>
              <w:pStyle w:val="Tabletextright"/>
            </w:pPr>
            <w:r w:rsidRPr="00E5416D">
              <w:t>$130</w:t>
            </w:r>
            <w:r>
              <w:rPr>
                <w:rFonts w:ascii="Calibri" w:hAnsi="Calibri" w:cs="Calibri"/>
              </w:rPr>
              <w:t> </w:t>
            </w:r>
            <w:r w:rsidRPr="00E5416D">
              <w:t>290</w:t>
            </w:r>
          </w:p>
        </w:tc>
        <w:tc>
          <w:tcPr>
            <w:tcW w:w="1305" w:type="dxa"/>
            <w:noWrap/>
          </w:tcPr>
          <w:p w14:paraId="6E52DD33" w14:textId="6CF71AB5" w:rsidR="0025185F" w:rsidRPr="008F2FD4" w:rsidRDefault="0025185F" w:rsidP="0025185F">
            <w:pPr>
              <w:pStyle w:val="Tabletextright"/>
            </w:pPr>
            <w:r w:rsidRPr="00E5416D">
              <w:t>$185</w:t>
            </w:r>
            <w:r>
              <w:rPr>
                <w:rFonts w:ascii="Calibri" w:hAnsi="Calibri" w:cs="Calibri"/>
              </w:rPr>
              <w:t> </w:t>
            </w:r>
            <w:r w:rsidRPr="00E5416D">
              <w:t>985</w:t>
            </w:r>
          </w:p>
        </w:tc>
      </w:tr>
      <w:tr w:rsidR="0025185F" w:rsidRPr="008F2FD4" w14:paraId="6ABFBC78" w14:textId="77777777" w:rsidTr="003348F2">
        <w:trPr>
          <w:trHeight w:val="300"/>
        </w:trPr>
        <w:tc>
          <w:tcPr>
            <w:tcW w:w="2410" w:type="dxa"/>
            <w:noWrap/>
          </w:tcPr>
          <w:p w14:paraId="300B1E56" w14:textId="5EC87A34" w:rsidR="0025185F" w:rsidRPr="008F2FD4" w:rsidRDefault="0025185F" w:rsidP="0025185F">
            <w:pPr>
              <w:pStyle w:val="Tabletext"/>
            </w:pPr>
            <w:r w:rsidRPr="00CA73DA">
              <w:lastRenderedPageBreak/>
              <w:t>Deloitte Touche Tohmatsu</w:t>
            </w:r>
          </w:p>
        </w:tc>
        <w:tc>
          <w:tcPr>
            <w:tcW w:w="2720" w:type="dxa"/>
            <w:gridSpan w:val="2"/>
            <w:noWrap/>
          </w:tcPr>
          <w:p w14:paraId="359794FF" w14:textId="4C04FED2" w:rsidR="0025185F" w:rsidRPr="008F2FD4" w:rsidRDefault="0025185F" w:rsidP="0025185F">
            <w:pPr>
              <w:pStyle w:val="Tabletext"/>
            </w:pPr>
            <w:r w:rsidRPr="006D5684">
              <w:t>Engagement for Deloitte to provide commercial and financial advisory services to support Phase 3 of the Building the Financial Capacity of Housing Agencies initiative.</w:t>
            </w:r>
          </w:p>
        </w:tc>
        <w:tc>
          <w:tcPr>
            <w:tcW w:w="1341" w:type="dxa"/>
            <w:noWrap/>
          </w:tcPr>
          <w:p w14:paraId="133BC69E" w14:textId="76B0A7A3" w:rsidR="0025185F" w:rsidRPr="008F2FD4" w:rsidRDefault="0025185F" w:rsidP="0025185F">
            <w:pPr>
              <w:pStyle w:val="Tabletextright"/>
            </w:pPr>
            <w:r w:rsidRPr="00E5416D">
              <w:t>$1</w:t>
            </w:r>
            <w:r>
              <w:rPr>
                <w:rFonts w:ascii="Calibri" w:hAnsi="Calibri" w:cs="Calibri"/>
              </w:rPr>
              <w:t> </w:t>
            </w:r>
            <w:r w:rsidRPr="00E5416D">
              <w:t>340</w:t>
            </w:r>
            <w:r>
              <w:rPr>
                <w:rFonts w:ascii="Calibri" w:hAnsi="Calibri" w:cs="Calibri"/>
              </w:rPr>
              <w:t> </w:t>
            </w:r>
            <w:r w:rsidRPr="00E5416D">
              <w:t>207</w:t>
            </w:r>
          </w:p>
        </w:tc>
        <w:tc>
          <w:tcPr>
            <w:tcW w:w="1250" w:type="dxa"/>
            <w:noWrap/>
          </w:tcPr>
          <w:p w14:paraId="773F55EA" w14:textId="721C00E3" w:rsidR="0025185F" w:rsidRPr="008F2FD4" w:rsidRDefault="0025185F" w:rsidP="0025185F">
            <w:pPr>
              <w:pStyle w:val="Tabletextright"/>
            </w:pPr>
            <w:r w:rsidRPr="00E5416D">
              <w:t>$374</w:t>
            </w:r>
            <w:r>
              <w:rPr>
                <w:rFonts w:ascii="Calibri" w:hAnsi="Calibri" w:cs="Calibri"/>
              </w:rPr>
              <w:t> </w:t>
            </w:r>
            <w:r w:rsidRPr="00E5416D">
              <w:t>517</w:t>
            </w:r>
          </w:p>
        </w:tc>
        <w:tc>
          <w:tcPr>
            <w:tcW w:w="1305" w:type="dxa"/>
            <w:noWrap/>
          </w:tcPr>
          <w:p w14:paraId="53CFECE4" w14:textId="375AFB3A" w:rsidR="0025185F" w:rsidRPr="008F2FD4" w:rsidRDefault="0025185F" w:rsidP="0025185F">
            <w:pPr>
              <w:pStyle w:val="Tabletextright"/>
            </w:pPr>
            <w:r w:rsidRPr="00E5416D">
              <w:t>$145</w:t>
            </w:r>
            <w:r>
              <w:rPr>
                <w:rFonts w:ascii="Calibri" w:hAnsi="Calibri" w:cs="Calibri"/>
              </w:rPr>
              <w:t> </w:t>
            </w:r>
            <w:r w:rsidRPr="00E5416D">
              <w:t>455</w:t>
            </w:r>
          </w:p>
        </w:tc>
      </w:tr>
      <w:tr w:rsidR="0025185F" w:rsidRPr="008F2FD4" w14:paraId="5564C072" w14:textId="77777777" w:rsidTr="003348F2">
        <w:trPr>
          <w:trHeight w:val="300"/>
        </w:trPr>
        <w:tc>
          <w:tcPr>
            <w:tcW w:w="2410" w:type="dxa"/>
            <w:noWrap/>
          </w:tcPr>
          <w:p w14:paraId="58AE3909" w14:textId="3864B62A" w:rsidR="0025185F" w:rsidRPr="008F2FD4" w:rsidRDefault="0025185F" w:rsidP="0025185F">
            <w:pPr>
              <w:pStyle w:val="Tabletext"/>
            </w:pPr>
            <w:r w:rsidRPr="00CA73DA">
              <w:t>Deloitte Touche Tohmatsu</w:t>
            </w:r>
          </w:p>
        </w:tc>
        <w:tc>
          <w:tcPr>
            <w:tcW w:w="2720" w:type="dxa"/>
            <w:gridSpan w:val="2"/>
            <w:noWrap/>
          </w:tcPr>
          <w:p w14:paraId="2ECEE843" w14:textId="4B84FFB7" w:rsidR="0025185F" w:rsidRPr="008F2FD4" w:rsidRDefault="0025185F" w:rsidP="0025185F">
            <w:pPr>
              <w:pStyle w:val="Tabletext"/>
            </w:pPr>
            <w:r w:rsidRPr="006D5684">
              <w:t xml:space="preserve">Estimate the economic benefits of the </w:t>
            </w:r>
            <w:r w:rsidR="009B62D7">
              <w:t xml:space="preserve">early education </w:t>
            </w:r>
            <w:r w:rsidRPr="006D5684">
              <w:t>reforms.</w:t>
            </w:r>
          </w:p>
        </w:tc>
        <w:tc>
          <w:tcPr>
            <w:tcW w:w="1341" w:type="dxa"/>
            <w:noWrap/>
          </w:tcPr>
          <w:p w14:paraId="52B10B96" w14:textId="3241DB49" w:rsidR="0025185F" w:rsidRPr="008F2FD4" w:rsidRDefault="0025185F" w:rsidP="0025185F">
            <w:pPr>
              <w:pStyle w:val="Tabletextright"/>
            </w:pPr>
            <w:r w:rsidRPr="00E5416D">
              <w:t>$184</w:t>
            </w:r>
            <w:r>
              <w:rPr>
                <w:rFonts w:ascii="Calibri" w:hAnsi="Calibri" w:cs="Calibri"/>
              </w:rPr>
              <w:t> </w:t>
            </w:r>
            <w:r w:rsidRPr="00E5416D">
              <w:t>894</w:t>
            </w:r>
          </w:p>
        </w:tc>
        <w:tc>
          <w:tcPr>
            <w:tcW w:w="1250" w:type="dxa"/>
            <w:noWrap/>
          </w:tcPr>
          <w:p w14:paraId="6D164AA3" w14:textId="23863B04" w:rsidR="0025185F" w:rsidRPr="008F2FD4" w:rsidRDefault="0025185F" w:rsidP="0025185F">
            <w:pPr>
              <w:pStyle w:val="Tabletextright"/>
            </w:pPr>
            <w:r w:rsidRPr="00E5416D">
              <w:t>$139</w:t>
            </w:r>
            <w:r>
              <w:rPr>
                <w:rFonts w:ascii="Calibri" w:hAnsi="Calibri" w:cs="Calibri"/>
              </w:rPr>
              <w:t> </w:t>
            </w:r>
            <w:r w:rsidRPr="00E5416D">
              <w:t>439</w:t>
            </w:r>
          </w:p>
        </w:tc>
        <w:tc>
          <w:tcPr>
            <w:tcW w:w="1305" w:type="dxa"/>
            <w:noWrap/>
          </w:tcPr>
          <w:p w14:paraId="0B3A448E" w14:textId="6F92C478" w:rsidR="0025185F" w:rsidRPr="008F2FD4" w:rsidRDefault="0025185F" w:rsidP="0025185F">
            <w:pPr>
              <w:pStyle w:val="Tabletextright"/>
            </w:pPr>
            <w:r w:rsidRPr="00E5416D">
              <w:t>$45</w:t>
            </w:r>
            <w:r>
              <w:rPr>
                <w:rFonts w:ascii="Calibri" w:hAnsi="Calibri" w:cs="Calibri"/>
              </w:rPr>
              <w:t> </w:t>
            </w:r>
            <w:r w:rsidRPr="00E5416D">
              <w:t>455</w:t>
            </w:r>
          </w:p>
        </w:tc>
      </w:tr>
      <w:tr w:rsidR="0025185F" w:rsidRPr="008F2FD4" w14:paraId="0F0344A5" w14:textId="77777777" w:rsidTr="003348F2">
        <w:trPr>
          <w:trHeight w:val="300"/>
        </w:trPr>
        <w:tc>
          <w:tcPr>
            <w:tcW w:w="2410" w:type="dxa"/>
            <w:noWrap/>
          </w:tcPr>
          <w:p w14:paraId="1537AC7C" w14:textId="6C881C63" w:rsidR="0025185F" w:rsidRPr="008F2FD4" w:rsidRDefault="0025185F" w:rsidP="0025185F">
            <w:pPr>
              <w:pStyle w:val="Tabletext"/>
            </w:pPr>
            <w:r w:rsidRPr="00CA73DA">
              <w:t>Deloitte Touche Tohmatsu</w:t>
            </w:r>
          </w:p>
        </w:tc>
        <w:tc>
          <w:tcPr>
            <w:tcW w:w="2720" w:type="dxa"/>
            <w:gridSpan w:val="2"/>
            <w:noWrap/>
          </w:tcPr>
          <w:p w14:paraId="13E0C713" w14:textId="3CB5F847" w:rsidR="0025185F" w:rsidRPr="008F2FD4" w:rsidRDefault="0025185F" w:rsidP="0025185F">
            <w:pPr>
              <w:pStyle w:val="Tabletext"/>
            </w:pPr>
            <w:r w:rsidRPr="006D5684">
              <w:t>Commercial and financial advisory services to support the implementation of Affordable Housing Investment Partnerships (AHIP) (Phase 4)</w:t>
            </w:r>
          </w:p>
        </w:tc>
        <w:tc>
          <w:tcPr>
            <w:tcW w:w="1341" w:type="dxa"/>
            <w:noWrap/>
          </w:tcPr>
          <w:p w14:paraId="3141D5F5" w14:textId="2C028E71" w:rsidR="0025185F" w:rsidRPr="008F2FD4" w:rsidRDefault="0025185F" w:rsidP="0025185F">
            <w:pPr>
              <w:pStyle w:val="Tabletextright"/>
            </w:pPr>
            <w:r w:rsidRPr="00E5416D">
              <w:t>$454</w:t>
            </w:r>
            <w:r>
              <w:rPr>
                <w:rFonts w:ascii="Calibri" w:hAnsi="Calibri" w:cs="Calibri"/>
              </w:rPr>
              <w:t> </w:t>
            </w:r>
            <w:r w:rsidRPr="00E5416D">
              <w:t>545</w:t>
            </w:r>
          </w:p>
        </w:tc>
        <w:tc>
          <w:tcPr>
            <w:tcW w:w="1250" w:type="dxa"/>
            <w:noWrap/>
          </w:tcPr>
          <w:p w14:paraId="45B9D85E" w14:textId="791F45EF" w:rsidR="0025185F" w:rsidRPr="008F2FD4" w:rsidRDefault="0025185F" w:rsidP="0025185F">
            <w:pPr>
              <w:pStyle w:val="Tabletextright"/>
            </w:pPr>
            <w:r w:rsidRPr="00E5416D">
              <w:t>$0</w:t>
            </w:r>
          </w:p>
        </w:tc>
        <w:tc>
          <w:tcPr>
            <w:tcW w:w="1305" w:type="dxa"/>
            <w:noWrap/>
          </w:tcPr>
          <w:p w14:paraId="05AE691E" w14:textId="3FCAED91" w:rsidR="0025185F" w:rsidRPr="008F2FD4" w:rsidRDefault="0025185F" w:rsidP="0025185F">
            <w:pPr>
              <w:pStyle w:val="Tabletextright"/>
            </w:pPr>
            <w:r w:rsidRPr="00E5416D">
              <w:t>$454</w:t>
            </w:r>
            <w:r>
              <w:rPr>
                <w:rFonts w:ascii="Calibri" w:hAnsi="Calibri" w:cs="Calibri"/>
              </w:rPr>
              <w:t> </w:t>
            </w:r>
            <w:r w:rsidRPr="00E5416D">
              <w:t>545</w:t>
            </w:r>
          </w:p>
        </w:tc>
      </w:tr>
      <w:tr w:rsidR="0025185F" w:rsidRPr="008F2FD4" w14:paraId="694DBDC9" w14:textId="77777777" w:rsidTr="003348F2">
        <w:trPr>
          <w:trHeight w:val="300"/>
        </w:trPr>
        <w:tc>
          <w:tcPr>
            <w:tcW w:w="2410" w:type="dxa"/>
            <w:noWrap/>
          </w:tcPr>
          <w:p w14:paraId="0B6D2FE2" w14:textId="6708A45F" w:rsidR="0025185F" w:rsidRPr="008F2FD4" w:rsidRDefault="0025185F" w:rsidP="0025185F">
            <w:pPr>
              <w:pStyle w:val="Tabletext"/>
            </w:pPr>
            <w:r w:rsidRPr="00CA73DA">
              <w:t>E3 Advisory Pty Ltd</w:t>
            </w:r>
          </w:p>
        </w:tc>
        <w:tc>
          <w:tcPr>
            <w:tcW w:w="2720" w:type="dxa"/>
            <w:gridSpan w:val="2"/>
            <w:noWrap/>
          </w:tcPr>
          <w:p w14:paraId="76D29E94" w14:textId="5196C267" w:rsidR="0025185F" w:rsidRPr="008F2FD4" w:rsidRDefault="0025185F" w:rsidP="0025185F">
            <w:pPr>
              <w:pStyle w:val="Tabletext"/>
            </w:pPr>
            <w:r w:rsidRPr="006D5684">
              <w:t>Assurance review</w:t>
            </w:r>
          </w:p>
        </w:tc>
        <w:tc>
          <w:tcPr>
            <w:tcW w:w="1341" w:type="dxa"/>
            <w:noWrap/>
          </w:tcPr>
          <w:p w14:paraId="091A9DCA" w14:textId="1FACC6DB" w:rsidR="0025185F" w:rsidRPr="008F2FD4" w:rsidRDefault="0025185F" w:rsidP="0025185F">
            <w:pPr>
              <w:pStyle w:val="Tabletextright"/>
            </w:pPr>
            <w:r w:rsidRPr="00E5416D">
              <w:t>$246</w:t>
            </w:r>
            <w:r>
              <w:rPr>
                <w:rFonts w:ascii="Calibri" w:hAnsi="Calibri" w:cs="Calibri"/>
              </w:rPr>
              <w:t> </w:t>
            </w:r>
            <w:r w:rsidRPr="00E5416D">
              <w:t>745</w:t>
            </w:r>
          </w:p>
        </w:tc>
        <w:tc>
          <w:tcPr>
            <w:tcW w:w="1250" w:type="dxa"/>
            <w:noWrap/>
          </w:tcPr>
          <w:p w14:paraId="5D23F1F9" w14:textId="42558671" w:rsidR="0025185F" w:rsidRPr="008F2FD4" w:rsidRDefault="0025185F" w:rsidP="0025185F">
            <w:pPr>
              <w:pStyle w:val="Tabletextright"/>
            </w:pPr>
            <w:r w:rsidRPr="00E5416D">
              <w:t>$246</w:t>
            </w:r>
            <w:r>
              <w:rPr>
                <w:rFonts w:ascii="Calibri" w:hAnsi="Calibri" w:cs="Calibri"/>
              </w:rPr>
              <w:t> </w:t>
            </w:r>
            <w:r w:rsidRPr="00E5416D">
              <w:t>718</w:t>
            </w:r>
          </w:p>
        </w:tc>
        <w:tc>
          <w:tcPr>
            <w:tcW w:w="1305" w:type="dxa"/>
            <w:noWrap/>
          </w:tcPr>
          <w:p w14:paraId="4706C203" w14:textId="66137072" w:rsidR="0025185F" w:rsidRPr="008F2FD4" w:rsidRDefault="0025185F" w:rsidP="0025185F">
            <w:pPr>
              <w:pStyle w:val="Tabletextright"/>
            </w:pPr>
            <w:r w:rsidRPr="00E5416D">
              <w:t>$0</w:t>
            </w:r>
          </w:p>
        </w:tc>
      </w:tr>
      <w:tr w:rsidR="0025185F" w:rsidRPr="008F2FD4" w14:paraId="5C5C166D" w14:textId="77777777" w:rsidTr="003348F2">
        <w:trPr>
          <w:trHeight w:val="300"/>
        </w:trPr>
        <w:tc>
          <w:tcPr>
            <w:tcW w:w="2410" w:type="dxa"/>
            <w:noWrap/>
          </w:tcPr>
          <w:p w14:paraId="6676B9E9" w14:textId="12CDA5A0" w:rsidR="0025185F" w:rsidRPr="008F2FD4" w:rsidRDefault="0025185F" w:rsidP="0025185F">
            <w:pPr>
              <w:pStyle w:val="Tabletext"/>
            </w:pPr>
            <w:r w:rsidRPr="00CA73DA">
              <w:t xml:space="preserve">E3 Advisory Pty Ltd </w:t>
            </w:r>
          </w:p>
        </w:tc>
        <w:tc>
          <w:tcPr>
            <w:tcW w:w="2720" w:type="dxa"/>
            <w:gridSpan w:val="2"/>
            <w:noWrap/>
          </w:tcPr>
          <w:p w14:paraId="73C6FD14" w14:textId="7657A74A" w:rsidR="0025185F" w:rsidRPr="008F2FD4" w:rsidRDefault="0025185F" w:rsidP="0025185F">
            <w:pPr>
              <w:pStyle w:val="Tabletext"/>
            </w:pPr>
            <w:r w:rsidRPr="006D5684">
              <w:t>Assurance review</w:t>
            </w:r>
          </w:p>
        </w:tc>
        <w:tc>
          <w:tcPr>
            <w:tcW w:w="1341" w:type="dxa"/>
            <w:noWrap/>
          </w:tcPr>
          <w:p w14:paraId="33E7D583" w14:textId="1BB9BC9E" w:rsidR="0025185F" w:rsidRPr="008F2FD4" w:rsidRDefault="0025185F" w:rsidP="0025185F">
            <w:pPr>
              <w:pStyle w:val="Tabletextright"/>
            </w:pPr>
            <w:r w:rsidRPr="00E5416D">
              <w:t>$454</w:t>
            </w:r>
            <w:r>
              <w:rPr>
                <w:rFonts w:ascii="Calibri" w:hAnsi="Calibri" w:cs="Calibri"/>
              </w:rPr>
              <w:t> </w:t>
            </w:r>
            <w:r w:rsidRPr="00E5416D">
              <w:t>545</w:t>
            </w:r>
          </w:p>
        </w:tc>
        <w:tc>
          <w:tcPr>
            <w:tcW w:w="1250" w:type="dxa"/>
            <w:noWrap/>
          </w:tcPr>
          <w:p w14:paraId="5FF6D622" w14:textId="3F85C141" w:rsidR="0025185F" w:rsidRPr="008F2FD4" w:rsidRDefault="0025185F" w:rsidP="0025185F">
            <w:pPr>
              <w:pStyle w:val="Tabletextright"/>
            </w:pPr>
            <w:r w:rsidRPr="00E5416D">
              <w:t>$97</w:t>
            </w:r>
            <w:r>
              <w:rPr>
                <w:rFonts w:ascii="Calibri" w:hAnsi="Calibri" w:cs="Calibri"/>
              </w:rPr>
              <w:t> </w:t>
            </w:r>
            <w:r w:rsidRPr="00E5416D">
              <w:t>813</w:t>
            </w:r>
          </w:p>
        </w:tc>
        <w:tc>
          <w:tcPr>
            <w:tcW w:w="1305" w:type="dxa"/>
            <w:noWrap/>
          </w:tcPr>
          <w:p w14:paraId="1B81C480" w14:textId="0953BBE0" w:rsidR="0025185F" w:rsidRPr="008F2FD4" w:rsidRDefault="0025185F" w:rsidP="0025185F">
            <w:pPr>
              <w:pStyle w:val="Tabletextright"/>
            </w:pPr>
            <w:r w:rsidRPr="00E5416D">
              <w:t>$356</w:t>
            </w:r>
            <w:r>
              <w:rPr>
                <w:rFonts w:ascii="Calibri" w:hAnsi="Calibri" w:cs="Calibri"/>
              </w:rPr>
              <w:t> </w:t>
            </w:r>
            <w:r w:rsidRPr="00E5416D">
              <w:t>733</w:t>
            </w:r>
          </w:p>
        </w:tc>
      </w:tr>
      <w:tr w:rsidR="0025185F" w:rsidRPr="008F2FD4" w14:paraId="080DAE76" w14:textId="77777777" w:rsidTr="003348F2">
        <w:trPr>
          <w:trHeight w:val="300"/>
        </w:trPr>
        <w:tc>
          <w:tcPr>
            <w:tcW w:w="2410" w:type="dxa"/>
            <w:noWrap/>
          </w:tcPr>
          <w:p w14:paraId="53D528B7" w14:textId="6C5B2B02" w:rsidR="0025185F" w:rsidRPr="008F2FD4" w:rsidRDefault="0025185F" w:rsidP="0025185F">
            <w:pPr>
              <w:pStyle w:val="Tabletext"/>
            </w:pPr>
            <w:r w:rsidRPr="00CA73DA">
              <w:t>Ernst &amp; Young</w:t>
            </w:r>
          </w:p>
        </w:tc>
        <w:tc>
          <w:tcPr>
            <w:tcW w:w="2720" w:type="dxa"/>
            <w:gridSpan w:val="2"/>
            <w:noWrap/>
          </w:tcPr>
          <w:p w14:paraId="3387DB82" w14:textId="008DD322" w:rsidR="0025185F" w:rsidRPr="008F2FD4" w:rsidRDefault="0025185F" w:rsidP="0025185F">
            <w:pPr>
              <w:pStyle w:val="Tabletext"/>
            </w:pPr>
            <w:r w:rsidRPr="006D5684">
              <w:t>Professional services</w:t>
            </w:r>
          </w:p>
        </w:tc>
        <w:tc>
          <w:tcPr>
            <w:tcW w:w="1341" w:type="dxa"/>
            <w:noWrap/>
          </w:tcPr>
          <w:p w14:paraId="7DFCDAB2" w14:textId="5BE965F0" w:rsidR="0025185F" w:rsidRPr="008F2FD4" w:rsidRDefault="0025185F" w:rsidP="0025185F">
            <w:pPr>
              <w:pStyle w:val="Tabletextright"/>
            </w:pPr>
            <w:r w:rsidRPr="00E5416D">
              <w:t>$227</w:t>
            </w:r>
            <w:r>
              <w:rPr>
                <w:rFonts w:ascii="Calibri" w:hAnsi="Calibri" w:cs="Calibri"/>
              </w:rPr>
              <w:t> </w:t>
            </w:r>
            <w:r w:rsidRPr="00E5416D">
              <w:t>273</w:t>
            </w:r>
          </w:p>
        </w:tc>
        <w:tc>
          <w:tcPr>
            <w:tcW w:w="1250" w:type="dxa"/>
            <w:noWrap/>
          </w:tcPr>
          <w:p w14:paraId="685EE203" w14:textId="23F896EF" w:rsidR="0025185F" w:rsidRPr="008F2FD4" w:rsidRDefault="0025185F" w:rsidP="0025185F">
            <w:pPr>
              <w:pStyle w:val="Tabletextright"/>
            </w:pPr>
            <w:r w:rsidRPr="00E5416D">
              <w:t>$4</w:t>
            </w:r>
            <w:r>
              <w:rPr>
                <w:rFonts w:ascii="Calibri" w:hAnsi="Calibri" w:cs="Calibri"/>
              </w:rPr>
              <w:t> </w:t>
            </w:r>
            <w:r w:rsidRPr="00E5416D">
              <w:t>200</w:t>
            </w:r>
          </w:p>
        </w:tc>
        <w:tc>
          <w:tcPr>
            <w:tcW w:w="1305" w:type="dxa"/>
            <w:noWrap/>
          </w:tcPr>
          <w:p w14:paraId="1B1176F7" w14:textId="6A27229D" w:rsidR="0025185F" w:rsidRPr="008F2FD4" w:rsidRDefault="005473B5" w:rsidP="0025185F">
            <w:pPr>
              <w:pStyle w:val="Tabletextright"/>
            </w:pPr>
            <w:r>
              <w:t>–</w:t>
            </w:r>
          </w:p>
        </w:tc>
      </w:tr>
      <w:tr w:rsidR="0025185F" w:rsidRPr="008F2FD4" w14:paraId="453B9E79" w14:textId="77777777" w:rsidTr="003348F2">
        <w:trPr>
          <w:trHeight w:val="300"/>
        </w:trPr>
        <w:tc>
          <w:tcPr>
            <w:tcW w:w="2410" w:type="dxa"/>
            <w:noWrap/>
          </w:tcPr>
          <w:p w14:paraId="0FEA9859" w14:textId="62A00314" w:rsidR="0025185F" w:rsidRPr="008F2FD4" w:rsidRDefault="0025185F" w:rsidP="0025185F">
            <w:pPr>
              <w:pStyle w:val="Tabletext"/>
            </w:pPr>
            <w:r w:rsidRPr="00CA73DA">
              <w:t>Ernst &amp; Young</w:t>
            </w:r>
          </w:p>
        </w:tc>
        <w:tc>
          <w:tcPr>
            <w:tcW w:w="2720" w:type="dxa"/>
            <w:gridSpan w:val="2"/>
            <w:noWrap/>
          </w:tcPr>
          <w:p w14:paraId="35E339A4" w14:textId="2FA2EF95" w:rsidR="0025185F" w:rsidRPr="008F2FD4" w:rsidRDefault="0025185F" w:rsidP="0025185F">
            <w:pPr>
              <w:pStyle w:val="Tabletext"/>
            </w:pPr>
            <w:r w:rsidRPr="006D5684">
              <w:t xml:space="preserve">Provision of prudential supervision services for Treasury Corporation of Victoria (TCV) </w:t>
            </w:r>
          </w:p>
        </w:tc>
        <w:tc>
          <w:tcPr>
            <w:tcW w:w="1341" w:type="dxa"/>
            <w:noWrap/>
          </w:tcPr>
          <w:p w14:paraId="692721F7" w14:textId="18CDEE63" w:rsidR="0025185F" w:rsidRPr="008F2FD4" w:rsidRDefault="0025185F" w:rsidP="0025185F">
            <w:pPr>
              <w:pStyle w:val="Tabletextright"/>
            </w:pPr>
            <w:r w:rsidRPr="00E5416D">
              <w:t>$700</w:t>
            </w:r>
            <w:r>
              <w:rPr>
                <w:rFonts w:ascii="Calibri" w:hAnsi="Calibri" w:cs="Calibri"/>
              </w:rPr>
              <w:t> </w:t>
            </w:r>
            <w:r w:rsidRPr="00E5416D">
              <w:t>000</w:t>
            </w:r>
          </w:p>
        </w:tc>
        <w:tc>
          <w:tcPr>
            <w:tcW w:w="1250" w:type="dxa"/>
            <w:noWrap/>
          </w:tcPr>
          <w:p w14:paraId="1D4EF552" w14:textId="2F3F1BD7" w:rsidR="0025185F" w:rsidRPr="008F2FD4" w:rsidRDefault="0025185F" w:rsidP="0025185F">
            <w:pPr>
              <w:pStyle w:val="Tabletextright"/>
            </w:pPr>
            <w:r w:rsidRPr="00E5416D">
              <w:t>$50</w:t>
            </w:r>
            <w:r>
              <w:rPr>
                <w:rFonts w:ascii="Calibri" w:hAnsi="Calibri" w:cs="Calibri"/>
              </w:rPr>
              <w:t> </w:t>
            </w:r>
            <w:r w:rsidRPr="00E5416D">
              <w:t>000</w:t>
            </w:r>
          </w:p>
        </w:tc>
        <w:tc>
          <w:tcPr>
            <w:tcW w:w="1305" w:type="dxa"/>
            <w:noWrap/>
          </w:tcPr>
          <w:p w14:paraId="7926168A" w14:textId="231BD2B6" w:rsidR="0025185F" w:rsidRPr="008F2FD4" w:rsidRDefault="0025185F" w:rsidP="0025185F">
            <w:pPr>
              <w:pStyle w:val="Tabletextright"/>
            </w:pPr>
            <w:r w:rsidRPr="00E5416D">
              <w:t>$250</w:t>
            </w:r>
            <w:r>
              <w:rPr>
                <w:rFonts w:ascii="Calibri" w:hAnsi="Calibri" w:cs="Calibri"/>
              </w:rPr>
              <w:t> </w:t>
            </w:r>
            <w:r w:rsidRPr="00E5416D">
              <w:t>000</w:t>
            </w:r>
          </w:p>
        </w:tc>
      </w:tr>
      <w:tr w:rsidR="0025185F" w:rsidRPr="008F2FD4" w14:paraId="1A2865E3" w14:textId="77777777" w:rsidTr="003348F2">
        <w:trPr>
          <w:trHeight w:val="300"/>
        </w:trPr>
        <w:tc>
          <w:tcPr>
            <w:tcW w:w="2410" w:type="dxa"/>
            <w:noWrap/>
          </w:tcPr>
          <w:p w14:paraId="1B3B68FE" w14:textId="7D6F4E28" w:rsidR="0025185F" w:rsidRPr="008F2FD4" w:rsidRDefault="0025185F" w:rsidP="0025185F">
            <w:pPr>
              <w:pStyle w:val="Tabletext"/>
            </w:pPr>
            <w:r w:rsidRPr="00CA73DA">
              <w:t>Ernst &amp; Young</w:t>
            </w:r>
          </w:p>
        </w:tc>
        <w:tc>
          <w:tcPr>
            <w:tcW w:w="2720" w:type="dxa"/>
            <w:gridSpan w:val="2"/>
            <w:noWrap/>
          </w:tcPr>
          <w:p w14:paraId="5137945D" w14:textId="411673E9" w:rsidR="0025185F" w:rsidRPr="008F2FD4" w:rsidRDefault="0025185F" w:rsidP="0025185F">
            <w:pPr>
              <w:pStyle w:val="Tabletext"/>
            </w:pPr>
            <w:r w:rsidRPr="006D5684">
              <w:t xml:space="preserve">Update </w:t>
            </w:r>
            <w:r w:rsidR="005C5E0F">
              <w:t>price</w:t>
            </w:r>
            <w:r w:rsidRPr="006D5684">
              <w:t xml:space="preserve"> forecasting model and research</w:t>
            </w:r>
          </w:p>
        </w:tc>
        <w:tc>
          <w:tcPr>
            <w:tcW w:w="1341" w:type="dxa"/>
            <w:noWrap/>
          </w:tcPr>
          <w:p w14:paraId="5C43A78C" w14:textId="1A4829E1" w:rsidR="0025185F" w:rsidRPr="008F2FD4" w:rsidRDefault="0025185F" w:rsidP="0025185F">
            <w:pPr>
              <w:pStyle w:val="Tabletextright"/>
            </w:pPr>
            <w:r w:rsidRPr="00E5416D">
              <w:t>$115</w:t>
            </w:r>
            <w:r>
              <w:rPr>
                <w:rFonts w:ascii="Calibri" w:hAnsi="Calibri" w:cs="Calibri"/>
              </w:rPr>
              <w:t> </w:t>
            </w:r>
            <w:r w:rsidRPr="00E5416D">
              <w:t>994</w:t>
            </w:r>
          </w:p>
        </w:tc>
        <w:tc>
          <w:tcPr>
            <w:tcW w:w="1250" w:type="dxa"/>
            <w:noWrap/>
          </w:tcPr>
          <w:p w14:paraId="2A7F980D" w14:textId="5D7B5A07" w:rsidR="0025185F" w:rsidRPr="008F2FD4" w:rsidRDefault="0025185F" w:rsidP="0025185F">
            <w:pPr>
              <w:pStyle w:val="Tabletextright"/>
            </w:pPr>
            <w:r w:rsidRPr="00E5416D">
              <w:t>$115</w:t>
            </w:r>
            <w:r>
              <w:rPr>
                <w:rFonts w:ascii="Calibri" w:hAnsi="Calibri" w:cs="Calibri"/>
              </w:rPr>
              <w:t> </w:t>
            </w:r>
            <w:r w:rsidRPr="00E5416D">
              <w:t>994</w:t>
            </w:r>
          </w:p>
        </w:tc>
        <w:tc>
          <w:tcPr>
            <w:tcW w:w="1305" w:type="dxa"/>
            <w:noWrap/>
          </w:tcPr>
          <w:p w14:paraId="7BF8FDAA" w14:textId="6039AEB5" w:rsidR="0025185F" w:rsidRPr="008F2FD4" w:rsidRDefault="0025185F" w:rsidP="0025185F">
            <w:pPr>
              <w:pStyle w:val="Tabletextright"/>
            </w:pPr>
            <w:r w:rsidRPr="00E5416D">
              <w:t>$0</w:t>
            </w:r>
          </w:p>
        </w:tc>
      </w:tr>
      <w:tr w:rsidR="0025185F" w:rsidRPr="008F2FD4" w14:paraId="4CF05E1B" w14:textId="77777777" w:rsidTr="003348F2">
        <w:trPr>
          <w:trHeight w:val="300"/>
        </w:trPr>
        <w:tc>
          <w:tcPr>
            <w:tcW w:w="2410" w:type="dxa"/>
            <w:noWrap/>
          </w:tcPr>
          <w:p w14:paraId="1AD96426" w14:textId="1FF052BD" w:rsidR="0025185F" w:rsidRPr="008F2FD4" w:rsidRDefault="0025185F" w:rsidP="0025185F">
            <w:pPr>
              <w:pStyle w:val="Tabletext"/>
            </w:pPr>
            <w:r w:rsidRPr="00CA73DA">
              <w:t>Ernst &amp; Young</w:t>
            </w:r>
          </w:p>
        </w:tc>
        <w:tc>
          <w:tcPr>
            <w:tcW w:w="2720" w:type="dxa"/>
            <w:gridSpan w:val="2"/>
            <w:noWrap/>
          </w:tcPr>
          <w:p w14:paraId="20E3BF80" w14:textId="5D9CB731" w:rsidR="0025185F" w:rsidRPr="008F2FD4" w:rsidRDefault="0025185F" w:rsidP="0025185F">
            <w:pPr>
              <w:pStyle w:val="Tabletext"/>
            </w:pPr>
            <w:r w:rsidRPr="006D5684">
              <w:t xml:space="preserve">Commercial and transaction advice </w:t>
            </w:r>
          </w:p>
        </w:tc>
        <w:tc>
          <w:tcPr>
            <w:tcW w:w="1341" w:type="dxa"/>
            <w:noWrap/>
          </w:tcPr>
          <w:p w14:paraId="5C366618" w14:textId="3DF521F0" w:rsidR="0025185F" w:rsidRPr="008F2FD4" w:rsidRDefault="0025185F" w:rsidP="0025185F">
            <w:pPr>
              <w:pStyle w:val="Tabletextright"/>
            </w:pPr>
            <w:r w:rsidRPr="00E5416D">
              <w:t>$120</w:t>
            </w:r>
            <w:r>
              <w:rPr>
                <w:rFonts w:ascii="Calibri" w:hAnsi="Calibri" w:cs="Calibri"/>
              </w:rPr>
              <w:t> </w:t>
            </w:r>
            <w:r w:rsidRPr="00E5416D">
              <w:t>000</w:t>
            </w:r>
          </w:p>
        </w:tc>
        <w:tc>
          <w:tcPr>
            <w:tcW w:w="1250" w:type="dxa"/>
            <w:noWrap/>
          </w:tcPr>
          <w:p w14:paraId="2DF78355" w14:textId="0023D8AC" w:rsidR="0025185F" w:rsidRPr="008F2FD4" w:rsidRDefault="0025185F" w:rsidP="0025185F">
            <w:pPr>
              <w:pStyle w:val="Tabletextright"/>
            </w:pPr>
            <w:r w:rsidRPr="00E5416D">
              <w:t>$120</w:t>
            </w:r>
            <w:r>
              <w:rPr>
                <w:rFonts w:ascii="Calibri" w:hAnsi="Calibri" w:cs="Calibri"/>
              </w:rPr>
              <w:t> </w:t>
            </w:r>
            <w:r w:rsidRPr="00E5416D">
              <w:t>000</w:t>
            </w:r>
          </w:p>
        </w:tc>
        <w:tc>
          <w:tcPr>
            <w:tcW w:w="1305" w:type="dxa"/>
            <w:noWrap/>
          </w:tcPr>
          <w:p w14:paraId="0B761AD7" w14:textId="7A3BE1D9" w:rsidR="0025185F" w:rsidRPr="008F2FD4" w:rsidRDefault="0025185F" w:rsidP="0025185F">
            <w:pPr>
              <w:pStyle w:val="Tabletextright"/>
            </w:pPr>
            <w:r w:rsidRPr="00E5416D">
              <w:t>$0</w:t>
            </w:r>
          </w:p>
        </w:tc>
      </w:tr>
      <w:tr w:rsidR="0025185F" w:rsidRPr="008F2FD4" w14:paraId="2195E6C5" w14:textId="77777777" w:rsidTr="003348F2">
        <w:trPr>
          <w:trHeight w:val="300"/>
        </w:trPr>
        <w:tc>
          <w:tcPr>
            <w:tcW w:w="2410" w:type="dxa"/>
            <w:noWrap/>
          </w:tcPr>
          <w:p w14:paraId="3C570DE5" w14:textId="665437D8" w:rsidR="0025185F" w:rsidRPr="008F2FD4" w:rsidRDefault="0025185F" w:rsidP="0025185F">
            <w:pPr>
              <w:pStyle w:val="Tabletext"/>
            </w:pPr>
            <w:proofErr w:type="spellStart"/>
            <w:r w:rsidRPr="00CA73DA">
              <w:t>Finity</w:t>
            </w:r>
            <w:proofErr w:type="spellEnd"/>
            <w:r w:rsidRPr="00CA73DA">
              <w:t xml:space="preserve"> Consulting Pty Ltd</w:t>
            </w:r>
          </w:p>
        </w:tc>
        <w:tc>
          <w:tcPr>
            <w:tcW w:w="2720" w:type="dxa"/>
            <w:gridSpan w:val="2"/>
            <w:noWrap/>
          </w:tcPr>
          <w:p w14:paraId="72BCED18" w14:textId="47EF44FE" w:rsidR="0025185F" w:rsidRPr="008F2FD4" w:rsidRDefault="0025185F" w:rsidP="0025185F">
            <w:pPr>
              <w:pStyle w:val="Tabletext"/>
            </w:pPr>
            <w:r w:rsidRPr="006D5684">
              <w:t>Insurance market analysis and consumer research. Services for the collection and provision of premium and coverage data, and consumer behaviour and attitudes related to insurance for catastrophic events.</w:t>
            </w:r>
          </w:p>
        </w:tc>
        <w:tc>
          <w:tcPr>
            <w:tcW w:w="1341" w:type="dxa"/>
            <w:noWrap/>
          </w:tcPr>
          <w:p w14:paraId="54E0A8EE" w14:textId="413690DA" w:rsidR="0025185F" w:rsidRPr="008F2FD4" w:rsidRDefault="0025185F" w:rsidP="0025185F">
            <w:pPr>
              <w:pStyle w:val="Tabletextright"/>
            </w:pPr>
            <w:r w:rsidRPr="00E5416D">
              <w:t>$267</w:t>
            </w:r>
            <w:r>
              <w:rPr>
                <w:rFonts w:ascii="Calibri" w:hAnsi="Calibri" w:cs="Calibri"/>
              </w:rPr>
              <w:t> </w:t>
            </w:r>
            <w:r w:rsidRPr="00E5416D">
              <w:t>660</w:t>
            </w:r>
          </w:p>
        </w:tc>
        <w:tc>
          <w:tcPr>
            <w:tcW w:w="1250" w:type="dxa"/>
            <w:noWrap/>
          </w:tcPr>
          <w:p w14:paraId="49BD8C00" w14:textId="655FC719" w:rsidR="0025185F" w:rsidRPr="008F2FD4" w:rsidRDefault="0025185F" w:rsidP="0025185F">
            <w:pPr>
              <w:pStyle w:val="Tabletextright"/>
            </w:pPr>
            <w:r w:rsidRPr="00E5416D">
              <w:t>$260</w:t>
            </w:r>
            <w:r>
              <w:rPr>
                <w:rFonts w:ascii="Calibri" w:hAnsi="Calibri" w:cs="Calibri"/>
              </w:rPr>
              <w:t> </w:t>
            </w:r>
            <w:r w:rsidRPr="00E5416D">
              <w:t>160</w:t>
            </w:r>
          </w:p>
        </w:tc>
        <w:tc>
          <w:tcPr>
            <w:tcW w:w="1305" w:type="dxa"/>
            <w:noWrap/>
          </w:tcPr>
          <w:p w14:paraId="07B0B82A" w14:textId="2665E3FF" w:rsidR="0025185F" w:rsidRPr="008F2FD4" w:rsidRDefault="0025185F" w:rsidP="0025185F">
            <w:pPr>
              <w:pStyle w:val="Tabletextright"/>
            </w:pPr>
            <w:r w:rsidRPr="00E5416D">
              <w:t>$0</w:t>
            </w:r>
          </w:p>
        </w:tc>
      </w:tr>
      <w:tr w:rsidR="0025185F" w:rsidRPr="008F2FD4" w14:paraId="74F261A8" w14:textId="77777777" w:rsidTr="003348F2">
        <w:trPr>
          <w:trHeight w:val="300"/>
        </w:trPr>
        <w:tc>
          <w:tcPr>
            <w:tcW w:w="2410" w:type="dxa"/>
            <w:noWrap/>
          </w:tcPr>
          <w:p w14:paraId="0EC2E04C" w14:textId="2DE88647" w:rsidR="0025185F" w:rsidRPr="008F2FD4" w:rsidRDefault="0025185F" w:rsidP="0025185F">
            <w:pPr>
              <w:pStyle w:val="Tabletext"/>
            </w:pPr>
            <w:r w:rsidRPr="00CA73DA">
              <w:t>Grosvenor Performance Group Pty Ltd</w:t>
            </w:r>
          </w:p>
        </w:tc>
        <w:tc>
          <w:tcPr>
            <w:tcW w:w="2720" w:type="dxa"/>
            <w:gridSpan w:val="2"/>
            <w:noWrap/>
          </w:tcPr>
          <w:p w14:paraId="65237715" w14:textId="7D717CC8" w:rsidR="0025185F" w:rsidRPr="008F2FD4" w:rsidRDefault="00B10A38" w:rsidP="0025185F">
            <w:pPr>
              <w:pStyle w:val="Tabletext"/>
            </w:pPr>
            <w:r>
              <w:t>Advisory services for</w:t>
            </w:r>
            <w:r w:rsidR="0025185F" w:rsidRPr="006D5684">
              <w:t xml:space="preserve"> shared equity scheme</w:t>
            </w:r>
            <w:r w:rsidR="003C647A">
              <w:t>s</w:t>
            </w:r>
          </w:p>
        </w:tc>
        <w:tc>
          <w:tcPr>
            <w:tcW w:w="1341" w:type="dxa"/>
            <w:noWrap/>
          </w:tcPr>
          <w:p w14:paraId="1C9C58AB" w14:textId="0A59F42F" w:rsidR="0025185F" w:rsidRPr="008F2FD4" w:rsidRDefault="0025185F" w:rsidP="0025185F">
            <w:pPr>
              <w:pStyle w:val="Tabletextright"/>
            </w:pPr>
            <w:r w:rsidRPr="00E5416D">
              <w:t>$2</w:t>
            </w:r>
            <w:r w:rsidR="00AA2FE9">
              <w:t>27</w:t>
            </w:r>
            <w:r>
              <w:rPr>
                <w:rFonts w:ascii="Calibri" w:hAnsi="Calibri" w:cs="Calibri"/>
              </w:rPr>
              <w:t> </w:t>
            </w:r>
            <w:r w:rsidR="00AA2FE9">
              <w:t>697</w:t>
            </w:r>
          </w:p>
        </w:tc>
        <w:tc>
          <w:tcPr>
            <w:tcW w:w="1250" w:type="dxa"/>
            <w:noWrap/>
          </w:tcPr>
          <w:p w14:paraId="35024B26" w14:textId="12582DBE" w:rsidR="0025185F" w:rsidRPr="008F2FD4" w:rsidRDefault="0025185F" w:rsidP="0025185F">
            <w:pPr>
              <w:pStyle w:val="Tabletextright"/>
            </w:pPr>
            <w:r w:rsidRPr="00E5416D">
              <w:t>$227</w:t>
            </w:r>
            <w:r>
              <w:rPr>
                <w:rFonts w:ascii="Calibri" w:hAnsi="Calibri" w:cs="Calibri"/>
              </w:rPr>
              <w:t> </w:t>
            </w:r>
            <w:r w:rsidRPr="00E5416D">
              <w:t>697</w:t>
            </w:r>
          </w:p>
        </w:tc>
        <w:tc>
          <w:tcPr>
            <w:tcW w:w="1305" w:type="dxa"/>
            <w:noWrap/>
          </w:tcPr>
          <w:p w14:paraId="3409BF08" w14:textId="252CCD3E" w:rsidR="0025185F" w:rsidRPr="008F2FD4" w:rsidRDefault="0025185F" w:rsidP="0025185F">
            <w:pPr>
              <w:pStyle w:val="Tabletextright"/>
            </w:pPr>
            <w:r w:rsidRPr="00E5416D">
              <w:t>$</w:t>
            </w:r>
            <w:r w:rsidR="00AA2FE9">
              <w:t>0</w:t>
            </w:r>
          </w:p>
        </w:tc>
      </w:tr>
      <w:tr w:rsidR="0025185F" w:rsidRPr="008F2FD4" w14:paraId="7E8AB398" w14:textId="77777777" w:rsidTr="003348F2">
        <w:trPr>
          <w:trHeight w:val="300"/>
        </w:trPr>
        <w:tc>
          <w:tcPr>
            <w:tcW w:w="2410" w:type="dxa"/>
            <w:noWrap/>
          </w:tcPr>
          <w:p w14:paraId="11995C60" w14:textId="29A6CA73" w:rsidR="0025185F" w:rsidRPr="008F2FD4" w:rsidRDefault="0025185F" w:rsidP="0025185F">
            <w:pPr>
              <w:pStyle w:val="Tabletext"/>
            </w:pPr>
            <w:r w:rsidRPr="00CA73DA">
              <w:t>Impact Economics and Policy Pty Ltd</w:t>
            </w:r>
          </w:p>
        </w:tc>
        <w:tc>
          <w:tcPr>
            <w:tcW w:w="2720" w:type="dxa"/>
            <w:gridSpan w:val="2"/>
            <w:noWrap/>
          </w:tcPr>
          <w:p w14:paraId="4379898B" w14:textId="7EB160AF" w:rsidR="0025185F" w:rsidRPr="008F2FD4" w:rsidRDefault="0025185F" w:rsidP="0025185F">
            <w:pPr>
              <w:pStyle w:val="Tabletext"/>
            </w:pPr>
            <w:r w:rsidRPr="006D5684">
              <w:t>Firm-level analysis of the gender pay gap in Victoria</w:t>
            </w:r>
          </w:p>
        </w:tc>
        <w:tc>
          <w:tcPr>
            <w:tcW w:w="1341" w:type="dxa"/>
            <w:noWrap/>
          </w:tcPr>
          <w:p w14:paraId="289E7BF4" w14:textId="75D721A4" w:rsidR="0025185F" w:rsidRPr="008F2FD4" w:rsidRDefault="0025185F" w:rsidP="0025185F">
            <w:pPr>
              <w:pStyle w:val="Tabletextright"/>
            </w:pPr>
            <w:r w:rsidRPr="00E5416D">
              <w:t>$273</w:t>
            </w:r>
            <w:r>
              <w:rPr>
                <w:rFonts w:ascii="Calibri" w:hAnsi="Calibri" w:cs="Calibri"/>
              </w:rPr>
              <w:t> </w:t>
            </w:r>
            <w:r w:rsidRPr="00E5416D">
              <w:t>700</w:t>
            </w:r>
          </w:p>
        </w:tc>
        <w:tc>
          <w:tcPr>
            <w:tcW w:w="1250" w:type="dxa"/>
            <w:noWrap/>
          </w:tcPr>
          <w:p w14:paraId="63060D0A" w14:textId="59328B62" w:rsidR="0025185F" w:rsidRPr="008F2FD4" w:rsidRDefault="0025185F" w:rsidP="0025185F">
            <w:pPr>
              <w:pStyle w:val="Tabletextright"/>
            </w:pPr>
            <w:r w:rsidRPr="00E5416D">
              <w:t>$65</w:t>
            </w:r>
            <w:r>
              <w:rPr>
                <w:rFonts w:ascii="Calibri" w:hAnsi="Calibri" w:cs="Calibri"/>
              </w:rPr>
              <w:t> </w:t>
            </w:r>
            <w:r w:rsidRPr="00E5416D">
              <w:t>900</w:t>
            </w:r>
          </w:p>
        </w:tc>
        <w:tc>
          <w:tcPr>
            <w:tcW w:w="1305" w:type="dxa"/>
            <w:noWrap/>
          </w:tcPr>
          <w:p w14:paraId="7A2F2AD2" w14:textId="031A23B8" w:rsidR="0025185F" w:rsidRPr="008F2FD4" w:rsidRDefault="0025185F" w:rsidP="0025185F">
            <w:pPr>
              <w:pStyle w:val="Tabletextright"/>
            </w:pPr>
            <w:r w:rsidRPr="00E5416D">
              <w:t>$207</w:t>
            </w:r>
            <w:r>
              <w:rPr>
                <w:rFonts w:ascii="Calibri" w:hAnsi="Calibri" w:cs="Calibri"/>
              </w:rPr>
              <w:t> </w:t>
            </w:r>
            <w:r w:rsidRPr="00E5416D">
              <w:t>800</w:t>
            </w:r>
          </w:p>
        </w:tc>
      </w:tr>
      <w:tr w:rsidR="0025185F" w:rsidRPr="008F2FD4" w14:paraId="1DEDAA9E" w14:textId="77777777" w:rsidTr="003348F2">
        <w:trPr>
          <w:trHeight w:val="300"/>
        </w:trPr>
        <w:tc>
          <w:tcPr>
            <w:tcW w:w="2410" w:type="dxa"/>
            <w:noWrap/>
          </w:tcPr>
          <w:p w14:paraId="2A18D16B" w14:textId="1CD8F9A7" w:rsidR="0025185F" w:rsidRPr="008F2FD4" w:rsidRDefault="0025185F" w:rsidP="0025185F">
            <w:pPr>
              <w:pStyle w:val="Tabletext"/>
            </w:pPr>
            <w:r w:rsidRPr="00CA73DA">
              <w:t>Insight Economics</w:t>
            </w:r>
          </w:p>
        </w:tc>
        <w:tc>
          <w:tcPr>
            <w:tcW w:w="2720" w:type="dxa"/>
            <w:gridSpan w:val="2"/>
            <w:noWrap/>
          </w:tcPr>
          <w:p w14:paraId="1526D1D0" w14:textId="4AEE2ACD" w:rsidR="0025185F" w:rsidRPr="008F2FD4" w:rsidRDefault="0025185F" w:rsidP="0025185F">
            <w:pPr>
              <w:pStyle w:val="Tabletext"/>
            </w:pPr>
            <w:r w:rsidRPr="006D5684">
              <w:t>Financial modelling and funding options</w:t>
            </w:r>
          </w:p>
        </w:tc>
        <w:tc>
          <w:tcPr>
            <w:tcW w:w="1341" w:type="dxa"/>
            <w:noWrap/>
          </w:tcPr>
          <w:p w14:paraId="0D4BC72C" w14:textId="2DECCE9E" w:rsidR="0025185F" w:rsidRPr="008F2FD4" w:rsidRDefault="0025185F" w:rsidP="0025185F">
            <w:pPr>
              <w:pStyle w:val="Tabletextright"/>
            </w:pPr>
            <w:r w:rsidRPr="00E5416D">
              <w:t>$181</w:t>
            </w:r>
            <w:r>
              <w:rPr>
                <w:rFonts w:ascii="Calibri" w:hAnsi="Calibri" w:cs="Calibri"/>
              </w:rPr>
              <w:t> </w:t>
            </w:r>
            <w:r w:rsidRPr="00E5416D">
              <w:t>183</w:t>
            </w:r>
          </w:p>
        </w:tc>
        <w:tc>
          <w:tcPr>
            <w:tcW w:w="1250" w:type="dxa"/>
            <w:noWrap/>
          </w:tcPr>
          <w:p w14:paraId="2F2495B6" w14:textId="70BF5C8F" w:rsidR="0025185F" w:rsidRPr="008F2FD4" w:rsidRDefault="0025185F" w:rsidP="0025185F">
            <w:pPr>
              <w:pStyle w:val="Tabletextright"/>
            </w:pPr>
            <w:r w:rsidRPr="00E5416D">
              <w:t>$63</w:t>
            </w:r>
            <w:r>
              <w:rPr>
                <w:rFonts w:ascii="Calibri" w:hAnsi="Calibri" w:cs="Calibri"/>
              </w:rPr>
              <w:t> </w:t>
            </w:r>
            <w:r w:rsidRPr="00E5416D">
              <w:t>229</w:t>
            </w:r>
          </w:p>
        </w:tc>
        <w:tc>
          <w:tcPr>
            <w:tcW w:w="1305" w:type="dxa"/>
            <w:noWrap/>
          </w:tcPr>
          <w:p w14:paraId="29903FD5" w14:textId="784EDFFE" w:rsidR="0025185F" w:rsidRPr="008F2FD4" w:rsidRDefault="0025185F" w:rsidP="0025185F">
            <w:pPr>
              <w:pStyle w:val="Tabletextright"/>
            </w:pPr>
            <w:r w:rsidRPr="00E5416D">
              <w:t>$90</w:t>
            </w:r>
            <w:r>
              <w:rPr>
                <w:rFonts w:ascii="Calibri" w:hAnsi="Calibri" w:cs="Calibri"/>
              </w:rPr>
              <w:t> </w:t>
            </w:r>
            <w:r w:rsidRPr="00E5416D">
              <w:t>697</w:t>
            </w:r>
          </w:p>
        </w:tc>
      </w:tr>
      <w:tr w:rsidR="0025185F" w:rsidRPr="008F2FD4" w14:paraId="1865FAA9" w14:textId="77777777" w:rsidTr="003348F2">
        <w:trPr>
          <w:trHeight w:val="300"/>
        </w:trPr>
        <w:tc>
          <w:tcPr>
            <w:tcW w:w="2410" w:type="dxa"/>
            <w:noWrap/>
          </w:tcPr>
          <w:p w14:paraId="41B739E1" w14:textId="04F411D5" w:rsidR="0025185F" w:rsidRPr="008F2FD4" w:rsidRDefault="0025185F" w:rsidP="0025185F">
            <w:pPr>
              <w:pStyle w:val="Tabletext"/>
            </w:pPr>
            <w:r w:rsidRPr="00CA73DA">
              <w:t>King &amp; Wood Mallesons</w:t>
            </w:r>
          </w:p>
        </w:tc>
        <w:tc>
          <w:tcPr>
            <w:tcW w:w="2720" w:type="dxa"/>
            <w:gridSpan w:val="2"/>
            <w:noWrap/>
          </w:tcPr>
          <w:p w14:paraId="2D343558" w14:textId="225CC3EA" w:rsidR="0025185F" w:rsidRPr="008F2FD4" w:rsidRDefault="0025185F" w:rsidP="0025185F">
            <w:pPr>
              <w:pStyle w:val="Tabletext"/>
            </w:pPr>
            <w:r w:rsidRPr="006D5684">
              <w:t>Legal services to support development of the Arc Partnerships Addressing Disadvantage</w:t>
            </w:r>
          </w:p>
        </w:tc>
        <w:tc>
          <w:tcPr>
            <w:tcW w:w="1341" w:type="dxa"/>
            <w:noWrap/>
          </w:tcPr>
          <w:p w14:paraId="46EF4B2F" w14:textId="5BD4AFF0" w:rsidR="0025185F" w:rsidRPr="008F2FD4" w:rsidRDefault="0025185F" w:rsidP="0025185F">
            <w:pPr>
              <w:pStyle w:val="Tabletextright"/>
            </w:pPr>
            <w:r w:rsidRPr="00E5416D">
              <w:t>$121</w:t>
            </w:r>
            <w:r>
              <w:rPr>
                <w:rFonts w:ascii="Calibri" w:hAnsi="Calibri" w:cs="Calibri"/>
              </w:rPr>
              <w:t> </w:t>
            </w:r>
            <w:r w:rsidRPr="00E5416D">
              <w:t>500</w:t>
            </w:r>
          </w:p>
        </w:tc>
        <w:tc>
          <w:tcPr>
            <w:tcW w:w="1250" w:type="dxa"/>
            <w:noWrap/>
          </w:tcPr>
          <w:p w14:paraId="65241839" w14:textId="096E726B" w:rsidR="0025185F" w:rsidRPr="008F2FD4" w:rsidRDefault="0025185F" w:rsidP="0025185F">
            <w:pPr>
              <w:pStyle w:val="Tabletextright"/>
            </w:pPr>
            <w:r w:rsidRPr="00E5416D">
              <w:t>$8</w:t>
            </w:r>
            <w:r>
              <w:rPr>
                <w:rFonts w:ascii="Calibri" w:hAnsi="Calibri" w:cs="Calibri"/>
              </w:rPr>
              <w:t> </w:t>
            </w:r>
            <w:r w:rsidRPr="00E5416D">
              <w:t>892</w:t>
            </w:r>
          </w:p>
        </w:tc>
        <w:tc>
          <w:tcPr>
            <w:tcW w:w="1305" w:type="dxa"/>
            <w:noWrap/>
          </w:tcPr>
          <w:p w14:paraId="34C22DDB" w14:textId="6D281962" w:rsidR="0025185F" w:rsidRPr="008F2FD4" w:rsidRDefault="0025185F" w:rsidP="0025185F">
            <w:pPr>
              <w:pStyle w:val="Tabletextright"/>
            </w:pPr>
            <w:r w:rsidRPr="00E5416D">
              <w:t>$0</w:t>
            </w:r>
          </w:p>
        </w:tc>
      </w:tr>
      <w:tr w:rsidR="0025185F" w:rsidRPr="008F2FD4" w14:paraId="01D0C222" w14:textId="77777777" w:rsidTr="003348F2">
        <w:trPr>
          <w:trHeight w:val="300"/>
        </w:trPr>
        <w:tc>
          <w:tcPr>
            <w:tcW w:w="2410" w:type="dxa"/>
            <w:noWrap/>
          </w:tcPr>
          <w:p w14:paraId="1B4DDF8B" w14:textId="3662AC61" w:rsidR="0025185F" w:rsidRPr="008F2FD4" w:rsidRDefault="0025185F" w:rsidP="0025185F">
            <w:pPr>
              <w:pStyle w:val="Tabletext"/>
            </w:pPr>
            <w:r w:rsidRPr="00CA73DA">
              <w:t>KPMG</w:t>
            </w:r>
          </w:p>
        </w:tc>
        <w:tc>
          <w:tcPr>
            <w:tcW w:w="2720" w:type="dxa"/>
            <w:gridSpan w:val="2"/>
            <w:noWrap/>
          </w:tcPr>
          <w:p w14:paraId="1585892D" w14:textId="2B58E4E5" w:rsidR="0025185F" w:rsidRPr="008F2FD4" w:rsidRDefault="0025185F" w:rsidP="0025185F">
            <w:pPr>
              <w:pStyle w:val="Tabletext"/>
            </w:pPr>
            <w:r w:rsidRPr="006D5684">
              <w:t xml:space="preserve">Commercial and transaction advice </w:t>
            </w:r>
          </w:p>
        </w:tc>
        <w:tc>
          <w:tcPr>
            <w:tcW w:w="1341" w:type="dxa"/>
            <w:noWrap/>
          </w:tcPr>
          <w:p w14:paraId="3EEC473C" w14:textId="62B73021" w:rsidR="0025185F" w:rsidRPr="008F2FD4" w:rsidRDefault="0025185F" w:rsidP="0025185F">
            <w:pPr>
              <w:pStyle w:val="Tabletextright"/>
            </w:pPr>
            <w:r w:rsidRPr="00E5416D">
              <w:t>$282</w:t>
            </w:r>
            <w:r>
              <w:rPr>
                <w:rFonts w:ascii="Calibri" w:hAnsi="Calibri" w:cs="Calibri"/>
              </w:rPr>
              <w:t> </w:t>
            </w:r>
            <w:r w:rsidRPr="00E5416D">
              <w:t>063</w:t>
            </w:r>
          </w:p>
        </w:tc>
        <w:tc>
          <w:tcPr>
            <w:tcW w:w="1250" w:type="dxa"/>
            <w:noWrap/>
          </w:tcPr>
          <w:p w14:paraId="09759201" w14:textId="28BE4B6B" w:rsidR="0025185F" w:rsidRPr="008F2FD4" w:rsidRDefault="0025185F" w:rsidP="0025185F">
            <w:pPr>
              <w:pStyle w:val="Tabletextright"/>
            </w:pPr>
            <w:r w:rsidRPr="00E5416D">
              <w:t>$0</w:t>
            </w:r>
          </w:p>
        </w:tc>
        <w:tc>
          <w:tcPr>
            <w:tcW w:w="1305" w:type="dxa"/>
            <w:noWrap/>
          </w:tcPr>
          <w:p w14:paraId="7E6EF598" w14:textId="276001CB" w:rsidR="0025185F" w:rsidRPr="008F2FD4" w:rsidRDefault="0025185F" w:rsidP="0025185F">
            <w:pPr>
              <w:pStyle w:val="Tabletextright"/>
            </w:pPr>
            <w:r w:rsidRPr="00E5416D">
              <w:t>$282</w:t>
            </w:r>
            <w:r>
              <w:rPr>
                <w:rFonts w:ascii="Calibri" w:hAnsi="Calibri" w:cs="Calibri"/>
              </w:rPr>
              <w:t> </w:t>
            </w:r>
            <w:r w:rsidRPr="00E5416D">
              <w:t>063</w:t>
            </w:r>
          </w:p>
        </w:tc>
      </w:tr>
      <w:tr w:rsidR="0025185F" w:rsidRPr="008F2FD4" w14:paraId="0645BEFA" w14:textId="77777777" w:rsidTr="003348F2">
        <w:trPr>
          <w:trHeight w:val="300"/>
        </w:trPr>
        <w:tc>
          <w:tcPr>
            <w:tcW w:w="2410" w:type="dxa"/>
            <w:noWrap/>
          </w:tcPr>
          <w:p w14:paraId="40B433D8" w14:textId="29318BE2" w:rsidR="0025185F" w:rsidRPr="008F2FD4" w:rsidRDefault="0025185F" w:rsidP="0025185F">
            <w:pPr>
              <w:pStyle w:val="Tabletext"/>
            </w:pPr>
            <w:r w:rsidRPr="00CA73DA">
              <w:lastRenderedPageBreak/>
              <w:t>KPMG</w:t>
            </w:r>
          </w:p>
        </w:tc>
        <w:tc>
          <w:tcPr>
            <w:tcW w:w="2720" w:type="dxa"/>
            <w:gridSpan w:val="2"/>
            <w:noWrap/>
          </w:tcPr>
          <w:p w14:paraId="5C35C6BA" w14:textId="0A1221E8" w:rsidR="0025185F" w:rsidRPr="008F2FD4" w:rsidRDefault="0025185F" w:rsidP="0025185F">
            <w:pPr>
              <w:pStyle w:val="Tabletext"/>
            </w:pPr>
            <w:r w:rsidRPr="006D5684">
              <w:t xml:space="preserve">Commercial and transaction advice </w:t>
            </w:r>
          </w:p>
        </w:tc>
        <w:tc>
          <w:tcPr>
            <w:tcW w:w="1341" w:type="dxa"/>
            <w:noWrap/>
          </w:tcPr>
          <w:p w14:paraId="1615B593" w14:textId="09689DC8" w:rsidR="0025185F" w:rsidRPr="008F2FD4" w:rsidRDefault="0025185F" w:rsidP="0025185F">
            <w:pPr>
              <w:pStyle w:val="Tabletextright"/>
            </w:pPr>
            <w:r w:rsidRPr="009B1EE9">
              <w:rPr>
                <w:bCs/>
              </w:rPr>
              <w:t>$259</w:t>
            </w:r>
            <w:r>
              <w:rPr>
                <w:rFonts w:ascii="Calibri" w:hAnsi="Calibri" w:cs="Calibri"/>
                <w:bCs/>
              </w:rPr>
              <w:t> </w:t>
            </w:r>
            <w:r w:rsidRPr="009B1EE9">
              <w:rPr>
                <w:bCs/>
              </w:rPr>
              <w:t>087</w:t>
            </w:r>
          </w:p>
        </w:tc>
        <w:tc>
          <w:tcPr>
            <w:tcW w:w="1250" w:type="dxa"/>
            <w:noWrap/>
          </w:tcPr>
          <w:p w14:paraId="59E3805F" w14:textId="0D79AB3F" w:rsidR="0025185F" w:rsidRPr="008F2FD4" w:rsidRDefault="0025185F" w:rsidP="0025185F">
            <w:pPr>
              <w:pStyle w:val="Tabletextright"/>
            </w:pPr>
            <w:r w:rsidRPr="009B1EE9">
              <w:rPr>
                <w:bCs/>
              </w:rPr>
              <w:t>$244</w:t>
            </w:r>
            <w:r>
              <w:rPr>
                <w:rFonts w:ascii="Calibri" w:hAnsi="Calibri" w:cs="Calibri"/>
                <w:bCs/>
              </w:rPr>
              <w:t> </w:t>
            </w:r>
            <w:r w:rsidRPr="009B1EE9">
              <w:rPr>
                <w:bCs/>
              </w:rPr>
              <w:t>561</w:t>
            </w:r>
          </w:p>
        </w:tc>
        <w:tc>
          <w:tcPr>
            <w:tcW w:w="1305" w:type="dxa"/>
            <w:noWrap/>
          </w:tcPr>
          <w:p w14:paraId="07C0B0A8" w14:textId="0FAB3C19" w:rsidR="0025185F" w:rsidRPr="008F2FD4" w:rsidRDefault="0025185F" w:rsidP="0025185F">
            <w:pPr>
              <w:pStyle w:val="Tabletextright"/>
            </w:pPr>
            <w:r w:rsidRPr="009B1EE9">
              <w:rPr>
                <w:bCs/>
              </w:rPr>
              <w:t>$14</w:t>
            </w:r>
            <w:r>
              <w:rPr>
                <w:rFonts w:ascii="Calibri" w:hAnsi="Calibri" w:cs="Calibri"/>
                <w:bCs/>
              </w:rPr>
              <w:t> </w:t>
            </w:r>
            <w:r w:rsidRPr="009B1EE9">
              <w:rPr>
                <w:bCs/>
              </w:rPr>
              <w:t>526</w:t>
            </w:r>
          </w:p>
        </w:tc>
      </w:tr>
      <w:tr w:rsidR="0025185F" w:rsidRPr="008F2FD4" w14:paraId="6CA340AB" w14:textId="77777777" w:rsidTr="003348F2">
        <w:trPr>
          <w:trHeight w:val="300"/>
        </w:trPr>
        <w:tc>
          <w:tcPr>
            <w:tcW w:w="2410" w:type="dxa"/>
            <w:noWrap/>
          </w:tcPr>
          <w:p w14:paraId="3CBC3B29" w14:textId="372D4501" w:rsidR="0025185F" w:rsidRPr="008F2FD4" w:rsidRDefault="0025185F" w:rsidP="0025185F">
            <w:pPr>
              <w:pStyle w:val="Tabletext"/>
            </w:pPr>
            <w:r w:rsidRPr="00CA73DA">
              <w:t>KPMG</w:t>
            </w:r>
          </w:p>
        </w:tc>
        <w:tc>
          <w:tcPr>
            <w:tcW w:w="2720" w:type="dxa"/>
            <w:gridSpan w:val="2"/>
            <w:noWrap/>
          </w:tcPr>
          <w:p w14:paraId="1C367288" w14:textId="48216AA6" w:rsidR="0025185F" w:rsidRPr="008F2FD4" w:rsidRDefault="0025185F" w:rsidP="0025185F">
            <w:pPr>
              <w:pStyle w:val="Tabletext"/>
            </w:pPr>
            <w:r w:rsidRPr="006D5684">
              <w:t xml:space="preserve">Professional advisory services for the development of model legislative provisions </w:t>
            </w:r>
            <w:r w:rsidR="002236DF">
              <w:t>in regulatory reform</w:t>
            </w:r>
          </w:p>
        </w:tc>
        <w:tc>
          <w:tcPr>
            <w:tcW w:w="1341" w:type="dxa"/>
            <w:noWrap/>
          </w:tcPr>
          <w:p w14:paraId="6FD48EB0" w14:textId="12E2D0C0" w:rsidR="0025185F" w:rsidRPr="008F2FD4" w:rsidRDefault="0025185F" w:rsidP="0025185F">
            <w:pPr>
              <w:pStyle w:val="Tabletextright"/>
            </w:pPr>
            <w:r w:rsidRPr="009B1EE9">
              <w:rPr>
                <w:bCs/>
              </w:rPr>
              <w:t>$246</w:t>
            </w:r>
            <w:r>
              <w:rPr>
                <w:rFonts w:ascii="Calibri" w:hAnsi="Calibri" w:cs="Calibri"/>
                <w:bCs/>
              </w:rPr>
              <w:t> </w:t>
            </w:r>
            <w:r w:rsidRPr="009B1EE9">
              <w:rPr>
                <w:bCs/>
              </w:rPr>
              <w:t>071</w:t>
            </w:r>
          </w:p>
        </w:tc>
        <w:tc>
          <w:tcPr>
            <w:tcW w:w="1250" w:type="dxa"/>
            <w:noWrap/>
          </w:tcPr>
          <w:p w14:paraId="4872FA7C" w14:textId="226F1DD5" w:rsidR="0025185F" w:rsidRPr="008F2FD4" w:rsidRDefault="0025185F" w:rsidP="0025185F">
            <w:pPr>
              <w:pStyle w:val="Tabletextright"/>
            </w:pPr>
            <w:r w:rsidRPr="009B1EE9">
              <w:rPr>
                <w:bCs/>
              </w:rPr>
              <w:t>$52</w:t>
            </w:r>
            <w:r>
              <w:rPr>
                <w:rFonts w:ascii="Calibri" w:hAnsi="Calibri" w:cs="Calibri"/>
                <w:bCs/>
              </w:rPr>
              <w:t> </w:t>
            </w:r>
            <w:r w:rsidRPr="009B1EE9">
              <w:rPr>
                <w:bCs/>
              </w:rPr>
              <w:t>353</w:t>
            </w:r>
          </w:p>
        </w:tc>
        <w:tc>
          <w:tcPr>
            <w:tcW w:w="1305" w:type="dxa"/>
            <w:noWrap/>
          </w:tcPr>
          <w:p w14:paraId="7E004D52" w14:textId="1BD8442E" w:rsidR="0025185F" w:rsidRPr="008F2FD4" w:rsidRDefault="0025185F" w:rsidP="0025185F">
            <w:pPr>
              <w:pStyle w:val="Tabletextright"/>
            </w:pPr>
            <w:r w:rsidRPr="009B1EE9">
              <w:rPr>
                <w:bCs/>
              </w:rPr>
              <w:t>$193</w:t>
            </w:r>
            <w:r>
              <w:rPr>
                <w:rFonts w:ascii="Calibri" w:hAnsi="Calibri" w:cs="Calibri"/>
                <w:bCs/>
              </w:rPr>
              <w:t> </w:t>
            </w:r>
            <w:r w:rsidRPr="009B1EE9">
              <w:rPr>
                <w:bCs/>
              </w:rPr>
              <w:t>718</w:t>
            </w:r>
          </w:p>
        </w:tc>
      </w:tr>
      <w:tr w:rsidR="0025185F" w:rsidRPr="008F2FD4" w14:paraId="434685A2" w14:textId="77777777" w:rsidTr="003348F2">
        <w:trPr>
          <w:trHeight w:val="300"/>
        </w:trPr>
        <w:tc>
          <w:tcPr>
            <w:tcW w:w="2410" w:type="dxa"/>
            <w:noWrap/>
          </w:tcPr>
          <w:p w14:paraId="4DF4BFF4" w14:textId="52BC5D58" w:rsidR="0025185F" w:rsidRPr="008F2FD4" w:rsidRDefault="0025185F" w:rsidP="0025185F">
            <w:pPr>
              <w:pStyle w:val="Tabletext"/>
            </w:pPr>
            <w:r w:rsidRPr="00CA73DA">
              <w:t>KPMG</w:t>
            </w:r>
          </w:p>
        </w:tc>
        <w:tc>
          <w:tcPr>
            <w:tcW w:w="2720" w:type="dxa"/>
            <w:gridSpan w:val="2"/>
            <w:noWrap/>
          </w:tcPr>
          <w:p w14:paraId="4174D9C5" w14:textId="1F55E17F" w:rsidR="0025185F" w:rsidRPr="008F2FD4" w:rsidRDefault="0025185F" w:rsidP="0025185F">
            <w:pPr>
              <w:pStyle w:val="Tabletext"/>
            </w:pPr>
            <w:r w:rsidRPr="006D5684">
              <w:t>Digital Regulation Capability Model</w:t>
            </w:r>
          </w:p>
        </w:tc>
        <w:tc>
          <w:tcPr>
            <w:tcW w:w="1341" w:type="dxa"/>
            <w:noWrap/>
          </w:tcPr>
          <w:p w14:paraId="3AD32426" w14:textId="3CB88786" w:rsidR="0025185F" w:rsidRPr="008F2FD4" w:rsidRDefault="0025185F" w:rsidP="0025185F">
            <w:pPr>
              <w:pStyle w:val="Tabletextright"/>
            </w:pPr>
            <w:r w:rsidRPr="009B1EE9">
              <w:rPr>
                <w:bCs/>
              </w:rPr>
              <w:t>$160</w:t>
            </w:r>
            <w:r>
              <w:rPr>
                <w:rFonts w:ascii="Calibri" w:hAnsi="Calibri" w:cs="Calibri"/>
                <w:bCs/>
              </w:rPr>
              <w:t> </w:t>
            </w:r>
            <w:r w:rsidRPr="009B1EE9">
              <w:rPr>
                <w:bCs/>
              </w:rPr>
              <w:t>000</w:t>
            </w:r>
          </w:p>
        </w:tc>
        <w:tc>
          <w:tcPr>
            <w:tcW w:w="1250" w:type="dxa"/>
            <w:noWrap/>
          </w:tcPr>
          <w:p w14:paraId="511E8784" w14:textId="0E33F6F9" w:rsidR="0025185F" w:rsidRPr="008F2FD4" w:rsidRDefault="0025185F" w:rsidP="0025185F">
            <w:pPr>
              <w:pStyle w:val="Tabletextright"/>
            </w:pPr>
            <w:r w:rsidRPr="009B1EE9">
              <w:rPr>
                <w:bCs/>
              </w:rPr>
              <w:t>$30</w:t>
            </w:r>
            <w:r>
              <w:rPr>
                <w:rFonts w:ascii="Calibri" w:hAnsi="Calibri" w:cs="Calibri"/>
                <w:bCs/>
              </w:rPr>
              <w:t> </w:t>
            </w:r>
            <w:r w:rsidRPr="009B1EE9">
              <w:rPr>
                <w:bCs/>
              </w:rPr>
              <w:t>000</w:t>
            </w:r>
          </w:p>
        </w:tc>
        <w:tc>
          <w:tcPr>
            <w:tcW w:w="1305" w:type="dxa"/>
            <w:noWrap/>
          </w:tcPr>
          <w:p w14:paraId="1B41B842" w14:textId="7A967962" w:rsidR="0025185F" w:rsidRPr="008F2FD4" w:rsidRDefault="0025185F" w:rsidP="0025185F">
            <w:pPr>
              <w:pStyle w:val="Tabletextright"/>
            </w:pPr>
            <w:r w:rsidRPr="009B1EE9">
              <w:rPr>
                <w:bCs/>
              </w:rPr>
              <w:t>$130</w:t>
            </w:r>
            <w:r>
              <w:rPr>
                <w:rFonts w:ascii="Calibri" w:hAnsi="Calibri" w:cs="Calibri"/>
                <w:bCs/>
              </w:rPr>
              <w:t> </w:t>
            </w:r>
            <w:r w:rsidRPr="009B1EE9">
              <w:rPr>
                <w:bCs/>
              </w:rPr>
              <w:t>000</w:t>
            </w:r>
          </w:p>
        </w:tc>
      </w:tr>
      <w:tr w:rsidR="0025185F" w:rsidRPr="008F2FD4" w14:paraId="1F84584C" w14:textId="77777777" w:rsidTr="003348F2">
        <w:trPr>
          <w:trHeight w:val="300"/>
        </w:trPr>
        <w:tc>
          <w:tcPr>
            <w:tcW w:w="2410" w:type="dxa"/>
            <w:noWrap/>
          </w:tcPr>
          <w:p w14:paraId="03816089" w14:textId="79BB9704" w:rsidR="0025185F" w:rsidRPr="008F2FD4" w:rsidRDefault="0025185F" w:rsidP="0025185F">
            <w:pPr>
              <w:pStyle w:val="Tabletext"/>
            </w:pPr>
            <w:r w:rsidRPr="00CA73DA">
              <w:t>KPMG</w:t>
            </w:r>
          </w:p>
        </w:tc>
        <w:tc>
          <w:tcPr>
            <w:tcW w:w="2720" w:type="dxa"/>
            <w:gridSpan w:val="2"/>
            <w:noWrap/>
          </w:tcPr>
          <w:p w14:paraId="15612297" w14:textId="77ACB5D7" w:rsidR="0025185F" w:rsidRPr="008F2FD4" w:rsidRDefault="0025185F" w:rsidP="0025185F">
            <w:pPr>
              <w:pStyle w:val="Tabletext"/>
            </w:pPr>
            <w:r w:rsidRPr="006D5684">
              <w:t>Independent evaluation for Partnerships Addressing Disadvantage</w:t>
            </w:r>
          </w:p>
        </w:tc>
        <w:tc>
          <w:tcPr>
            <w:tcW w:w="1341" w:type="dxa"/>
            <w:noWrap/>
          </w:tcPr>
          <w:p w14:paraId="4A78C4E2" w14:textId="2BEDCCAE" w:rsidR="0025185F" w:rsidRPr="008F2FD4" w:rsidRDefault="0025185F" w:rsidP="0025185F">
            <w:pPr>
              <w:pStyle w:val="Tabletextright"/>
            </w:pPr>
            <w:r w:rsidRPr="009B1EE9">
              <w:rPr>
                <w:bCs/>
              </w:rPr>
              <w:t>$431</w:t>
            </w:r>
            <w:r>
              <w:rPr>
                <w:rFonts w:ascii="Calibri" w:hAnsi="Calibri" w:cs="Calibri"/>
                <w:bCs/>
              </w:rPr>
              <w:t> </w:t>
            </w:r>
            <w:r w:rsidRPr="009B1EE9">
              <w:rPr>
                <w:bCs/>
              </w:rPr>
              <w:t>393</w:t>
            </w:r>
          </w:p>
        </w:tc>
        <w:tc>
          <w:tcPr>
            <w:tcW w:w="1250" w:type="dxa"/>
            <w:noWrap/>
          </w:tcPr>
          <w:p w14:paraId="1625FDA0" w14:textId="5CD20813" w:rsidR="0025185F" w:rsidRPr="008F2FD4" w:rsidRDefault="0025185F" w:rsidP="0025185F">
            <w:pPr>
              <w:pStyle w:val="Tabletextright"/>
            </w:pPr>
            <w:r w:rsidRPr="009B1EE9">
              <w:rPr>
                <w:bCs/>
              </w:rPr>
              <w:t>$157</w:t>
            </w:r>
            <w:r>
              <w:rPr>
                <w:rFonts w:ascii="Calibri" w:hAnsi="Calibri" w:cs="Calibri"/>
                <w:bCs/>
              </w:rPr>
              <w:t> </w:t>
            </w:r>
            <w:r w:rsidRPr="009B1EE9">
              <w:rPr>
                <w:bCs/>
              </w:rPr>
              <w:t>024</w:t>
            </w:r>
          </w:p>
        </w:tc>
        <w:tc>
          <w:tcPr>
            <w:tcW w:w="1305" w:type="dxa"/>
            <w:noWrap/>
          </w:tcPr>
          <w:p w14:paraId="4A7FAFB4" w14:textId="28375B7D" w:rsidR="0025185F" w:rsidRPr="008F2FD4" w:rsidRDefault="005473B5" w:rsidP="0025185F">
            <w:pPr>
              <w:pStyle w:val="Tabletextright"/>
            </w:pPr>
            <w:r>
              <w:t>–</w:t>
            </w:r>
          </w:p>
        </w:tc>
      </w:tr>
      <w:tr w:rsidR="0025185F" w:rsidRPr="008F2FD4" w14:paraId="06645748" w14:textId="77777777" w:rsidTr="003348F2">
        <w:trPr>
          <w:trHeight w:val="300"/>
        </w:trPr>
        <w:tc>
          <w:tcPr>
            <w:tcW w:w="2410" w:type="dxa"/>
            <w:noWrap/>
          </w:tcPr>
          <w:p w14:paraId="333C0F29" w14:textId="2F8BE081" w:rsidR="0025185F" w:rsidRPr="008F2FD4" w:rsidRDefault="0025185F" w:rsidP="0025185F">
            <w:pPr>
              <w:pStyle w:val="Tabletext"/>
            </w:pPr>
            <w:r w:rsidRPr="00CA73DA">
              <w:t>KPMG</w:t>
            </w:r>
          </w:p>
        </w:tc>
        <w:tc>
          <w:tcPr>
            <w:tcW w:w="2720" w:type="dxa"/>
            <w:gridSpan w:val="2"/>
            <w:noWrap/>
          </w:tcPr>
          <w:p w14:paraId="221E7089" w14:textId="33A1BD1C" w:rsidR="0025185F" w:rsidRPr="008F2FD4" w:rsidRDefault="0025185F" w:rsidP="0025185F">
            <w:pPr>
              <w:pStyle w:val="Tabletext"/>
            </w:pPr>
            <w:r w:rsidRPr="006D5684">
              <w:t>Commercial and transaction advice</w:t>
            </w:r>
          </w:p>
        </w:tc>
        <w:tc>
          <w:tcPr>
            <w:tcW w:w="1341" w:type="dxa"/>
            <w:noWrap/>
          </w:tcPr>
          <w:p w14:paraId="04D00D0B" w14:textId="73670903" w:rsidR="0025185F" w:rsidRPr="008F2FD4" w:rsidRDefault="0025185F" w:rsidP="0025185F">
            <w:pPr>
              <w:pStyle w:val="Tabletextright"/>
            </w:pPr>
            <w:r w:rsidRPr="009B1EE9">
              <w:rPr>
                <w:bCs/>
              </w:rPr>
              <w:t>$1</w:t>
            </w:r>
            <w:r>
              <w:rPr>
                <w:rFonts w:ascii="Calibri" w:hAnsi="Calibri" w:cs="Calibri"/>
                <w:bCs/>
              </w:rPr>
              <w:t> </w:t>
            </w:r>
            <w:r w:rsidRPr="009B1EE9">
              <w:rPr>
                <w:bCs/>
              </w:rPr>
              <w:t>431</w:t>
            </w:r>
            <w:r>
              <w:rPr>
                <w:rFonts w:ascii="Calibri" w:hAnsi="Calibri" w:cs="Calibri"/>
                <w:bCs/>
              </w:rPr>
              <w:t> </w:t>
            </w:r>
            <w:r w:rsidRPr="009B1EE9">
              <w:rPr>
                <w:bCs/>
              </w:rPr>
              <w:t>485</w:t>
            </w:r>
          </w:p>
        </w:tc>
        <w:tc>
          <w:tcPr>
            <w:tcW w:w="1250" w:type="dxa"/>
            <w:noWrap/>
          </w:tcPr>
          <w:p w14:paraId="3C91073C" w14:textId="52D1B867" w:rsidR="0025185F" w:rsidRPr="008F2FD4" w:rsidRDefault="0025185F" w:rsidP="0025185F">
            <w:pPr>
              <w:pStyle w:val="Tabletextright"/>
            </w:pPr>
            <w:r w:rsidRPr="009B1EE9">
              <w:rPr>
                <w:bCs/>
              </w:rPr>
              <w:t>$746</w:t>
            </w:r>
            <w:r>
              <w:rPr>
                <w:rFonts w:ascii="Calibri" w:hAnsi="Calibri" w:cs="Calibri"/>
                <w:bCs/>
              </w:rPr>
              <w:t> </w:t>
            </w:r>
            <w:r w:rsidRPr="009B1EE9">
              <w:rPr>
                <w:bCs/>
              </w:rPr>
              <w:t>840</w:t>
            </w:r>
          </w:p>
        </w:tc>
        <w:tc>
          <w:tcPr>
            <w:tcW w:w="1305" w:type="dxa"/>
            <w:noWrap/>
          </w:tcPr>
          <w:p w14:paraId="22CF5108" w14:textId="529C36D6" w:rsidR="0025185F" w:rsidRPr="008F2FD4" w:rsidRDefault="0025185F" w:rsidP="0025185F">
            <w:pPr>
              <w:pStyle w:val="Tabletextright"/>
            </w:pPr>
            <w:r w:rsidRPr="009B1EE9">
              <w:rPr>
                <w:bCs/>
              </w:rPr>
              <w:t>$684</w:t>
            </w:r>
            <w:r>
              <w:rPr>
                <w:rFonts w:ascii="Calibri" w:hAnsi="Calibri" w:cs="Calibri"/>
                <w:bCs/>
              </w:rPr>
              <w:t> </w:t>
            </w:r>
            <w:r w:rsidRPr="009B1EE9">
              <w:rPr>
                <w:bCs/>
              </w:rPr>
              <w:t>645</w:t>
            </w:r>
          </w:p>
        </w:tc>
      </w:tr>
      <w:tr w:rsidR="0025185F" w:rsidRPr="008F2FD4" w14:paraId="397FD4D9" w14:textId="77777777" w:rsidTr="003348F2">
        <w:trPr>
          <w:trHeight w:val="300"/>
        </w:trPr>
        <w:tc>
          <w:tcPr>
            <w:tcW w:w="2410" w:type="dxa"/>
            <w:noWrap/>
          </w:tcPr>
          <w:p w14:paraId="5275218C" w14:textId="4DF08D67" w:rsidR="0025185F" w:rsidRPr="008F2FD4" w:rsidRDefault="0025185F" w:rsidP="0025185F">
            <w:pPr>
              <w:pStyle w:val="Tabletext"/>
            </w:pPr>
            <w:r w:rsidRPr="00CA73DA">
              <w:t>KPMG</w:t>
            </w:r>
          </w:p>
        </w:tc>
        <w:tc>
          <w:tcPr>
            <w:tcW w:w="2720" w:type="dxa"/>
            <w:gridSpan w:val="2"/>
            <w:noWrap/>
          </w:tcPr>
          <w:p w14:paraId="7294E122" w14:textId="7132F306" w:rsidR="0025185F" w:rsidRPr="008F2FD4" w:rsidRDefault="0025185F" w:rsidP="0025185F">
            <w:pPr>
              <w:pStyle w:val="Tabletext"/>
            </w:pPr>
            <w:r w:rsidRPr="006D5684">
              <w:t xml:space="preserve">Commercial and transaction advice </w:t>
            </w:r>
          </w:p>
        </w:tc>
        <w:tc>
          <w:tcPr>
            <w:tcW w:w="1341" w:type="dxa"/>
            <w:noWrap/>
          </w:tcPr>
          <w:p w14:paraId="548DB70F" w14:textId="2475AC4A" w:rsidR="0025185F" w:rsidRPr="008F2FD4" w:rsidRDefault="0025185F" w:rsidP="0025185F">
            <w:pPr>
              <w:pStyle w:val="Tabletextright"/>
            </w:pPr>
            <w:r w:rsidRPr="009B1EE9">
              <w:rPr>
                <w:bCs/>
              </w:rPr>
              <w:t>$1</w:t>
            </w:r>
            <w:r>
              <w:rPr>
                <w:rFonts w:ascii="Calibri" w:hAnsi="Calibri" w:cs="Calibri"/>
                <w:bCs/>
              </w:rPr>
              <w:t> </w:t>
            </w:r>
            <w:r w:rsidRPr="009B1EE9">
              <w:rPr>
                <w:bCs/>
              </w:rPr>
              <w:t>156</w:t>
            </w:r>
            <w:r>
              <w:rPr>
                <w:rFonts w:ascii="Calibri" w:hAnsi="Calibri" w:cs="Calibri"/>
                <w:bCs/>
              </w:rPr>
              <w:t> </w:t>
            </w:r>
            <w:r w:rsidRPr="009B1EE9">
              <w:rPr>
                <w:bCs/>
              </w:rPr>
              <w:t>039</w:t>
            </w:r>
          </w:p>
        </w:tc>
        <w:tc>
          <w:tcPr>
            <w:tcW w:w="1250" w:type="dxa"/>
            <w:noWrap/>
          </w:tcPr>
          <w:p w14:paraId="5BB48EE4" w14:textId="515F4DDA" w:rsidR="0025185F" w:rsidRPr="008F2FD4" w:rsidRDefault="0025185F" w:rsidP="0025185F">
            <w:pPr>
              <w:pStyle w:val="Tabletextright"/>
            </w:pPr>
            <w:r w:rsidRPr="009B1EE9">
              <w:rPr>
                <w:bCs/>
              </w:rPr>
              <w:t>$53</w:t>
            </w:r>
            <w:r>
              <w:rPr>
                <w:rFonts w:ascii="Calibri" w:hAnsi="Calibri" w:cs="Calibri"/>
                <w:bCs/>
              </w:rPr>
              <w:t> </w:t>
            </w:r>
            <w:r w:rsidRPr="009B1EE9">
              <w:rPr>
                <w:bCs/>
              </w:rPr>
              <w:t>931</w:t>
            </w:r>
          </w:p>
        </w:tc>
        <w:tc>
          <w:tcPr>
            <w:tcW w:w="1305" w:type="dxa"/>
            <w:noWrap/>
          </w:tcPr>
          <w:p w14:paraId="38DAB5DE" w14:textId="503A7C29" w:rsidR="0025185F" w:rsidRPr="008F2FD4" w:rsidRDefault="0025185F" w:rsidP="0025185F">
            <w:pPr>
              <w:pStyle w:val="Tabletextright"/>
            </w:pPr>
            <w:r w:rsidRPr="009B1EE9">
              <w:rPr>
                <w:bCs/>
              </w:rPr>
              <w:t>$1</w:t>
            </w:r>
            <w:r>
              <w:rPr>
                <w:rFonts w:ascii="Calibri" w:hAnsi="Calibri" w:cs="Calibri"/>
                <w:bCs/>
              </w:rPr>
              <w:t> </w:t>
            </w:r>
            <w:r w:rsidRPr="009B1EE9">
              <w:rPr>
                <w:bCs/>
              </w:rPr>
              <w:t>102</w:t>
            </w:r>
            <w:r>
              <w:rPr>
                <w:rFonts w:ascii="Calibri" w:hAnsi="Calibri" w:cs="Calibri"/>
                <w:bCs/>
              </w:rPr>
              <w:t> </w:t>
            </w:r>
            <w:r w:rsidRPr="009B1EE9">
              <w:rPr>
                <w:bCs/>
              </w:rPr>
              <w:t>108</w:t>
            </w:r>
          </w:p>
        </w:tc>
      </w:tr>
      <w:tr w:rsidR="0025185F" w:rsidRPr="008F2FD4" w14:paraId="24A025B9" w14:textId="77777777" w:rsidTr="003348F2">
        <w:trPr>
          <w:trHeight w:val="300"/>
        </w:trPr>
        <w:tc>
          <w:tcPr>
            <w:tcW w:w="2410" w:type="dxa"/>
            <w:noWrap/>
          </w:tcPr>
          <w:p w14:paraId="78156271" w14:textId="6EBA142C" w:rsidR="0025185F" w:rsidRPr="008F2FD4" w:rsidRDefault="0025185F" w:rsidP="0025185F">
            <w:pPr>
              <w:pStyle w:val="Tabletext"/>
            </w:pPr>
            <w:r w:rsidRPr="00CA73DA">
              <w:t>KPMG Financial Services Consulting Pty Ltd</w:t>
            </w:r>
          </w:p>
        </w:tc>
        <w:tc>
          <w:tcPr>
            <w:tcW w:w="2720" w:type="dxa"/>
            <w:gridSpan w:val="2"/>
            <w:noWrap/>
          </w:tcPr>
          <w:p w14:paraId="676E928B" w14:textId="73A4CFAC" w:rsidR="0025185F" w:rsidRPr="008F2FD4" w:rsidRDefault="0025185F" w:rsidP="0025185F">
            <w:pPr>
              <w:pStyle w:val="Tabletext"/>
            </w:pPr>
            <w:r w:rsidRPr="006D5684">
              <w:t>Commercial and financial adviser engagement to support Round Two of the Build and Operate Program (BOP) under the Social Housing Growth Fund (SHGF).</w:t>
            </w:r>
          </w:p>
        </w:tc>
        <w:tc>
          <w:tcPr>
            <w:tcW w:w="1341" w:type="dxa"/>
            <w:noWrap/>
          </w:tcPr>
          <w:p w14:paraId="17F8C454" w14:textId="14BFE4B6" w:rsidR="0025185F" w:rsidRPr="008F2FD4" w:rsidRDefault="0025185F" w:rsidP="0025185F">
            <w:pPr>
              <w:pStyle w:val="Tabletextright"/>
            </w:pPr>
            <w:r w:rsidRPr="009B1EE9">
              <w:rPr>
                <w:bCs/>
              </w:rPr>
              <w:t>$462</w:t>
            </w:r>
            <w:r>
              <w:rPr>
                <w:rFonts w:ascii="Calibri" w:hAnsi="Calibri" w:cs="Calibri"/>
                <w:bCs/>
              </w:rPr>
              <w:t> </w:t>
            </w:r>
            <w:r w:rsidRPr="009B1EE9">
              <w:rPr>
                <w:bCs/>
              </w:rPr>
              <w:t>500</w:t>
            </w:r>
          </w:p>
        </w:tc>
        <w:tc>
          <w:tcPr>
            <w:tcW w:w="1250" w:type="dxa"/>
            <w:noWrap/>
          </w:tcPr>
          <w:p w14:paraId="3D907839" w14:textId="20B5CAE6" w:rsidR="0025185F" w:rsidRPr="008F2FD4" w:rsidRDefault="0025185F" w:rsidP="0025185F">
            <w:pPr>
              <w:pStyle w:val="Tabletextright"/>
            </w:pPr>
            <w:r w:rsidRPr="009B1EE9">
              <w:rPr>
                <w:bCs/>
              </w:rPr>
              <w:t>$91</w:t>
            </w:r>
            <w:r>
              <w:rPr>
                <w:rFonts w:ascii="Calibri" w:hAnsi="Calibri" w:cs="Calibri"/>
                <w:bCs/>
              </w:rPr>
              <w:t> </w:t>
            </w:r>
            <w:r w:rsidRPr="009B1EE9">
              <w:rPr>
                <w:bCs/>
              </w:rPr>
              <w:t>200</w:t>
            </w:r>
          </w:p>
        </w:tc>
        <w:tc>
          <w:tcPr>
            <w:tcW w:w="1305" w:type="dxa"/>
            <w:noWrap/>
          </w:tcPr>
          <w:p w14:paraId="6A60F4E7" w14:textId="7935968B" w:rsidR="0025185F" w:rsidRPr="008F2FD4" w:rsidRDefault="0025185F" w:rsidP="0025185F">
            <w:pPr>
              <w:pStyle w:val="Tabletextright"/>
            </w:pPr>
            <w:r w:rsidRPr="009B1EE9">
              <w:rPr>
                <w:bCs/>
              </w:rPr>
              <w:t>$10</w:t>
            </w:r>
            <w:r>
              <w:rPr>
                <w:rFonts w:ascii="Calibri" w:hAnsi="Calibri" w:cs="Calibri"/>
                <w:bCs/>
              </w:rPr>
              <w:t> </w:t>
            </w:r>
            <w:r w:rsidRPr="009B1EE9">
              <w:rPr>
                <w:bCs/>
              </w:rPr>
              <w:t>642</w:t>
            </w:r>
          </w:p>
        </w:tc>
      </w:tr>
      <w:tr w:rsidR="0025185F" w:rsidRPr="008F2FD4" w14:paraId="4B9532CF" w14:textId="77777777" w:rsidTr="003348F2">
        <w:trPr>
          <w:trHeight w:val="300"/>
        </w:trPr>
        <w:tc>
          <w:tcPr>
            <w:tcW w:w="2410" w:type="dxa"/>
            <w:noWrap/>
          </w:tcPr>
          <w:p w14:paraId="2ED401F3" w14:textId="17DD4D28" w:rsidR="0025185F" w:rsidRPr="008F2FD4" w:rsidRDefault="0025185F" w:rsidP="0025185F">
            <w:pPr>
              <w:pStyle w:val="Tabletext"/>
            </w:pPr>
            <w:r w:rsidRPr="00CA73DA">
              <w:t>KPMG Financial Services Consulting Pty Ltd</w:t>
            </w:r>
          </w:p>
        </w:tc>
        <w:tc>
          <w:tcPr>
            <w:tcW w:w="2720" w:type="dxa"/>
            <w:gridSpan w:val="2"/>
            <w:noWrap/>
          </w:tcPr>
          <w:p w14:paraId="165B95A8" w14:textId="1FE5B859" w:rsidR="0025185F" w:rsidRPr="008F2FD4" w:rsidRDefault="0025185F" w:rsidP="0025185F">
            <w:pPr>
              <w:pStyle w:val="Tabletext"/>
            </w:pPr>
            <w:r w:rsidRPr="006D5684">
              <w:t>Commercial and financial advisory services to support the regional and mental health rounds of the Social Housing Growth Fund Grants Rounds.</w:t>
            </w:r>
          </w:p>
        </w:tc>
        <w:tc>
          <w:tcPr>
            <w:tcW w:w="1341" w:type="dxa"/>
            <w:noWrap/>
          </w:tcPr>
          <w:p w14:paraId="5289015B" w14:textId="4ADDE661" w:rsidR="0025185F" w:rsidRPr="008F2FD4" w:rsidRDefault="0025185F" w:rsidP="0025185F">
            <w:pPr>
              <w:pStyle w:val="Tabletextright"/>
            </w:pPr>
            <w:r w:rsidRPr="009B1EE9">
              <w:rPr>
                <w:bCs/>
              </w:rPr>
              <w:t>$1</w:t>
            </w:r>
            <w:r>
              <w:rPr>
                <w:rFonts w:ascii="Calibri" w:hAnsi="Calibri" w:cs="Calibri"/>
                <w:bCs/>
              </w:rPr>
              <w:t> </w:t>
            </w:r>
            <w:r w:rsidRPr="009B1EE9">
              <w:rPr>
                <w:bCs/>
              </w:rPr>
              <w:t>011</w:t>
            </w:r>
            <w:r>
              <w:rPr>
                <w:rFonts w:ascii="Calibri" w:hAnsi="Calibri" w:cs="Calibri"/>
                <w:bCs/>
              </w:rPr>
              <w:t> </w:t>
            </w:r>
            <w:r w:rsidRPr="009B1EE9">
              <w:rPr>
                <w:bCs/>
              </w:rPr>
              <w:t>691</w:t>
            </w:r>
          </w:p>
        </w:tc>
        <w:tc>
          <w:tcPr>
            <w:tcW w:w="1250" w:type="dxa"/>
            <w:noWrap/>
          </w:tcPr>
          <w:p w14:paraId="6D05EA28" w14:textId="2294812E" w:rsidR="0025185F" w:rsidRPr="008F2FD4" w:rsidRDefault="005473B5" w:rsidP="0025185F">
            <w:pPr>
              <w:pStyle w:val="Tabletextright"/>
            </w:pPr>
            <w:r>
              <w:t>–</w:t>
            </w:r>
          </w:p>
        </w:tc>
        <w:tc>
          <w:tcPr>
            <w:tcW w:w="1305" w:type="dxa"/>
            <w:noWrap/>
          </w:tcPr>
          <w:p w14:paraId="16F4E22A" w14:textId="38F8E6BB" w:rsidR="0025185F" w:rsidRPr="008F2FD4" w:rsidRDefault="0025185F" w:rsidP="0025185F">
            <w:pPr>
              <w:pStyle w:val="Tabletextright"/>
            </w:pPr>
            <w:r w:rsidRPr="009B1EE9">
              <w:rPr>
                <w:bCs/>
              </w:rPr>
              <w:t>$21</w:t>
            </w:r>
            <w:r>
              <w:rPr>
                <w:rFonts w:ascii="Calibri" w:hAnsi="Calibri" w:cs="Calibri"/>
                <w:bCs/>
              </w:rPr>
              <w:t> </w:t>
            </w:r>
            <w:r w:rsidRPr="009B1EE9">
              <w:rPr>
                <w:bCs/>
              </w:rPr>
              <w:t>411</w:t>
            </w:r>
          </w:p>
        </w:tc>
      </w:tr>
      <w:tr w:rsidR="0025185F" w:rsidRPr="008F2FD4" w14:paraId="2B5F483A" w14:textId="77777777" w:rsidTr="003348F2">
        <w:trPr>
          <w:trHeight w:val="300"/>
        </w:trPr>
        <w:tc>
          <w:tcPr>
            <w:tcW w:w="2410" w:type="dxa"/>
            <w:noWrap/>
          </w:tcPr>
          <w:p w14:paraId="35CB08F7" w14:textId="3FB87903" w:rsidR="0025185F" w:rsidRPr="008F2FD4" w:rsidRDefault="0025185F" w:rsidP="0025185F">
            <w:pPr>
              <w:pStyle w:val="Tabletext"/>
            </w:pPr>
            <w:r w:rsidRPr="00CA73DA">
              <w:t>KPMG Financial Services Consulting Pty Ltd</w:t>
            </w:r>
          </w:p>
        </w:tc>
        <w:tc>
          <w:tcPr>
            <w:tcW w:w="2720" w:type="dxa"/>
            <w:gridSpan w:val="2"/>
            <w:noWrap/>
          </w:tcPr>
          <w:p w14:paraId="4923B66F" w14:textId="23074334" w:rsidR="0025185F" w:rsidRPr="008F2FD4" w:rsidRDefault="0025185F" w:rsidP="0025185F">
            <w:pPr>
              <w:pStyle w:val="Tabletext"/>
            </w:pPr>
            <w:r w:rsidRPr="006D5684">
              <w:t>Commercial and financial advisory services to support the Commonwealth Co-Investment Program and the Affordable Housing Partnerships Program.</w:t>
            </w:r>
          </w:p>
        </w:tc>
        <w:tc>
          <w:tcPr>
            <w:tcW w:w="1341" w:type="dxa"/>
            <w:noWrap/>
          </w:tcPr>
          <w:p w14:paraId="7A1A9DD5" w14:textId="68A9F6EF" w:rsidR="0025185F" w:rsidRPr="008F2FD4" w:rsidRDefault="0025185F" w:rsidP="0025185F">
            <w:pPr>
              <w:pStyle w:val="Tabletextright"/>
            </w:pPr>
            <w:r w:rsidRPr="009B1EE9">
              <w:rPr>
                <w:bCs/>
              </w:rPr>
              <w:t>$1</w:t>
            </w:r>
            <w:r>
              <w:rPr>
                <w:rFonts w:ascii="Calibri" w:hAnsi="Calibri" w:cs="Calibri"/>
                <w:bCs/>
              </w:rPr>
              <w:t> </w:t>
            </w:r>
            <w:r w:rsidRPr="009B1EE9">
              <w:rPr>
                <w:bCs/>
              </w:rPr>
              <w:t>077</w:t>
            </w:r>
            <w:r>
              <w:rPr>
                <w:rFonts w:ascii="Calibri" w:hAnsi="Calibri" w:cs="Calibri"/>
                <w:bCs/>
              </w:rPr>
              <w:t> </w:t>
            </w:r>
            <w:r w:rsidRPr="009B1EE9">
              <w:rPr>
                <w:bCs/>
              </w:rPr>
              <w:t>000</w:t>
            </w:r>
          </w:p>
        </w:tc>
        <w:tc>
          <w:tcPr>
            <w:tcW w:w="1250" w:type="dxa"/>
            <w:noWrap/>
          </w:tcPr>
          <w:p w14:paraId="6A25E897" w14:textId="5B730EE2" w:rsidR="0025185F" w:rsidRPr="008F2FD4" w:rsidRDefault="0025185F" w:rsidP="0025185F">
            <w:pPr>
              <w:pStyle w:val="Tabletextright"/>
            </w:pPr>
            <w:r w:rsidRPr="009B1EE9">
              <w:rPr>
                <w:bCs/>
              </w:rPr>
              <w:t>$163</w:t>
            </w:r>
            <w:r>
              <w:rPr>
                <w:rFonts w:ascii="Calibri" w:hAnsi="Calibri" w:cs="Calibri"/>
                <w:bCs/>
              </w:rPr>
              <w:t> </w:t>
            </w:r>
            <w:r w:rsidRPr="009B1EE9">
              <w:rPr>
                <w:bCs/>
              </w:rPr>
              <w:t>468</w:t>
            </w:r>
          </w:p>
        </w:tc>
        <w:tc>
          <w:tcPr>
            <w:tcW w:w="1305" w:type="dxa"/>
            <w:noWrap/>
          </w:tcPr>
          <w:p w14:paraId="4B58DE91" w14:textId="680EC8B2" w:rsidR="0025185F" w:rsidRPr="008F2FD4" w:rsidRDefault="0025185F" w:rsidP="0025185F">
            <w:pPr>
              <w:pStyle w:val="Tabletextright"/>
            </w:pPr>
            <w:r w:rsidRPr="009B1EE9">
              <w:rPr>
                <w:bCs/>
              </w:rPr>
              <w:t>$913</w:t>
            </w:r>
            <w:r>
              <w:rPr>
                <w:rFonts w:ascii="Calibri" w:hAnsi="Calibri" w:cs="Calibri"/>
                <w:bCs/>
              </w:rPr>
              <w:t> </w:t>
            </w:r>
            <w:r w:rsidRPr="009B1EE9">
              <w:rPr>
                <w:bCs/>
              </w:rPr>
              <w:t>532</w:t>
            </w:r>
          </w:p>
        </w:tc>
      </w:tr>
      <w:tr w:rsidR="0025185F" w:rsidRPr="008F2FD4" w14:paraId="4229A4AC" w14:textId="77777777" w:rsidTr="003348F2">
        <w:trPr>
          <w:trHeight w:val="300"/>
        </w:trPr>
        <w:tc>
          <w:tcPr>
            <w:tcW w:w="2410" w:type="dxa"/>
            <w:noWrap/>
          </w:tcPr>
          <w:p w14:paraId="0162B3F6" w14:textId="1A363147" w:rsidR="0025185F" w:rsidRPr="008F2FD4" w:rsidRDefault="0025185F" w:rsidP="0025185F">
            <w:pPr>
              <w:pStyle w:val="Tabletext"/>
            </w:pPr>
            <w:r w:rsidRPr="00CA73DA">
              <w:t>M21 Advisory Pty Ltd</w:t>
            </w:r>
          </w:p>
        </w:tc>
        <w:tc>
          <w:tcPr>
            <w:tcW w:w="2720" w:type="dxa"/>
            <w:gridSpan w:val="2"/>
            <w:noWrap/>
          </w:tcPr>
          <w:p w14:paraId="429EA482" w14:textId="2C0D37C0" w:rsidR="0025185F" w:rsidRPr="008F2FD4" w:rsidRDefault="0025185F" w:rsidP="0025185F">
            <w:pPr>
              <w:pStyle w:val="Tabletext"/>
            </w:pPr>
            <w:r w:rsidRPr="006D5684">
              <w:t>VGV Valuations Adviser to support Round Two of the Build and Operate Program (BOP) under the Social Housing Growth Fund (SHGF).</w:t>
            </w:r>
          </w:p>
        </w:tc>
        <w:tc>
          <w:tcPr>
            <w:tcW w:w="1341" w:type="dxa"/>
            <w:noWrap/>
          </w:tcPr>
          <w:p w14:paraId="5B19D549" w14:textId="12209B1E" w:rsidR="0025185F" w:rsidRPr="008F2FD4" w:rsidRDefault="0025185F" w:rsidP="0025185F">
            <w:pPr>
              <w:pStyle w:val="Tabletextright"/>
            </w:pPr>
            <w:r w:rsidRPr="009B1EE9">
              <w:rPr>
                <w:bCs/>
              </w:rPr>
              <w:t>$44</w:t>
            </w:r>
            <w:r>
              <w:rPr>
                <w:rFonts w:ascii="Calibri" w:hAnsi="Calibri" w:cs="Calibri"/>
                <w:bCs/>
              </w:rPr>
              <w:t> </w:t>
            </w:r>
            <w:r w:rsidRPr="009B1EE9">
              <w:rPr>
                <w:bCs/>
              </w:rPr>
              <w:t>173</w:t>
            </w:r>
          </w:p>
        </w:tc>
        <w:tc>
          <w:tcPr>
            <w:tcW w:w="1250" w:type="dxa"/>
            <w:noWrap/>
          </w:tcPr>
          <w:p w14:paraId="09183075" w14:textId="41FBD27B" w:rsidR="0025185F" w:rsidRPr="008F2FD4" w:rsidRDefault="005473B5" w:rsidP="0025185F">
            <w:pPr>
              <w:pStyle w:val="Tabletextright"/>
            </w:pPr>
            <w:r>
              <w:t>–</w:t>
            </w:r>
          </w:p>
        </w:tc>
        <w:tc>
          <w:tcPr>
            <w:tcW w:w="1305" w:type="dxa"/>
            <w:noWrap/>
          </w:tcPr>
          <w:p w14:paraId="0007B14E" w14:textId="71254DAA" w:rsidR="0025185F" w:rsidRPr="008F2FD4" w:rsidRDefault="0025185F" w:rsidP="0025185F">
            <w:pPr>
              <w:pStyle w:val="Tabletextright"/>
            </w:pPr>
            <w:r w:rsidRPr="009B1EE9">
              <w:rPr>
                <w:bCs/>
              </w:rPr>
              <w:t>$20</w:t>
            </w:r>
            <w:r>
              <w:rPr>
                <w:rFonts w:ascii="Calibri" w:hAnsi="Calibri" w:cs="Calibri"/>
                <w:bCs/>
              </w:rPr>
              <w:t> </w:t>
            </w:r>
            <w:r w:rsidRPr="009B1EE9">
              <w:rPr>
                <w:bCs/>
              </w:rPr>
              <w:t>363</w:t>
            </w:r>
          </w:p>
        </w:tc>
      </w:tr>
      <w:tr w:rsidR="0025185F" w:rsidRPr="008F2FD4" w14:paraId="70D5D0B1" w14:textId="77777777" w:rsidTr="003348F2">
        <w:trPr>
          <w:trHeight w:val="300"/>
        </w:trPr>
        <w:tc>
          <w:tcPr>
            <w:tcW w:w="2410" w:type="dxa"/>
            <w:noWrap/>
          </w:tcPr>
          <w:p w14:paraId="529F4230" w14:textId="3F2169F8" w:rsidR="0025185F" w:rsidRPr="008F2FD4" w:rsidRDefault="0025185F" w:rsidP="0025185F">
            <w:pPr>
              <w:pStyle w:val="Tabletext"/>
            </w:pPr>
            <w:r w:rsidRPr="00CA73DA">
              <w:t>M21 Advisory Pty Ltd</w:t>
            </w:r>
          </w:p>
        </w:tc>
        <w:tc>
          <w:tcPr>
            <w:tcW w:w="2720" w:type="dxa"/>
            <w:gridSpan w:val="2"/>
            <w:noWrap/>
          </w:tcPr>
          <w:p w14:paraId="42BAFB89" w14:textId="7FEB28A1" w:rsidR="0025185F" w:rsidRPr="008F2FD4" w:rsidRDefault="0025185F" w:rsidP="0025185F">
            <w:pPr>
              <w:pStyle w:val="Tabletext"/>
            </w:pPr>
            <w:r w:rsidRPr="006D5684">
              <w:t>Draft instructions for the Valuer General Victoria to support the Regional Round, Mental Health Supported Housing Round, and Homes for Aboriginal Victorians Round of the Social Housing Growth Fund Grants Rounds</w:t>
            </w:r>
          </w:p>
        </w:tc>
        <w:tc>
          <w:tcPr>
            <w:tcW w:w="1341" w:type="dxa"/>
            <w:noWrap/>
          </w:tcPr>
          <w:p w14:paraId="1A509748" w14:textId="7B82AB03" w:rsidR="0025185F" w:rsidRPr="008F2FD4" w:rsidRDefault="0025185F" w:rsidP="0025185F">
            <w:pPr>
              <w:pStyle w:val="Tabletextright"/>
            </w:pPr>
            <w:r w:rsidRPr="009B1EE9">
              <w:rPr>
                <w:bCs/>
              </w:rPr>
              <w:t>$136</w:t>
            </w:r>
            <w:r>
              <w:rPr>
                <w:rFonts w:ascii="Calibri" w:hAnsi="Calibri" w:cs="Calibri"/>
                <w:bCs/>
              </w:rPr>
              <w:t> </w:t>
            </w:r>
            <w:r w:rsidRPr="009B1EE9">
              <w:rPr>
                <w:bCs/>
              </w:rPr>
              <w:t>364</w:t>
            </w:r>
          </w:p>
        </w:tc>
        <w:tc>
          <w:tcPr>
            <w:tcW w:w="1250" w:type="dxa"/>
            <w:noWrap/>
          </w:tcPr>
          <w:p w14:paraId="20C856D6" w14:textId="5EE77C1D" w:rsidR="0025185F" w:rsidRPr="008F2FD4" w:rsidRDefault="0025185F" w:rsidP="0025185F">
            <w:pPr>
              <w:pStyle w:val="Tabletextright"/>
            </w:pPr>
            <w:r w:rsidRPr="009B1EE9">
              <w:rPr>
                <w:bCs/>
              </w:rPr>
              <w:t>$12</w:t>
            </w:r>
            <w:r>
              <w:rPr>
                <w:rFonts w:ascii="Calibri" w:hAnsi="Calibri" w:cs="Calibri"/>
                <w:bCs/>
              </w:rPr>
              <w:t> </w:t>
            </w:r>
            <w:r w:rsidRPr="009B1EE9">
              <w:rPr>
                <w:bCs/>
              </w:rPr>
              <w:t>316</w:t>
            </w:r>
          </w:p>
        </w:tc>
        <w:tc>
          <w:tcPr>
            <w:tcW w:w="1305" w:type="dxa"/>
            <w:noWrap/>
          </w:tcPr>
          <w:p w14:paraId="40B813A1" w14:textId="71913F45" w:rsidR="0025185F" w:rsidRPr="008F2FD4" w:rsidRDefault="0025185F" w:rsidP="0025185F">
            <w:pPr>
              <w:pStyle w:val="Tabletextright"/>
            </w:pPr>
            <w:r w:rsidRPr="009B1EE9">
              <w:rPr>
                <w:bCs/>
              </w:rPr>
              <w:t>$25</w:t>
            </w:r>
            <w:r>
              <w:rPr>
                <w:rFonts w:ascii="Calibri" w:hAnsi="Calibri" w:cs="Calibri"/>
                <w:bCs/>
              </w:rPr>
              <w:t> </w:t>
            </w:r>
            <w:r w:rsidRPr="009B1EE9">
              <w:rPr>
                <w:bCs/>
              </w:rPr>
              <w:t>594</w:t>
            </w:r>
          </w:p>
        </w:tc>
      </w:tr>
      <w:tr w:rsidR="0025185F" w:rsidRPr="008F2FD4" w14:paraId="18FF5AD0" w14:textId="77777777" w:rsidTr="003348F2">
        <w:trPr>
          <w:trHeight w:val="300"/>
        </w:trPr>
        <w:tc>
          <w:tcPr>
            <w:tcW w:w="2410" w:type="dxa"/>
            <w:noWrap/>
          </w:tcPr>
          <w:p w14:paraId="55B401E6" w14:textId="6C3538FE" w:rsidR="0025185F" w:rsidRPr="008F2FD4" w:rsidRDefault="0025185F" w:rsidP="0025185F">
            <w:pPr>
              <w:pStyle w:val="Tabletext"/>
            </w:pPr>
            <w:r w:rsidRPr="00CA73DA">
              <w:lastRenderedPageBreak/>
              <w:t>M21 Advisory Pty Ltd</w:t>
            </w:r>
          </w:p>
        </w:tc>
        <w:tc>
          <w:tcPr>
            <w:tcW w:w="2720" w:type="dxa"/>
            <w:gridSpan w:val="2"/>
            <w:noWrap/>
          </w:tcPr>
          <w:p w14:paraId="75B9A819" w14:textId="50D85D16" w:rsidR="0025185F" w:rsidRPr="008F2FD4" w:rsidRDefault="0025185F" w:rsidP="0025185F">
            <w:pPr>
              <w:pStyle w:val="Tabletext"/>
            </w:pPr>
            <w:r w:rsidRPr="006D5684">
              <w:t xml:space="preserve">Draft instructions for the Valuer General Victoria to support the Partnership Programs under the Social Housing Growth Fund </w:t>
            </w:r>
          </w:p>
        </w:tc>
        <w:tc>
          <w:tcPr>
            <w:tcW w:w="1341" w:type="dxa"/>
            <w:noWrap/>
          </w:tcPr>
          <w:p w14:paraId="6E72B539" w14:textId="1777F5BA" w:rsidR="0025185F" w:rsidRPr="008F2FD4" w:rsidRDefault="0025185F" w:rsidP="0025185F">
            <w:pPr>
              <w:pStyle w:val="Tabletextright"/>
            </w:pPr>
            <w:r w:rsidRPr="009B1EE9">
              <w:rPr>
                <w:bCs/>
              </w:rPr>
              <w:t>$72</w:t>
            </w:r>
            <w:r>
              <w:rPr>
                <w:rFonts w:ascii="Calibri" w:hAnsi="Calibri" w:cs="Calibri"/>
                <w:bCs/>
              </w:rPr>
              <w:t> </w:t>
            </w:r>
            <w:r w:rsidRPr="009B1EE9">
              <w:rPr>
                <w:bCs/>
              </w:rPr>
              <w:t>220</w:t>
            </w:r>
          </w:p>
        </w:tc>
        <w:tc>
          <w:tcPr>
            <w:tcW w:w="1250" w:type="dxa"/>
            <w:noWrap/>
          </w:tcPr>
          <w:p w14:paraId="419F4C82" w14:textId="701AA726" w:rsidR="0025185F" w:rsidRPr="008F2FD4" w:rsidRDefault="0025185F" w:rsidP="0025185F">
            <w:pPr>
              <w:pStyle w:val="Tabletextright"/>
            </w:pPr>
            <w:r w:rsidRPr="009B1EE9">
              <w:rPr>
                <w:bCs/>
              </w:rPr>
              <w:t>$12</w:t>
            </w:r>
            <w:r>
              <w:rPr>
                <w:rFonts w:ascii="Calibri" w:hAnsi="Calibri" w:cs="Calibri"/>
                <w:bCs/>
              </w:rPr>
              <w:t> </w:t>
            </w:r>
            <w:r w:rsidRPr="009B1EE9">
              <w:rPr>
                <w:bCs/>
              </w:rPr>
              <w:t>605</w:t>
            </w:r>
          </w:p>
        </w:tc>
        <w:tc>
          <w:tcPr>
            <w:tcW w:w="1305" w:type="dxa"/>
            <w:noWrap/>
          </w:tcPr>
          <w:p w14:paraId="1746FA5C" w14:textId="498B610E" w:rsidR="0025185F" w:rsidRPr="008F2FD4" w:rsidRDefault="0025185F" w:rsidP="0025185F">
            <w:pPr>
              <w:pStyle w:val="Tabletextright"/>
            </w:pPr>
            <w:r w:rsidRPr="009B1EE9">
              <w:rPr>
                <w:bCs/>
              </w:rPr>
              <w:t>$59</w:t>
            </w:r>
            <w:r>
              <w:rPr>
                <w:rFonts w:ascii="Calibri" w:hAnsi="Calibri" w:cs="Calibri"/>
                <w:bCs/>
              </w:rPr>
              <w:t> </w:t>
            </w:r>
            <w:r w:rsidRPr="009B1EE9">
              <w:rPr>
                <w:bCs/>
              </w:rPr>
              <w:t>615</w:t>
            </w:r>
          </w:p>
        </w:tc>
      </w:tr>
      <w:tr w:rsidR="0025185F" w:rsidRPr="008F2FD4" w14:paraId="443DF544" w14:textId="77777777" w:rsidTr="003348F2">
        <w:trPr>
          <w:trHeight w:val="300"/>
        </w:trPr>
        <w:tc>
          <w:tcPr>
            <w:tcW w:w="2410" w:type="dxa"/>
            <w:noWrap/>
          </w:tcPr>
          <w:p w14:paraId="174BAAAB" w14:textId="0317207E" w:rsidR="0025185F" w:rsidRPr="008F2FD4" w:rsidRDefault="0025185F" w:rsidP="0025185F">
            <w:pPr>
              <w:pStyle w:val="Tabletext"/>
            </w:pPr>
            <w:r w:rsidRPr="00CA73DA">
              <w:t>Marsden Jacob Associates Pty Ltd</w:t>
            </w:r>
          </w:p>
        </w:tc>
        <w:tc>
          <w:tcPr>
            <w:tcW w:w="2720" w:type="dxa"/>
            <w:gridSpan w:val="2"/>
            <w:noWrap/>
          </w:tcPr>
          <w:p w14:paraId="4CDF1213" w14:textId="2946436A" w:rsidR="0025185F" w:rsidRPr="008F2FD4" w:rsidRDefault="0025185F" w:rsidP="0025185F">
            <w:pPr>
              <w:pStyle w:val="Tabletext"/>
            </w:pPr>
            <w:r w:rsidRPr="006D5684">
              <w:t xml:space="preserve">Professional advisory services for the delivery of two Fast Track Reviews as part of the Regulatory Reform Agenda; pilots and guides for the Victorian Permissions Framework and implementation of the Victorian Fit and Proper Test Framework. </w:t>
            </w:r>
          </w:p>
        </w:tc>
        <w:tc>
          <w:tcPr>
            <w:tcW w:w="1341" w:type="dxa"/>
            <w:noWrap/>
          </w:tcPr>
          <w:p w14:paraId="24C54656" w14:textId="0E282475" w:rsidR="0025185F" w:rsidRPr="008F2FD4" w:rsidRDefault="0025185F" w:rsidP="0025185F">
            <w:pPr>
              <w:pStyle w:val="Tabletextright"/>
            </w:pPr>
            <w:r w:rsidRPr="009B1EE9">
              <w:rPr>
                <w:bCs/>
              </w:rPr>
              <w:t>$</w:t>
            </w:r>
            <w:r w:rsidR="00D20E45">
              <w:rPr>
                <w:bCs/>
              </w:rPr>
              <w:t>249 880</w:t>
            </w:r>
          </w:p>
        </w:tc>
        <w:tc>
          <w:tcPr>
            <w:tcW w:w="1250" w:type="dxa"/>
            <w:noWrap/>
          </w:tcPr>
          <w:p w14:paraId="3F280624" w14:textId="7800E076" w:rsidR="0025185F" w:rsidRPr="008F2FD4" w:rsidRDefault="0025185F" w:rsidP="0025185F">
            <w:pPr>
              <w:pStyle w:val="Tabletextright"/>
            </w:pPr>
            <w:r w:rsidRPr="009B1EE9">
              <w:rPr>
                <w:bCs/>
              </w:rPr>
              <w:t>$193</w:t>
            </w:r>
            <w:r>
              <w:rPr>
                <w:rFonts w:ascii="Calibri" w:hAnsi="Calibri" w:cs="Calibri"/>
                <w:bCs/>
              </w:rPr>
              <w:t> </w:t>
            </w:r>
            <w:r w:rsidRPr="009B1EE9">
              <w:rPr>
                <w:bCs/>
              </w:rPr>
              <w:t>423</w:t>
            </w:r>
          </w:p>
        </w:tc>
        <w:tc>
          <w:tcPr>
            <w:tcW w:w="1305" w:type="dxa"/>
            <w:noWrap/>
          </w:tcPr>
          <w:p w14:paraId="7D80760E" w14:textId="1AC86F48" w:rsidR="0025185F" w:rsidRPr="008F2FD4" w:rsidRDefault="005473B5" w:rsidP="0025185F">
            <w:pPr>
              <w:pStyle w:val="Tabletextright"/>
            </w:pPr>
            <w:r>
              <w:t>–</w:t>
            </w:r>
          </w:p>
        </w:tc>
      </w:tr>
      <w:tr w:rsidR="0025185F" w:rsidRPr="008F2FD4" w14:paraId="13547432" w14:textId="77777777" w:rsidTr="003348F2">
        <w:trPr>
          <w:trHeight w:val="300"/>
        </w:trPr>
        <w:tc>
          <w:tcPr>
            <w:tcW w:w="2410" w:type="dxa"/>
            <w:noWrap/>
          </w:tcPr>
          <w:p w14:paraId="17F7070D" w14:textId="7D42851E" w:rsidR="0025185F" w:rsidRPr="008F2FD4" w:rsidRDefault="0025185F" w:rsidP="0025185F">
            <w:pPr>
              <w:pStyle w:val="Tabletext"/>
            </w:pPr>
            <w:r w:rsidRPr="00CA73DA">
              <w:t>Mercer Consulting (Australia) Pty Ltd</w:t>
            </w:r>
          </w:p>
        </w:tc>
        <w:tc>
          <w:tcPr>
            <w:tcW w:w="2720" w:type="dxa"/>
            <w:gridSpan w:val="2"/>
            <w:noWrap/>
          </w:tcPr>
          <w:p w14:paraId="7AD62CED" w14:textId="7BF9D4D1" w:rsidR="0025185F" w:rsidRPr="008F2FD4" w:rsidRDefault="0025185F" w:rsidP="0025185F">
            <w:pPr>
              <w:pStyle w:val="Tabletext"/>
            </w:pPr>
            <w:r w:rsidRPr="006D5684">
              <w:t>Executive remuneration benchmarking and advice</w:t>
            </w:r>
          </w:p>
        </w:tc>
        <w:tc>
          <w:tcPr>
            <w:tcW w:w="1341" w:type="dxa"/>
            <w:noWrap/>
          </w:tcPr>
          <w:p w14:paraId="05866A93" w14:textId="3A665F1F" w:rsidR="0025185F" w:rsidRPr="008F2FD4" w:rsidRDefault="0025185F" w:rsidP="0025185F">
            <w:pPr>
              <w:pStyle w:val="Tabletextright"/>
            </w:pPr>
            <w:r w:rsidRPr="009B1EE9">
              <w:rPr>
                <w:bCs/>
              </w:rPr>
              <w:t>$89</w:t>
            </w:r>
            <w:r>
              <w:rPr>
                <w:rFonts w:ascii="Calibri" w:hAnsi="Calibri" w:cs="Calibri"/>
                <w:bCs/>
              </w:rPr>
              <w:t> </w:t>
            </w:r>
            <w:r w:rsidRPr="009B1EE9">
              <w:rPr>
                <w:bCs/>
              </w:rPr>
              <w:t>370</w:t>
            </w:r>
          </w:p>
        </w:tc>
        <w:tc>
          <w:tcPr>
            <w:tcW w:w="1250" w:type="dxa"/>
            <w:noWrap/>
          </w:tcPr>
          <w:p w14:paraId="10B3413A" w14:textId="045BF238" w:rsidR="0025185F" w:rsidRPr="008F2FD4" w:rsidRDefault="0025185F" w:rsidP="0025185F">
            <w:pPr>
              <w:pStyle w:val="Tabletextright"/>
            </w:pPr>
            <w:r w:rsidRPr="009B1EE9">
              <w:rPr>
                <w:bCs/>
              </w:rPr>
              <w:t>$89</w:t>
            </w:r>
            <w:r>
              <w:rPr>
                <w:rFonts w:ascii="Calibri" w:hAnsi="Calibri" w:cs="Calibri"/>
                <w:bCs/>
              </w:rPr>
              <w:t> </w:t>
            </w:r>
            <w:r w:rsidRPr="009B1EE9">
              <w:rPr>
                <w:bCs/>
              </w:rPr>
              <w:t>370</w:t>
            </w:r>
          </w:p>
        </w:tc>
        <w:tc>
          <w:tcPr>
            <w:tcW w:w="1305" w:type="dxa"/>
            <w:noWrap/>
          </w:tcPr>
          <w:p w14:paraId="47DA0DE9" w14:textId="15A7B748" w:rsidR="0025185F" w:rsidRPr="008F2FD4" w:rsidRDefault="005473B5" w:rsidP="0025185F">
            <w:pPr>
              <w:pStyle w:val="Tabletextright"/>
            </w:pPr>
            <w:r>
              <w:t>–</w:t>
            </w:r>
          </w:p>
        </w:tc>
      </w:tr>
      <w:tr w:rsidR="0025185F" w:rsidRPr="008F2FD4" w14:paraId="1866F634" w14:textId="77777777" w:rsidTr="003348F2">
        <w:trPr>
          <w:trHeight w:val="300"/>
        </w:trPr>
        <w:tc>
          <w:tcPr>
            <w:tcW w:w="2410" w:type="dxa"/>
            <w:noWrap/>
          </w:tcPr>
          <w:p w14:paraId="29FA5FC2" w14:textId="70B5B477" w:rsidR="0025185F" w:rsidRPr="008F2FD4" w:rsidRDefault="0025185F" w:rsidP="0025185F">
            <w:pPr>
              <w:pStyle w:val="Tabletext"/>
            </w:pPr>
            <w:r w:rsidRPr="00CA73DA">
              <w:t>Mercer Consulting (Australia) Pty Ltd</w:t>
            </w:r>
          </w:p>
        </w:tc>
        <w:tc>
          <w:tcPr>
            <w:tcW w:w="2720" w:type="dxa"/>
            <w:gridSpan w:val="2"/>
            <w:noWrap/>
          </w:tcPr>
          <w:p w14:paraId="053854CB" w14:textId="05D92B20" w:rsidR="0025185F" w:rsidRPr="008F2FD4" w:rsidRDefault="0025185F" w:rsidP="0025185F">
            <w:pPr>
              <w:pStyle w:val="Tabletext"/>
            </w:pPr>
            <w:r w:rsidRPr="006D5684">
              <w:t>Superannuation related financial reporting services</w:t>
            </w:r>
          </w:p>
        </w:tc>
        <w:tc>
          <w:tcPr>
            <w:tcW w:w="1341" w:type="dxa"/>
            <w:noWrap/>
          </w:tcPr>
          <w:p w14:paraId="5D19B5E1" w14:textId="775821B2" w:rsidR="0025185F" w:rsidRPr="008F2FD4" w:rsidRDefault="0025185F" w:rsidP="0025185F">
            <w:pPr>
              <w:pStyle w:val="Tabletextright"/>
            </w:pPr>
            <w:r w:rsidRPr="009B1EE9">
              <w:rPr>
                <w:bCs/>
              </w:rPr>
              <w:t>$109</w:t>
            </w:r>
            <w:r>
              <w:rPr>
                <w:rFonts w:ascii="Calibri" w:hAnsi="Calibri" w:cs="Calibri"/>
                <w:bCs/>
              </w:rPr>
              <w:t> </w:t>
            </w:r>
            <w:r w:rsidRPr="009B1EE9">
              <w:rPr>
                <w:bCs/>
              </w:rPr>
              <w:t>090</w:t>
            </w:r>
          </w:p>
        </w:tc>
        <w:tc>
          <w:tcPr>
            <w:tcW w:w="1250" w:type="dxa"/>
            <w:noWrap/>
          </w:tcPr>
          <w:p w14:paraId="3E63532D" w14:textId="0B1196EA" w:rsidR="0025185F" w:rsidRPr="008F2FD4" w:rsidRDefault="0025185F" w:rsidP="0025185F">
            <w:pPr>
              <w:pStyle w:val="Tabletextright"/>
            </w:pPr>
            <w:r w:rsidRPr="009B1EE9">
              <w:rPr>
                <w:bCs/>
              </w:rPr>
              <w:t>$20</w:t>
            </w:r>
            <w:r>
              <w:rPr>
                <w:rFonts w:ascii="Calibri" w:hAnsi="Calibri" w:cs="Calibri"/>
                <w:bCs/>
              </w:rPr>
              <w:t> </w:t>
            </w:r>
            <w:r w:rsidRPr="009B1EE9">
              <w:rPr>
                <w:bCs/>
              </w:rPr>
              <w:t>000</w:t>
            </w:r>
          </w:p>
        </w:tc>
        <w:tc>
          <w:tcPr>
            <w:tcW w:w="1305" w:type="dxa"/>
            <w:noWrap/>
          </w:tcPr>
          <w:p w14:paraId="037AC868" w14:textId="3CD73C31" w:rsidR="0025185F" w:rsidRPr="008F2FD4" w:rsidRDefault="0025185F" w:rsidP="0025185F">
            <w:pPr>
              <w:pStyle w:val="Tabletextright"/>
            </w:pPr>
            <w:r w:rsidRPr="009B1EE9">
              <w:rPr>
                <w:bCs/>
              </w:rPr>
              <w:t>$89</w:t>
            </w:r>
            <w:r>
              <w:rPr>
                <w:rFonts w:ascii="Calibri" w:hAnsi="Calibri" w:cs="Calibri"/>
                <w:bCs/>
              </w:rPr>
              <w:t> </w:t>
            </w:r>
            <w:r w:rsidRPr="009B1EE9">
              <w:rPr>
                <w:bCs/>
              </w:rPr>
              <w:t>090</w:t>
            </w:r>
          </w:p>
        </w:tc>
      </w:tr>
      <w:tr w:rsidR="0025185F" w:rsidRPr="008F2FD4" w14:paraId="5C89C1E2" w14:textId="77777777" w:rsidTr="003348F2">
        <w:trPr>
          <w:trHeight w:val="300"/>
        </w:trPr>
        <w:tc>
          <w:tcPr>
            <w:tcW w:w="2410" w:type="dxa"/>
            <w:noWrap/>
          </w:tcPr>
          <w:p w14:paraId="40FFFA1D" w14:textId="282CEB95" w:rsidR="0025185F" w:rsidRPr="008F2FD4" w:rsidRDefault="0025185F" w:rsidP="0025185F">
            <w:pPr>
              <w:pStyle w:val="Tabletext"/>
            </w:pPr>
            <w:proofErr w:type="spellStart"/>
            <w:r w:rsidRPr="00CA73DA">
              <w:t>MinterEllison</w:t>
            </w:r>
            <w:proofErr w:type="spellEnd"/>
          </w:p>
        </w:tc>
        <w:tc>
          <w:tcPr>
            <w:tcW w:w="2720" w:type="dxa"/>
            <w:gridSpan w:val="2"/>
            <w:noWrap/>
          </w:tcPr>
          <w:p w14:paraId="372B007B" w14:textId="5E568D6A" w:rsidR="0025185F" w:rsidRPr="008F2FD4" w:rsidRDefault="0025185F" w:rsidP="0025185F">
            <w:pPr>
              <w:pStyle w:val="Tabletext"/>
            </w:pPr>
            <w:r w:rsidRPr="006D5684">
              <w:t>Professional services</w:t>
            </w:r>
          </w:p>
        </w:tc>
        <w:tc>
          <w:tcPr>
            <w:tcW w:w="1341" w:type="dxa"/>
            <w:noWrap/>
          </w:tcPr>
          <w:p w14:paraId="07BE2F47" w14:textId="397C16FE" w:rsidR="0025185F" w:rsidRPr="008F2FD4" w:rsidRDefault="0025185F" w:rsidP="0025185F">
            <w:pPr>
              <w:pStyle w:val="Tabletextright"/>
            </w:pPr>
            <w:r w:rsidRPr="009B1EE9">
              <w:rPr>
                <w:bCs/>
              </w:rPr>
              <w:t>$240</w:t>
            </w:r>
            <w:r>
              <w:rPr>
                <w:rFonts w:ascii="Calibri" w:hAnsi="Calibri" w:cs="Calibri"/>
                <w:bCs/>
              </w:rPr>
              <w:t> </w:t>
            </w:r>
            <w:r w:rsidRPr="009B1EE9">
              <w:rPr>
                <w:bCs/>
              </w:rPr>
              <w:t>336</w:t>
            </w:r>
          </w:p>
        </w:tc>
        <w:tc>
          <w:tcPr>
            <w:tcW w:w="1250" w:type="dxa"/>
            <w:noWrap/>
          </w:tcPr>
          <w:p w14:paraId="262859F0" w14:textId="688ACEEF" w:rsidR="0025185F" w:rsidRPr="008F2FD4" w:rsidRDefault="0025185F" w:rsidP="0025185F">
            <w:pPr>
              <w:pStyle w:val="Tabletextright"/>
            </w:pPr>
            <w:r w:rsidRPr="009B1EE9">
              <w:rPr>
                <w:bCs/>
              </w:rPr>
              <w:t>$35</w:t>
            </w:r>
            <w:r>
              <w:rPr>
                <w:rFonts w:ascii="Calibri" w:hAnsi="Calibri" w:cs="Calibri"/>
                <w:bCs/>
              </w:rPr>
              <w:t> </w:t>
            </w:r>
            <w:r w:rsidRPr="009B1EE9">
              <w:rPr>
                <w:bCs/>
              </w:rPr>
              <w:t>000</w:t>
            </w:r>
          </w:p>
        </w:tc>
        <w:tc>
          <w:tcPr>
            <w:tcW w:w="1305" w:type="dxa"/>
            <w:noWrap/>
          </w:tcPr>
          <w:p w14:paraId="750F06EE" w14:textId="5BA3CCEE" w:rsidR="0025185F" w:rsidRPr="008F2FD4" w:rsidRDefault="005473B5" w:rsidP="0025185F">
            <w:pPr>
              <w:pStyle w:val="Tabletextright"/>
            </w:pPr>
            <w:r>
              <w:t>–</w:t>
            </w:r>
          </w:p>
        </w:tc>
      </w:tr>
      <w:tr w:rsidR="0025185F" w:rsidRPr="008F2FD4" w14:paraId="5D6764CC" w14:textId="77777777" w:rsidTr="003348F2">
        <w:trPr>
          <w:trHeight w:val="300"/>
        </w:trPr>
        <w:tc>
          <w:tcPr>
            <w:tcW w:w="2410" w:type="dxa"/>
            <w:noWrap/>
          </w:tcPr>
          <w:p w14:paraId="2BDFEAD2" w14:textId="7A7A3961" w:rsidR="0025185F" w:rsidRPr="008F2FD4" w:rsidRDefault="0025185F" w:rsidP="0025185F">
            <w:pPr>
              <w:pStyle w:val="Tabletext"/>
            </w:pPr>
            <w:proofErr w:type="spellStart"/>
            <w:r w:rsidRPr="00CA73DA">
              <w:t>MinterEllison</w:t>
            </w:r>
            <w:proofErr w:type="spellEnd"/>
          </w:p>
        </w:tc>
        <w:tc>
          <w:tcPr>
            <w:tcW w:w="2720" w:type="dxa"/>
            <w:gridSpan w:val="2"/>
            <w:noWrap/>
          </w:tcPr>
          <w:p w14:paraId="48404D76" w14:textId="200BAC21" w:rsidR="0025185F" w:rsidRPr="008F2FD4" w:rsidRDefault="0025185F" w:rsidP="0025185F">
            <w:pPr>
              <w:pStyle w:val="Tabletext"/>
            </w:pPr>
            <w:r w:rsidRPr="006D5684">
              <w:t xml:space="preserve">Commercial and transaction advice </w:t>
            </w:r>
          </w:p>
        </w:tc>
        <w:tc>
          <w:tcPr>
            <w:tcW w:w="1341" w:type="dxa"/>
            <w:noWrap/>
          </w:tcPr>
          <w:p w14:paraId="65E8732B" w14:textId="7424CD63" w:rsidR="0025185F" w:rsidRPr="008F2FD4" w:rsidRDefault="0025185F" w:rsidP="0025185F">
            <w:pPr>
              <w:pStyle w:val="Tabletextright"/>
            </w:pPr>
            <w:r w:rsidRPr="009B1EE9">
              <w:rPr>
                <w:bCs/>
              </w:rPr>
              <w:t>$100</w:t>
            </w:r>
            <w:r>
              <w:rPr>
                <w:rFonts w:ascii="Calibri" w:hAnsi="Calibri" w:cs="Calibri"/>
                <w:bCs/>
              </w:rPr>
              <w:t> </w:t>
            </w:r>
            <w:r w:rsidRPr="009B1EE9">
              <w:rPr>
                <w:bCs/>
              </w:rPr>
              <w:t>000</w:t>
            </w:r>
          </w:p>
        </w:tc>
        <w:tc>
          <w:tcPr>
            <w:tcW w:w="1250" w:type="dxa"/>
            <w:noWrap/>
          </w:tcPr>
          <w:p w14:paraId="21972784" w14:textId="42E8534A" w:rsidR="0025185F" w:rsidRPr="008F2FD4" w:rsidRDefault="0025185F" w:rsidP="0025185F">
            <w:pPr>
              <w:pStyle w:val="Tabletextright"/>
            </w:pPr>
            <w:r w:rsidRPr="009B1EE9">
              <w:rPr>
                <w:bCs/>
              </w:rPr>
              <w:t>$83</w:t>
            </w:r>
            <w:r>
              <w:rPr>
                <w:rFonts w:ascii="Calibri" w:hAnsi="Calibri" w:cs="Calibri"/>
                <w:bCs/>
              </w:rPr>
              <w:t> </w:t>
            </w:r>
            <w:r w:rsidRPr="009B1EE9">
              <w:rPr>
                <w:bCs/>
              </w:rPr>
              <w:t>458</w:t>
            </w:r>
          </w:p>
        </w:tc>
        <w:tc>
          <w:tcPr>
            <w:tcW w:w="1305" w:type="dxa"/>
            <w:noWrap/>
          </w:tcPr>
          <w:p w14:paraId="3ED3C633" w14:textId="65D00F54" w:rsidR="0025185F" w:rsidRPr="008F2FD4" w:rsidRDefault="0025185F" w:rsidP="0025185F">
            <w:pPr>
              <w:pStyle w:val="Tabletextright"/>
            </w:pPr>
            <w:r w:rsidRPr="009B1EE9">
              <w:rPr>
                <w:bCs/>
              </w:rPr>
              <w:t>$16</w:t>
            </w:r>
            <w:r>
              <w:rPr>
                <w:rFonts w:ascii="Calibri" w:hAnsi="Calibri" w:cs="Calibri"/>
                <w:bCs/>
              </w:rPr>
              <w:t> </w:t>
            </w:r>
            <w:r w:rsidRPr="009B1EE9">
              <w:rPr>
                <w:bCs/>
              </w:rPr>
              <w:t>542</w:t>
            </w:r>
          </w:p>
        </w:tc>
      </w:tr>
      <w:tr w:rsidR="0025185F" w:rsidRPr="008F2FD4" w14:paraId="789F2DE6" w14:textId="77777777" w:rsidTr="003348F2">
        <w:trPr>
          <w:trHeight w:val="300"/>
        </w:trPr>
        <w:tc>
          <w:tcPr>
            <w:tcW w:w="2410" w:type="dxa"/>
            <w:noWrap/>
          </w:tcPr>
          <w:p w14:paraId="6292D0E1" w14:textId="79E8F45C" w:rsidR="0025185F" w:rsidRPr="008F2FD4" w:rsidRDefault="0025185F" w:rsidP="0025185F">
            <w:pPr>
              <w:pStyle w:val="Tabletext"/>
            </w:pPr>
            <w:proofErr w:type="spellStart"/>
            <w:r w:rsidRPr="00CA73DA">
              <w:t>MinterEllison</w:t>
            </w:r>
            <w:proofErr w:type="spellEnd"/>
          </w:p>
        </w:tc>
        <w:tc>
          <w:tcPr>
            <w:tcW w:w="2720" w:type="dxa"/>
            <w:gridSpan w:val="2"/>
            <w:noWrap/>
          </w:tcPr>
          <w:p w14:paraId="356441B9" w14:textId="100BEBF0" w:rsidR="0025185F" w:rsidRPr="008F2FD4" w:rsidRDefault="0025185F" w:rsidP="0025185F">
            <w:pPr>
              <w:pStyle w:val="Tabletext"/>
            </w:pPr>
            <w:r w:rsidRPr="006D5684">
              <w:t xml:space="preserve">Commercial and transaction advice </w:t>
            </w:r>
          </w:p>
        </w:tc>
        <w:tc>
          <w:tcPr>
            <w:tcW w:w="1341" w:type="dxa"/>
            <w:noWrap/>
          </w:tcPr>
          <w:p w14:paraId="623A24F4" w14:textId="2DDE2394" w:rsidR="0025185F" w:rsidRPr="008F2FD4" w:rsidRDefault="0025185F" w:rsidP="0025185F">
            <w:pPr>
              <w:pStyle w:val="Tabletextright"/>
            </w:pPr>
            <w:r w:rsidRPr="009B1EE9">
              <w:rPr>
                <w:bCs/>
              </w:rPr>
              <w:t>$572</w:t>
            </w:r>
            <w:r>
              <w:rPr>
                <w:rFonts w:ascii="Calibri" w:hAnsi="Calibri" w:cs="Calibri"/>
                <w:bCs/>
              </w:rPr>
              <w:t> </w:t>
            </w:r>
            <w:r w:rsidRPr="009B1EE9">
              <w:rPr>
                <w:bCs/>
              </w:rPr>
              <w:t>000</w:t>
            </w:r>
          </w:p>
        </w:tc>
        <w:tc>
          <w:tcPr>
            <w:tcW w:w="1250" w:type="dxa"/>
            <w:noWrap/>
          </w:tcPr>
          <w:p w14:paraId="6BA8A12B" w14:textId="3E07C25A" w:rsidR="0025185F" w:rsidRPr="008F2FD4" w:rsidRDefault="0025185F" w:rsidP="0025185F">
            <w:pPr>
              <w:pStyle w:val="Tabletextright"/>
            </w:pPr>
            <w:r w:rsidRPr="009B1EE9">
              <w:rPr>
                <w:bCs/>
              </w:rPr>
              <w:t>$71</w:t>
            </w:r>
            <w:r>
              <w:rPr>
                <w:rFonts w:ascii="Calibri" w:hAnsi="Calibri" w:cs="Calibri"/>
                <w:bCs/>
              </w:rPr>
              <w:t> </w:t>
            </w:r>
            <w:r w:rsidRPr="009B1EE9">
              <w:rPr>
                <w:bCs/>
              </w:rPr>
              <w:t>050</w:t>
            </w:r>
          </w:p>
        </w:tc>
        <w:tc>
          <w:tcPr>
            <w:tcW w:w="1305" w:type="dxa"/>
            <w:noWrap/>
          </w:tcPr>
          <w:p w14:paraId="3F3BEA7A" w14:textId="4AB7CB84" w:rsidR="0025185F" w:rsidRPr="008F2FD4" w:rsidRDefault="0025185F" w:rsidP="0025185F">
            <w:pPr>
              <w:pStyle w:val="Tabletextright"/>
            </w:pPr>
            <w:r w:rsidRPr="009B1EE9">
              <w:rPr>
                <w:bCs/>
              </w:rPr>
              <w:t>$500</w:t>
            </w:r>
            <w:r>
              <w:rPr>
                <w:rFonts w:ascii="Calibri" w:hAnsi="Calibri" w:cs="Calibri"/>
                <w:bCs/>
              </w:rPr>
              <w:t> </w:t>
            </w:r>
            <w:r w:rsidRPr="009B1EE9">
              <w:rPr>
                <w:bCs/>
              </w:rPr>
              <w:t>950</w:t>
            </w:r>
          </w:p>
        </w:tc>
      </w:tr>
      <w:tr w:rsidR="0025185F" w:rsidRPr="008F2FD4" w14:paraId="36985447" w14:textId="77777777" w:rsidTr="003348F2">
        <w:trPr>
          <w:trHeight w:val="300"/>
        </w:trPr>
        <w:tc>
          <w:tcPr>
            <w:tcW w:w="2410" w:type="dxa"/>
            <w:noWrap/>
          </w:tcPr>
          <w:p w14:paraId="0DB0B9C2" w14:textId="0807521C" w:rsidR="0025185F" w:rsidRPr="008F2FD4" w:rsidRDefault="0025185F" w:rsidP="0025185F">
            <w:pPr>
              <w:pStyle w:val="Tabletext"/>
            </w:pPr>
            <w:r w:rsidRPr="00CA73DA">
              <w:t>Nous Group Pty Ltd</w:t>
            </w:r>
          </w:p>
        </w:tc>
        <w:tc>
          <w:tcPr>
            <w:tcW w:w="2720" w:type="dxa"/>
            <w:gridSpan w:val="2"/>
            <w:noWrap/>
          </w:tcPr>
          <w:p w14:paraId="4FD2FBDA" w14:textId="1BE5B6C5" w:rsidR="0025185F" w:rsidRPr="008F2FD4" w:rsidRDefault="0025185F" w:rsidP="0025185F">
            <w:pPr>
              <w:pStyle w:val="Tabletext"/>
            </w:pPr>
            <w:r w:rsidRPr="006D5684">
              <w:t>Professional advisory services for the delivery of one Fast Track Review as part of the Regulatory Reform Agenda.</w:t>
            </w:r>
          </w:p>
        </w:tc>
        <w:tc>
          <w:tcPr>
            <w:tcW w:w="1341" w:type="dxa"/>
            <w:noWrap/>
          </w:tcPr>
          <w:p w14:paraId="6C14B2C2" w14:textId="56A158B1" w:rsidR="0025185F" w:rsidRPr="008F2FD4" w:rsidRDefault="0025185F" w:rsidP="0025185F">
            <w:pPr>
              <w:pStyle w:val="Tabletextright"/>
            </w:pPr>
            <w:r w:rsidRPr="009B1EE9">
              <w:rPr>
                <w:bCs/>
              </w:rPr>
              <w:t>$220</w:t>
            </w:r>
            <w:r>
              <w:rPr>
                <w:rFonts w:ascii="Calibri" w:hAnsi="Calibri" w:cs="Calibri"/>
                <w:bCs/>
              </w:rPr>
              <w:t> </w:t>
            </w:r>
            <w:r w:rsidRPr="009B1EE9">
              <w:rPr>
                <w:bCs/>
              </w:rPr>
              <w:t>000</w:t>
            </w:r>
          </w:p>
        </w:tc>
        <w:tc>
          <w:tcPr>
            <w:tcW w:w="1250" w:type="dxa"/>
            <w:noWrap/>
          </w:tcPr>
          <w:p w14:paraId="711AB123" w14:textId="06D44FD4" w:rsidR="0025185F" w:rsidRPr="008F2FD4" w:rsidRDefault="0025185F" w:rsidP="0025185F">
            <w:pPr>
              <w:pStyle w:val="Tabletextright"/>
            </w:pPr>
            <w:r w:rsidRPr="009B1EE9">
              <w:rPr>
                <w:bCs/>
              </w:rPr>
              <w:t>$147</w:t>
            </w:r>
            <w:r>
              <w:rPr>
                <w:rFonts w:ascii="Calibri" w:hAnsi="Calibri" w:cs="Calibri"/>
                <w:bCs/>
              </w:rPr>
              <w:t> </w:t>
            </w:r>
            <w:r w:rsidRPr="009B1EE9">
              <w:rPr>
                <w:bCs/>
              </w:rPr>
              <w:t>000</w:t>
            </w:r>
          </w:p>
        </w:tc>
        <w:tc>
          <w:tcPr>
            <w:tcW w:w="1305" w:type="dxa"/>
            <w:noWrap/>
          </w:tcPr>
          <w:p w14:paraId="280A84E0" w14:textId="0130FA3D" w:rsidR="0025185F" w:rsidRPr="008F2FD4" w:rsidRDefault="005473B5" w:rsidP="0025185F">
            <w:pPr>
              <w:pStyle w:val="Tabletextright"/>
            </w:pPr>
            <w:r>
              <w:t>–</w:t>
            </w:r>
          </w:p>
        </w:tc>
      </w:tr>
      <w:tr w:rsidR="0025185F" w:rsidRPr="008F2FD4" w14:paraId="67CE6E10" w14:textId="77777777" w:rsidTr="003348F2">
        <w:trPr>
          <w:trHeight w:val="300"/>
        </w:trPr>
        <w:tc>
          <w:tcPr>
            <w:tcW w:w="2410" w:type="dxa"/>
            <w:noWrap/>
          </w:tcPr>
          <w:p w14:paraId="0CE5E58A" w14:textId="1DF46B47" w:rsidR="0025185F" w:rsidRPr="008F2FD4" w:rsidRDefault="0025185F" w:rsidP="0025185F">
            <w:pPr>
              <w:pStyle w:val="Tabletext"/>
            </w:pPr>
            <w:r w:rsidRPr="00CA73DA">
              <w:t>Nous Group Pty Ltd</w:t>
            </w:r>
          </w:p>
        </w:tc>
        <w:tc>
          <w:tcPr>
            <w:tcW w:w="2720" w:type="dxa"/>
            <w:gridSpan w:val="2"/>
            <w:noWrap/>
          </w:tcPr>
          <w:p w14:paraId="6AA38605" w14:textId="44C44DCC" w:rsidR="0025185F" w:rsidRPr="008F2FD4" w:rsidRDefault="0025185F" w:rsidP="0025185F">
            <w:pPr>
              <w:pStyle w:val="Tabletext"/>
            </w:pPr>
            <w:r w:rsidRPr="006D5684">
              <w:t>Professional advisory services to review the Occupational Health and Safety Regulations 2017 (Regulations) Chapter 7A, relating to the governance and operations of the Workplace Incidents Consultative Committee (WICC), as required under regulation 553O</w:t>
            </w:r>
          </w:p>
        </w:tc>
        <w:tc>
          <w:tcPr>
            <w:tcW w:w="1341" w:type="dxa"/>
            <w:noWrap/>
          </w:tcPr>
          <w:p w14:paraId="1E595213" w14:textId="39E95E21" w:rsidR="0025185F" w:rsidRPr="008F2FD4" w:rsidRDefault="0025185F" w:rsidP="0025185F">
            <w:pPr>
              <w:pStyle w:val="Tabletextright"/>
            </w:pPr>
            <w:r w:rsidRPr="009B1EE9">
              <w:rPr>
                <w:bCs/>
              </w:rPr>
              <w:t>$129</w:t>
            </w:r>
            <w:r>
              <w:rPr>
                <w:rFonts w:ascii="Calibri" w:hAnsi="Calibri" w:cs="Calibri"/>
                <w:bCs/>
              </w:rPr>
              <w:t> </w:t>
            </w:r>
            <w:r w:rsidRPr="009B1EE9">
              <w:rPr>
                <w:bCs/>
              </w:rPr>
              <w:t>000</w:t>
            </w:r>
          </w:p>
        </w:tc>
        <w:tc>
          <w:tcPr>
            <w:tcW w:w="1250" w:type="dxa"/>
            <w:noWrap/>
          </w:tcPr>
          <w:p w14:paraId="63AE57BA" w14:textId="48CCFBB8" w:rsidR="0025185F" w:rsidRPr="008F2FD4" w:rsidRDefault="0025185F" w:rsidP="0025185F">
            <w:pPr>
              <w:pStyle w:val="Tabletextright"/>
            </w:pPr>
            <w:r w:rsidRPr="009B1EE9">
              <w:rPr>
                <w:bCs/>
              </w:rPr>
              <w:t>$51</w:t>
            </w:r>
            <w:r>
              <w:rPr>
                <w:rFonts w:ascii="Calibri" w:hAnsi="Calibri" w:cs="Calibri"/>
                <w:bCs/>
              </w:rPr>
              <w:t> </w:t>
            </w:r>
            <w:r w:rsidRPr="009B1EE9">
              <w:rPr>
                <w:bCs/>
              </w:rPr>
              <w:t>600</w:t>
            </w:r>
          </w:p>
        </w:tc>
        <w:tc>
          <w:tcPr>
            <w:tcW w:w="1305" w:type="dxa"/>
            <w:noWrap/>
          </w:tcPr>
          <w:p w14:paraId="32685695" w14:textId="32AD50BC" w:rsidR="0025185F" w:rsidRPr="008F2FD4" w:rsidRDefault="005473B5" w:rsidP="0025185F">
            <w:pPr>
              <w:pStyle w:val="Tabletextright"/>
            </w:pPr>
            <w:r>
              <w:t>–</w:t>
            </w:r>
          </w:p>
        </w:tc>
      </w:tr>
      <w:tr w:rsidR="0025185F" w:rsidRPr="008F2FD4" w14:paraId="381E67FE" w14:textId="77777777" w:rsidTr="003348F2">
        <w:trPr>
          <w:trHeight w:val="300"/>
        </w:trPr>
        <w:tc>
          <w:tcPr>
            <w:tcW w:w="2410" w:type="dxa"/>
            <w:noWrap/>
          </w:tcPr>
          <w:p w14:paraId="75615724" w14:textId="3AC289E5" w:rsidR="0025185F" w:rsidRPr="008F2FD4" w:rsidRDefault="0025185F" w:rsidP="0025185F">
            <w:pPr>
              <w:pStyle w:val="Tabletext"/>
            </w:pPr>
            <w:r w:rsidRPr="00CA73DA">
              <w:t>Nous Group Pty Ltd</w:t>
            </w:r>
          </w:p>
        </w:tc>
        <w:tc>
          <w:tcPr>
            <w:tcW w:w="2720" w:type="dxa"/>
            <w:gridSpan w:val="2"/>
            <w:noWrap/>
          </w:tcPr>
          <w:p w14:paraId="3258FF88" w14:textId="5430EF94" w:rsidR="0025185F" w:rsidRPr="008F2FD4" w:rsidRDefault="0025185F" w:rsidP="0025185F">
            <w:pPr>
              <w:pStyle w:val="Tabletext"/>
            </w:pPr>
            <w:r w:rsidRPr="006D5684">
              <w:t>Regulatory Reform Program</w:t>
            </w:r>
          </w:p>
        </w:tc>
        <w:tc>
          <w:tcPr>
            <w:tcW w:w="1341" w:type="dxa"/>
            <w:noWrap/>
          </w:tcPr>
          <w:p w14:paraId="1B4FDD33" w14:textId="7463F55A" w:rsidR="0025185F" w:rsidRPr="008F2FD4" w:rsidRDefault="0025185F" w:rsidP="0025185F">
            <w:pPr>
              <w:pStyle w:val="Tabletextright"/>
            </w:pPr>
            <w:r w:rsidRPr="009B1EE9">
              <w:rPr>
                <w:bCs/>
              </w:rPr>
              <w:t>$1</w:t>
            </w:r>
            <w:r>
              <w:rPr>
                <w:rFonts w:ascii="Calibri" w:hAnsi="Calibri" w:cs="Calibri"/>
                <w:bCs/>
              </w:rPr>
              <w:t> </w:t>
            </w:r>
            <w:r w:rsidRPr="009B1EE9">
              <w:rPr>
                <w:bCs/>
              </w:rPr>
              <w:t>980</w:t>
            </w:r>
            <w:r>
              <w:rPr>
                <w:rFonts w:ascii="Calibri" w:hAnsi="Calibri" w:cs="Calibri"/>
                <w:bCs/>
              </w:rPr>
              <w:t> </w:t>
            </w:r>
            <w:r w:rsidRPr="009B1EE9">
              <w:rPr>
                <w:bCs/>
              </w:rPr>
              <w:t>317</w:t>
            </w:r>
          </w:p>
        </w:tc>
        <w:tc>
          <w:tcPr>
            <w:tcW w:w="1250" w:type="dxa"/>
            <w:noWrap/>
          </w:tcPr>
          <w:p w14:paraId="61E5AA5E" w14:textId="39C86FD0" w:rsidR="0025185F" w:rsidRPr="008F2FD4" w:rsidRDefault="0025185F" w:rsidP="0025185F">
            <w:pPr>
              <w:pStyle w:val="Tabletextright"/>
            </w:pPr>
            <w:r w:rsidRPr="009B1EE9">
              <w:rPr>
                <w:bCs/>
              </w:rPr>
              <w:t>$993</w:t>
            </w:r>
            <w:r>
              <w:rPr>
                <w:rFonts w:ascii="Calibri" w:hAnsi="Calibri" w:cs="Calibri"/>
                <w:bCs/>
              </w:rPr>
              <w:t> </w:t>
            </w:r>
            <w:r w:rsidRPr="009B1EE9">
              <w:rPr>
                <w:bCs/>
              </w:rPr>
              <w:t>760</w:t>
            </w:r>
          </w:p>
        </w:tc>
        <w:tc>
          <w:tcPr>
            <w:tcW w:w="1305" w:type="dxa"/>
            <w:noWrap/>
          </w:tcPr>
          <w:p w14:paraId="42C5C4DF" w14:textId="03CBD4C4" w:rsidR="0025185F" w:rsidRPr="008F2FD4" w:rsidRDefault="005473B5" w:rsidP="0025185F">
            <w:pPr>
              <w:pStyle w:val="Tabletextright"/>
            </w:pPr>
            <w:r>
              <w:t>–</w:t>
            </w:r>
          </w:p>
        </w:tc>
      </w:tr>
      <w:tr w:rsidR="0025185F" w:rsidRPr="008F2FD4" w14:paraId="25185C0E" w14:textId="77777777" w:rsidTr="003348F2">
        <w:trPr>
          <w:trHeight w:val="300"/>
        </w:trPr>
        <w:tc>
          <w:tcPr>
            <w:tcW w:w="2410" w:type="dxa"/>
            <w:noWrap/>
          </w:tcPr>
          <w:p w14:paraId="018851F8" w14:textId="2A1950E3" w:rsidR="0025185F" w:rsidRPr="006F5F8D" w:rsidRDefault="0025185F" w:rsidP="0025185F">
            <w:pPr>
              <w:pStyle w:val="Tabletext"/>
            </w:pPr>
            <w:r w:rsidRPr="00CA73DA">
              <w:t>Nous Group Pty Ltd</w:t>
            </w:r>
          </w:p>
        </w:tc>
        <w:tc>
          <w:tcPr>
            <w:tcW w:w="2720" w:type="dxa"/>
            <w:gridSpan w:val="2"/>
            <w:noWrap/>
          </w:tcPr>
          <w:p w14:paraId="65BD50A3" w14:textId="2840E4DD" w:rsidR="0025185F" w:rsidRPr="006F5F8D" w:rsidRDefault="0025185F" w:rsidP="0025185F">
            <w:pPr>
              <w:pStyle w:val="Tabletext"/>
            </w:pPr>
            <w:r w:rsidRPr="006D5684">
              <w:t>Digitally Ready Regulators</w:t>
            </w:r>
          </w:p>
        </w:tc>
        <w:tc>
          <w:tcPr>
            <w:tcW w:w="1341" w:type="dxa"/>
            <w:noWrap/>
          </w:tcPr>
          <w:p w14:paraId="2ACB6A3D" w14:textId="5C98C84D" w:rsidR="0025185F" w:rsidRPr="008F2FD4" w:rsidRDefault="0025185F" w:rsidP="0025185F">
            <w:pPr>
              <w:pStyle w:val="Tabletextright"/>
            </w:pPr>
            <w:r w:rsidRPr="009B1EE9">
              <w:rPr>
                <w:bCs/>
              </w:rPr>
              <w:t>$387</w:t>
            </w:r>
            <w:r>
              <w:rPr>
                <w:rFonts w:ascii="Calibri" w:hAnsi="Calibri" w:cs="Calibri"/>
                <w:bCs/>
              </w:rPr>
              <w:t> </w:t>
            </w:r>
            <w:r w:rsidRPr="009B1EE9">
              <w:rPr>
                <w:bCs/>
              </w:rPr>
              <w:t>000</w:t>
            </w:r>
          </w:p>
        </w:tc>
        <w:tc>
          <w:tcPr>
            <w:tcW w:w="1250" w:type="dxa"/>
            <w:noWrap/>
          </w:tcPr>
          <w:p w14:paraId="58B7701D" w14:textId="6C491FE4" w:rsidR="0025185F" w:rsidRPr="008F2FD4" w:rsidRDefault="0025185F" w:rsidP="0025185F">
            <w:pPr>
              <w:pStyle w:val="Tabletextright"/>
            </w:pPr>
            <w:r w:rsidRPr="009B1EE9">
              <w:rPr>
                <w:bCs/>
              </w:rPr>
              <w:t>$318</w:t>
            </w:r>
            <w:r>
              <w:rPr>
                <w:rFonts w:ascii="Calibri" w:hAnsi="Calibri" w:cs="Calibri"/>
                <w:bCs/>
              </w:rPr>
              <w:t> </w:t>
            </w:r>
            <w:r w:rsidRPr="009B1EE9">
              <w:rPr>
                <w:bCs/>
              </w:rPr>
              <w:t>182</w:t>
            </w:r>
          </w:p>
        </w:tc>
        <w:tc>
          <w:tcPr>
            <w:tcW w:w="1305" w:type="dxa"/>
            <w:noWrap/>
          </w:tcPr>
          <w:p w14:paraId="1054ED18" w14:textId="4C595993" w:rsidR="0025185F" w:rsidRPr="008F2FD4" w:rsidRDefault="0025185F" w:rsidP="0025185F">
            <w:pPr>
              <w:pStyle w:val="Tabletextright"/>
            </w:pPr>
            <w:r w:rsidRPr="009B1EE9">
              <w:rPr>
                <w:bCs/>
              </w:rPr>
              <w:t>$68</w:t>
            </w:r>
            <w:r>
              <w:rPr>
                <w:rFonts w:ascii="Calibri" w:hAnsi="Calibri" w:cs="Calibri"/>
                <w:bCs/>
              </w:rPr>
              <w:t> </w:t>
            </w:r>
            <w:r w:rsidRPr="009B1EE9">
              <w:rPr>
                <w:bCs/>
              </w:rPr>
              <w:t>818</w:t>
            </w:r>
          </w:p>
        </w:tc>
      </w:tr>
      <w:tr w:rsidR="00CD533E" w:rsidRPr="008F2FD4" w14:paraId="197364A8" w14:textId="77777777" w:rsidTr="003348F2">
        <w:trPr>
          <w:trHeight w:val="300"/>
        </w:trPr>
        <w:tc>
          <w:tcPr>
            <w:tcW w:w="2410" w:type="dxa"/>
            <w:noWrap/>
          </w:tcPr>
          <w:p w14:paraId="42723777" w14:textId="7CA9EA0F" w:rsidR="00CD533E" w:rsidRPr="00CA73DA" w:rsidRDefault="00CD533E" w:rsidP="00CD533E">
            <w:pPr>
              <w:pStyle w:val="Tabletext"/>
            </w:pPr>
            <w:r>
              <w:t>PricewaterhouseCoopers</w:t>
            </w:r>
          </w:p>
        </w:tc>
        <w:tc>
          <w:tcPr>
            <w:tcW w:w="2720" w:type="dxa"/>
            <w:gridSpan w:val="2"/>
            <w:noWrap/>
          </w:tcPr>
          <w:p w14:paraId="32C69BE9" w14:textId="1D854A45" w:rsidR="00CD533E" w:rsidRPr="006D5684" w:rsidRDefault="00CD533E" w:rsidP="00CD533E">
            <w:pPr>
              <w:pStyle w:val="Tabletext"/>
            </w:pPr>
            <w:r>
              <w:t>Advisory services for housing market</w:t>
            </w:r>
          </w:p>
        </w:tc>
        <w:tc>
          <w:tcPr>
            <w:tcW w:w="1341" w:type="dxa"/>
            <w:noWrap/>
          </w:tcPr>
          <w:p w14:paraId="0857FEA8" w14:textId="1D7F069F" w:rsidR="00CD533E" w:rsidRPr="009B1EE9" w:rsidRDefault="00CD533E" w:rsidP="00CD533E">
            <w:pPr>
              <w:pStyle w:val="Tabletextright"/>
              <w:rPr>
                <w:bCs/>
              </w:rPr>
            </w:pPr>
            <w:r>
              <w:rPr>
                <w:bCs/>
              </w:rPr>
              <w:t>$272 272</w:t>
            </w:r>
          </w:p>
        </w:tc>
        <w:tc>
          <w:tcPr>
            <w:tcW w:w="1250" w:type="dxa"/>
            <w:noWrap/>
          </w:tcPr>
          <w:p w14:paraId="32D131AC" w14:textId="2D2DB52A" w:rsidR="00CD533E" w:rsidRPr="009B1EE9" w:rsidRDefault="00CD533E" w:rsidP="00CD533E">
            <w:pPr>
              <w:pStyle w:val="Tabletextright"/>
              <w:rPr>
                <w:bCs/>
              </w:rPr>
            </w:pPr>
            <w:r>
              <w:rPr>
                <w:bCs/>
              </w:rPr>
              <w:t>$91 324</w:t>
            </w:r>
          </w:p>
        </w:tc>
        <w:tc>
          <w:tcPr>
            <w:tcW w:w="1305" w:type="dxa"/>
            <w:noWrap/>
          </w:tcPr>
          <w:p w14:paraId="1E6B67A2" w14:textId="4D8BD6F6" w:rsidR="00CD533E" w:rsidRPr="009B1EE9" w:rsidRDefault="00CD533E" w:rsidP="00CD533E">
            <w:pPr>
              <w:pStyle w:val="Tabletextright"/>
              <w:rPr>
                <w:bCs/>
              </w:rPr>
            </w:pPr>
            <w:r>
              <w:rPr>
                <w:bCs/>
              </w:rPr>
              <w:t>$181 403</w:t>
            </w:r>
          </w:p>
        </w:tc>
      </w:tr>
      <w:tr w:rsidR="00CD533E" w:rsidRPr="008F2FD4" w14:paraId="6083F749" w14:textId="77777777" w:rsidTr="003348F2">
        <w:trPr>
          <w:trHeight w:val="300"/>
        </w:trPr>
        <w:tc>
          <w:tcPr>
            <w:tcW w:w="2410" w:type="dxa"/>
            <w:noWrap/>
          </w:tcPr>
          <w:p w14:paraId="3290509D" w14:textId="1ACE3E09" w:rsidR="00CD533E" w:rsidRPr="008F2FD4" w:rsidRDefault="00CD533E" w:rsidP="00CD533E">
            <w:pPr>
              <w:pStyle w:val="Tabletext"/>
            </w:pPr>
            <w:r w:rsidRPr="00CA73DA">
              <w:t>PricewaterhouseCoopers</w:t>
            </w:r>
          </w:p>
        </w:tc>
        <w:tc>
          <w:tcPr>
            <w:tcW w:w="2720" w:type="dxa"/>
            <w:gridSpan w:val="2"/>
            <w:noWrap/>
          </w:tcPr>
          <w:p w14:paraId="65717478" w14:textId="752EACBE" w:rsidR="00CD533E" w:rsidRPr="008F2FD4" w:rsidRDefault="00CD533E" w:rsidP="00CD533E">
            <w:pPr>
              <w:pStyle w:val="Tabletext"/>
            </w:pPr>
            <w:r w:rsidRPr="006D5684">
              <w:t>Commercial and financial advisory services to support the Homes for Aboriginal Victorians Round of the Social Housing Growth Fund.</w:t>
            </w:r>
          </w:p>
        </w:tc>
        <w:tc>
          <w:tcPr>
            <w:tcW w:w="1341" w:type="dxa"/>
            <w:noWrap/>
          </w:tcPr>
          <w:p w14:paraId="4C8E0CD7" w14:textId="1AA5EE2F" w:rsidR="00CD533E" w:rsidRPr="00160A9B" w:rsidRDefault="00CD533E" w:rsidP="00CD533E">
            <w:pPr>
              <w:pStyle w:val="Tabletextright"/>
              <w:rPr>
                <w:color w:val="000000"/>
              </w:rPr>
            </w:pPr>
            <w:r w:rsidRPr="009B1EE9">
              <w:rPr>
                <w:bCs/>
              </w:rPr>
              <w:t>$892</w:t>
            </w:r>
            <w:r>
              <w:rPr>
                <w:rFonts w:ascii="Calibri" w:hAnsi="Calibri" w:cs="Calibri"/>
                <w:bCs/>
              </w:rPr>
              <w:t> </w:t>
            </w:r>
            <w:r w:rsidRPr="009B1EE9">
              <w:rPr>
                <w:bCs/>
              </w:rPr>
              <w:t>140</w:t>
            </w:r>
          </w:p>
        </w:tc>
        <w:tc>
          <w:tcPr>
            <w:tcW w:w="1250" w:type="dxa"/>
            <w:noWrap/>
          </w:tcPr>
          <w:p w14:paraId="008F6781" w14:textId="6AAF4FF9" w:rsidR="00CD533E" w:rsidRPr="00160A9B" w:rsidRDefault="00CD533E" w:rsidP="00CD533E">
            <w:pPr>
              <w:pStyle w:val="Tabletextright"/>
              <w:rPr>
                <w:color w:val="000000"/>
              </w:rPr>
            </w:pPr>
            <w:r w:rsidRPr="009B1EE9">
              <w:rPr>
                <w:bCs/>
              </w:rPr>
              <w:t>$162</w:t>
            </w:r>
            <w:r>
              <w:rPr>
                <w:rFonts w:ascii="Calibri" w:hAnsi="Calibri" w:cs="Calibri"/>
                <w:bCs/>
              </w:rPr>
              <w:t> </w:t>
            </w:r>
            <w:r w:rsidRPr="009B1EE9">
              <w:rPr>
                <w:bCs/>
              </w:rPr>
              <w:t>924</w:t>
            </w:r>
          </w:p>
        </w:tc>
        <w:tc>
          <w:tcPr>
            <w:tcW w:w="1305" w:type="dxa"/>
            <w:noWrap/>
          </w:tcPr>
          <w:p w14:paraId="188279B6" w14:textId="629BE78F" w:rsidR="00CD533E" w:rsidRDefault="00CD533E" w:rsidP="00CD533E">
            <w:pPr>
              <w:pStyle w:val="Tabletextright"/>
              <w:rPr>
                <w:rFonts w:eastAsia="Times New Roman"/>
                <w:color w:val="000000"/>
              </w:rPr>
            </w:pPr>
            <w:r w:rsidRPr="009B1EE9">
              <w:rPr>
                <w:bCs/>
              </w:rPr>
              <w:t>$300</w:t>
            </w:r>
            <w:r>
              <w:rPr>
                <w:rFonts w:ascii="Calibri" w:hAnsi="Calibri" w:cs="Calibri"/>
                <w:bCs/>
              </w:rPr>
              <w:t> </w:t>
            </w:r>
            <w:r w:rsidRPr="009B1EE9">
              <w:rPr>
                <w:bCs/>
              </w:rPr>
              <w:t>215</w:t>
            </w:r>
          </w:p>
        </w:tc>
      </w:tr>
      <w:tr w:rsidR="00CD533E" w:rsidRPr="008F2FD4" w14:paraId="704278ED" w14:textId="77777777" w:rsidTr="003348F2">
        <w:trPr>
          <w:trHeight w:val="300"/>
        </w:trPr>
        <w:tc>
          <w:tcPr>
            <w:tcW w:w="2410" w:type="dxa"/>
            <w:noWrap/>
          </w:tcPr>
          <w:p w14:paraId="4E88696A" w14:textId="45B6A3B8" w:rsidR="00CD533E" w:rsidRPr="008F2FD4" w:rsidRDefault="00CD533E" w:rsidP="00CD533E">
            <w:pPr>
              <w:pStyle w:val="Tabletext"/>
            </w:pPr>
            <w:r w:rsidRPr="00CA73DA">
              <w:lastRenderedPageBreak/>
              <w:t>PricewaterhouseCoopers Securities Ltd</w:t>
            </w:r>
          </w:p>
        </w:tc>
        <w:tc>
          <w:tcPr>
            <w:tcW w:w="2720" w:type="dxa"/>
            <w:gridSpan w:val="2"/>
            <w:noWrap/>
          </w:tcPr>
          <w:p w14:paraId="6240D98D" w14:textId="0AB3A350" w:rsidR="00CD533E" w:rsidRPr="008F2FD4" w:rsidRDefault="00CD533E" w:rsidP="00CD533E">
            <w:pPr>
              <w:pStyle w:val="Tabletext"/>
            </w:pPr>
            <w:r w:rsidRPr="006D5684">
              <w:t>Superannuation related financial reporting services</w:t>
            </w:r>
          </w:p>
        </w:tc>
        <w:tc>
          <w:tcPr>
            <w:tcW w:w="1341" w:type="dxa"/>
            <w:noWrap/>
          </w:tcPr>
          <w:p w14:paraId="6CE6F274" w14:textId="288CE2E5" w:rsidR="00CD533E" w:rsidRPr="008F2FD4" w:rsidRDefault="00CD533E" w:rsidP="00CD533E">
            <w:pPr>
              <w:pStyle w:val="Tabletextright"/>
            </w:pPr>
            <w:r w:rsidRPr="009B1EE9">
              <w:rPr>
                <w:bCs/>
              </w:rPr>
              <w:t>$424</w:t>
            </w:r>
            <w:r>
              <w:rPr>
                <w:rFonts w:ascii="Calibri" w:hAnsi="Calibri" w:cs="Calibri"/>
                <w:bCs/>
              </w:rPr>
              <w:t> </w:t>
            </w:r>
            <w:r w:rsidRPr="009B1EE9">
              <w:rPr>
                <w:bCs/>
              </w:rPr>
              <w:t>064</w:t>
            </w:r>
          </w:p>
        </w:tc>
        <w:tc>
          <w:tcPr>
            <w:tcW w:w="1250" w:type="dxa"/>
            <w:noWrap/>
          </w:tcPr>
          <w:p w14:paraId="72F02C1F" w14:textId="3FE932D3" w:rsidR="00CD533E" w:rsidRPr="008F2FD4" w:rsidRDefault="00CD533E" w:rsidP="00CD533E">
            <w:pPr>
              <w:pStyle w:val="Tabletextright"/>
            </w:pPr>
            <w:r w:rsidRPr="009B1EE9">
              <w:rPr>
                <w:bCs/>
              </w:rPr>
              <w:t>$39</w:t>
            </w:r>
            <w:r>
              <w:rPr>
                <w:rFonts w:ascii="Calibri" w:hAnsi="Calibri" w:cs="Calibri"/>
                <w:bCs/>
              </w:rPr>
              <w:t> </w:t>
            </w:r>
            <w:r w:rsidRPr="009B1EE9">
              <w:rPr>
                <w:bCs/>
              </w:rPr>
              <w:t>270</w:t>
            </w:r>
          </w:p>
        </w:tc>
        <w:tc>
          <w:tcPr>
            <w:tcW w:w="1305" w:type="dxa"/>
            <w:noWrap/>
          </w:tcPr>
          <w:p w14:paraId="02D99554" w14:textId="704F9500" w:rsidR="00CD533E" w:rsidRPr="008F2FD4" w:rsidRDefault="00CD533E" w:rsidP="00CD533E">
            <w:pPr>
              <w:pStyle w:val="Tabletextright"/>
            </w:pPr>
            <w:r w:rsidRPr="009B1EE9">
              <w:rPr>
                <w:bCs/>
              </w:rPr>
              <w:t>$384</w:t>
            </w:r>
            <w:r>
              <w:rPr>
                <w:rFonts w:ascii="Calibri" w:hAnsi="Calibri" w:cs="Calibri"/>
                <w:bCs/>
              </w:rPr>
              <w:t> </w:t>
            </w:r>
            <w:r w:rsidRPr="009B1EE9">
              <w:rPr>
                <w:bCs/>
              </w:rPr>
              <w:t>794</w:t>
            </w:r>
          </w:p>
        </w:tc>
      </w:tr>
      <w:tr w:rsidR="00CD533E" w:rsidRPr="008F2FD4" w14:paraId="5A5A4915" w14:textId="77777777" w:rsidTr="003348F2">
        <w:trPr>
          <w:trHeight w:val="300"/>
        </w:trPr>
        <w:tc>
          <w:tcPr>
            <w:tcW w:w="2410" w:type="dxa"/>
            <w:noWrap/>
          </w:tcPr>
          <w:p w14:paraId="41260BE5" w14:textId="381424BA" w:rsidR="00CD533E" w:rsidRPr="008F2FD4" w:rsidRDefault="00CD533E" w:rsidP="00CD533E">
            <w:pPr>
              <w:pStyle w:val="Tabletext"/>
            </w:pPr>
            <w:r w:rsidRPr="00CA73DA">
              <w:t>Rider Levett Bucknall Victoria Pty Ltd</w:t>
            </w:r>
          </w:p>
        </w:tc>
        <w:tc>
          <w:tcPr>
            <w:tcW w:w="2720" w:type="dxa"/>
            <w:gridSpan w:val="2"/>
            <w:noWrap/>
          </w:tcPr>
          <w:p w14:paraId="6BA31B0B" w14:textId="77D1B3A2" w:rsidR="00CD533E" w:rsidRPr="008F2FD4" w:rsidRDefault="00CD533E" w:rsidP="00CD533E">
            <w:pPr>
              <w:pStyle w:val="Tabletext"/>
            </w:pPr>
            <w:r w:rsidRPr="006D5684">
              <w:t xml:space="preserve">Commercial and transaction advice (Social Housing Growth Fund) </w:t>
            </w:r>
          </w:p>
        </w:tc>
        <w:tc>
          <w:tcPr>
            <w:tcW w:w="1341" w:type="dxa"/>
            <w:noWrap/>
          </w:tcPr>
          <w:p w14:paraId="6B516071" w14:textId="42E5334E" w:rsidR="00CD533E" w:rsidRPr="008F2FD4" w:rsidRDefault="00CD533E" w:rsidP="00CD533E">
            <w:pPr>
              <w:pStyle w:val="Tabletextright"/>
            </w:pPr>
            <w:r w:rsidRPr="009B1EE9">
              <w:rPr>
                <w:bCs/>
              </w:rPr>
              <w:t>$431</w:t>
            </w:r>
            <w:r>
              <w:rPr>
                <w:rFonts w:ascii="Calibri" w:hAnsi="Calibri" w:cs="Calibri"/>
                <w:bCs/>
              </w:rPr>
              <w:t> </w:t>
            </w:r>
            <w:r w:rsidRPr="009B1EE9">
              <w:rPr>
                <w:bCs/>
              </w:rPr>
              <w:t>818</w:t>
            </w:r>
          </w:p>
        </w:tc>
        <w:tc>
          <w:tcPr>
            <w:tcW w:w="1250" w:type="dxa"/>
            <w:noWrap/>
          </w:tcPr>
          <w:p w14:paraId="2BEDBB2D" w14:textId="6DEE0F13" w:rsidR="00CD533E" w:rsidRPr="008F2FD4" w:rsidRDefault="00CD533E" w:rsidP="00CD533E">
            <w:pPr>
              <w:pStyle w:val="Tabletextright"/>
            </w:pPr>
            <w:r w:rsidRPr="009B1EE9">
              <w:rPr>
                <w:bCs/>
              </w:rPr>
              <w:t>$284</w:t>
            </w:r>
            <w:r>
              <w:rPr>
                <w:rFonts w:ascii="Calibri" w:hAnsi="Calibri" w:cs="Calibri"/>
                <w:bCs/>
              </w:rPr>
              <w:t> </w:t>
            </w:r>
            <w:r w:rsidRPr="009B1EE9">
              <w:rPr>
                <w:bCs/>
              </w:rPr>
              <w:t>339</w:t>
            </w:r>
          </w:p>
        </w:tc>
        <w:tc>
          <w:tcPr>
            <w:tcW w:w="1305" w:type="dxa"/>
            <w:noWrap/>
          </w:tcPr>
          <w:p w14:paraId="5A326505" w14:textId="60C540A4" w:rsidR="00CD533E" w:rsidRPr="008F2FD4" w:rsidRDefault="00CD533E" w:rsidP="00CD533E">
            <w:pPr>
              <w:pStyle w:val="Tabletextright"/>
            </w:pPr>
            <w:r w:rsidRPr="009B1EE9">
              <w:rPr>
                <w:bCs/>
              </w:rPr>
              <w:t>$147</w:t>
            </w:r>
            <w:r>
              <w:rPr>
                <w:rFonts w:ascii="Calibri" w:hAnsi="Calibri" w:cs="Calibri"/>
                <w:bCs/>
              </w:rPr>
              <w:t> </w:t>
            </w:r>
            <w:r w:rsidRPr="009B1EE9">
              <w:rPr>
                <w:bCs/>
              </w:rPr>
              <w:t>479</w:t>
            </w:r>
          </w:p>
        </w:tc>
      </w:tr>
      <w:tr w:rsidR="00CD533E" w:rsidRPr="008F2FD4" w14:paraId="6BE10F68" w14:textId="77777777" w:rsidTr="003348F2">
        <w:trPr>
          <w:trHeight w:val="300"/>
        </w:trPr>
        <w:tc>
          <w:tcPr>
            <w:tcW w:w="2410" w:type="dxa"/>
            <w:noWrap/>
          </w:tcPr>
          <w:p w14:paraId="54B2836B" w14:textId="0A4DAD6C" w:rsidR="00CD533E" w:rsidRPr="008F2FD4" w:rsidRDefault="00CD533E" w:rsidP="00CD533E">
            <w:pPr>
              <w:pStyle w:val="Tabletext"/>
            </w:pPr>
            <w:r w:rsidRPr="00CA73DA">
              <w:t>Right Lane Consulting Pty Ltd</w:t>
            </w:r>
          </w:p>
        </w:tc>
        <w:tc>
          <w:tcPr>
            <w:tcW w:w="2720" w:type="dxa"/>
            <w:gridSpan w:val="2"/>
            <w:noWrap/>
          </w:tcPr>
          <w:p w14:paraId="5F688313" w14:textId="2AFBCECB" w:rsidR="00CD533E" w:rsidRPr="008F2FD4" w:rsidRDefault="00CD533E" w:rsidP="00CD533E">
            <w:pPr>
              <w:pStyle w:val="Tabletext"/>
            </w:pPr>
            <w:r w:rsidRPr="006D5684">
              <w:t xml:space="preserve">Organisational </w:t>
            </w:r>
            <w:r>
              <w:t>c</w:t>
            </w:r>
            <w:r w:rsidRPr="006D5684">
              <w:t>hange</w:t>
            </w:r>
            <w:r>
              <w:t xml:space="preserve"> and transition – </w:t>
            </w:r>
            <w:r w:rsidRPr="006D5684">
              <w:t>Commercial &amp; OPV</w:t>
            </w:r>
          </w:p>
        </w:tc>
        <w:tc>
          <w:tcPr>
            <w:tcW w:w="1341" w:type="dxa"/>
            <w:noWrap/>
          </w:tcPr>
          <w:p w14:paraId="47795CA0" w14:textId="3FAEB4E3" w:rsidR="00CD533E" w:rsidRPr="008F2FD4" w:rsidRDefault="00CD533E" w:rsidP="00CD533E">
            <w:pPr>
              <w:pStyle w:val="Tabletextright"/>
            </w:pPr>
            <w:r w:rsidRPr="009B1EE9">
              <w:rPr>
                <w:bCs/>
              </w:rPr>
              <w:t>$195</w:t>
            </w:r>
            <w:r>
              <w:rPr>
                <w:rFonts w:ascii="Calibri" w:hAnsi="Calibri" w:cs="Calibri"/>
                <w:bCs/>
              </w:rPr>
              <w:t> </w:t>
            </w:r>
            <w:r w:rsidRPr="009B1EE9">
              <w:rPr>
                <w:bCs/>
              </w:rPr>
              <w:t>100</w:t>
            </w:r>
          </w:p>
        </w:tc>
        <w:tc>
          <w:tcPr>
            <w:tcW w:w="1250" w:type="dxa"/>
            <w:noWrap/>
          </w:tcPr>
          <w:p w14:paraId="15E32F1C" w14:textId="2C5E36B1" w:rsidR="00CD533E" w:rsidRPr="008F2FD4" w:rsidRDefault="00CD533E" w:rsidP="00CD533E">
            <w:pPr>
              <w:pStyle w:val="Tabletextright"/>
            </w:pPr>
            <w:r w:rsidRPr="009B1EE9">
              <w:rPr>
                <w:bCs/>
              </w:rPr>
              <w:t>$104</w:t>
            </w:r>
            <w:r>
              <w:rPr>
                <w:rFonts w:ascii="Calibri" w:hAnsi="Calibri" w:cs="Calibri"/>
                <w:bCs/>
              </w:rPr>
              <w:t> </w:t>
            </w:r>
            <w:r w:rsidRPr="009B1EE9">
              <w:rPr>
                <w:bCs/>
              </w:rPr>
              <w:t>355</w:t>
            </w:r>
          </w:p>
        </w:tc>
        <w:tc>
          <w:tcPr>
            <w:tcW w:w="1305" w:type="dxa"/>
            <w:noWrap/>
          </w:tcPr>
          <w:p w14:paraId="4792F580" w14:textId="3564F00E" w:rsidR="00CD533E" w:rsidRPr="008F2FD4" w:rsidRDefault="00CD533E" w:rsidP="00CD533E">
            <w:pPr>
              <w:pStyle w:val="Tabletextright"/>
            </w:pPr>
            <w:r w:rsidRPr="009B1EE9">
              <w:rPr>
                <w:bCs/>
              </w:rPr>
              <w:t>$90</w:t>
            </w:r>
            <w:r>
              <w:rPr>
                <w:rFonts w:ascii="Calibri" w:hAnsi="Calibri" w:cs="Calibri"/>
                <w:bCs/>
              </w:rPr>
              <w:t> </w:t>
            </w:r>
            <w:r w:rsidRPr="009B1EE9">
              <w:rPr>
                <w:bCs/>
              </w:rPr>
              <w:t>745</w:t>
            </w:r>
          </w:p>
        </w:tc>
      </w:tr>
      <w:tr w:rsidR="00CD533E" w:rsidRPr="008F2FD4" w14:paraId="32C8459F" w14:textId="77777777" w:rsidTr="003348F2">
        <w:trPr>
          <w:trHeight w:val="300"/>
        </w:trPr>
        <w:tc>
          <w:tcPr>
            <w:tcW w:w="2410" w:type="dxa"/>
            <w:noWrap/>
          </w:tcPr>
          <w:p w14:paraId="3418F5CE" w14:textId="7C5A150F" w:rsidR="00CD533E" w:rsidRPr="008F2FD4" w:rsidRDefault="00CD533E" w:rsidP="00CD533E">
            <w:pPr>
              <w:pStyle w:val="Tabletext"/>
            </w:pPr>
            <w:r w:rsidRPr="00CA73DA">
              <w:t>Right Lane Consulting Pty Ltd</w:t>
            </w:r>
          </w:p>
        </w:tc>
        <w:tc>
          <w:tcPr>
            <w:tcW w:w="2720" w:type="dxa"/>
            <w:gridSpan w:val="2"/>
            <w:noWrap/>
          </w:tcPr>
          <w:p w14:paraId="3C9A9E67" w14:textId="06199BF8" w:rsidR="00CD533E" w:rsidRPr="008F2FD4" w:rsidRDefault="00CD533E" w:rsidP="00CD533E">
            <w:pPr>
              <w:pStyle w:val="Tabletext"/>
            </w:pPr>
            <w:r>
              <w:t>Organisational change and transition - DTF</w:t>
            </w:r>
          </w:p>
        </w:tc>
        <w:tc>
          <w:tcPr>
            <w:tcW w:w="1341" w:type="dxa"/>
            <w:noWrap/>
          </w:tcPr>
          <w:p w14:paraId="12BBA299" w14:textId="03536C43" w:rsidR="00CD533E" w:rsidRPr="008F2FD4" w:rsidRDefault="00CD533E" w:rsidP="00CD533E">
            <w:pPr>
              <w:pStyle w:val="Tabletextright"/>
            </w:pPr>
            <w:r w:rsidRPr="009B1EE9">
              <w:rPr>
                <w:bCs/>
              </w:rPr>
              <w:t>$283</w:t>
            </w:r>
            <w:r>
              <w:rPr>
                <w:rFonts w:ascii="Calibri" w:hAnsi="Calibri" w:cs="Calibri"/>
                <w:bCs/>
              </w:rPr>
              <w:t> </w:t>
            </w:r>
            <w:r w:rsidRPr="009B1EE9">
              <w:rPr>
                <w:bCs/>
              </w:rPr>
              <w:t>448</w:t>
            </w:r>
          </w:p>
        </w:tc>
        <w:tc>
          <w:tcPr>
            <w:tcW w:w="1250" w:type="dxa"/>
            <w:noWrap/>
          </w:tcPr>
          <w:p w14:paraId="43597E81" w14:textId="2D501F80" w:rsidR="00CD533E" w:rsidRPr="008F2FD4" w:rsidRDefault="00CD533E" w:rsidP="00CD533E">
            <w:pPr>
              <w:pStyle w:val="Tabletextright"/>
            </w:pPr>
            <w:r>
              <w:t>–</w:t>
            </w:r>
          </w:p>
        </w:tc>
        <w:tc>
          <w:tcPr>
            <w:tcW w:w="1305" w:type="dxa"/>
            <w:noWrap/>
          </w:tcPr>
          <w:p w14:paraId="5B56FA2C" w14:textId="1A22F3D1" w:rsidR="00CD533E" w:rsidRPr="008F2FD4" w:rsidRDefault="00CD533E" w:rsidP="00CD533E">
            <w:pPr>
              <w:pStyle w:val="Tabletextright"/>
            </w:pPr>
            <w:r w:rsidRPr="009B1EE9">
              <w:rPr>
                <w:bCs/>
              </w:rPr>
              <w:t>$283</w:t>
            </w:r>
            <w:r>
              <w:rPr>
                <w:rFonts w:ascii="Calibri" w:hAnsi="Calibri" w:cs="Calibri"/>
                <w:bCs/>
              </w:rPr>
              <w:t> </w:t>
            </w:r>
            <w:r w:rsidRPr="009B1EE9">
              <w:rPr>
                <w:bCs/>
              </w:rPr>
              <w:t>448</w:t>
            </w:r>
          </w:p>
        </w:tc>
      </w:tr>
      <w:tr w:rsidR="00CD533E" w:rsidRPr="008F2FD4" w14:paraId="430E1BB5" w14:textId="77777777" w:rsidTr="003348F2">
        <w:trPr>
          <w:trHeight w:val="300"/>
        </w:trPr>
        <w:tc>
          <w:tcPr>
            <w:tcW w:w="2410" w:type="dxa"/>
            <w:noWrap/>
          </w:tcPr>
          <w:p w14:paraId="4823C438" w14:textId="49F063EE" w:rsidR="00CD533E" w:rsidRPr="008F2FD4" w:rsidRDefault="00CD533E" w:rsidP="00CD533E">
            <w:pPr>
              <w:pStyle w:val="Tabletext"/>
            </w:pPr>
            <w:r w:rsidRPr="00CA73DA">
              <w:t>Sapere Research Group Limited</w:t>
            </w:r>
          </w:p>
        </w:tc>
        <w:tc>
          <w:tcPr>
            <w:tcW w:w="2720" w:type="dxa"/>
            <w:gridSpan w:val="2"/>
            <w:noWrap/>
          </w:tcPr>
          <w:p w14:paraId="1F2B81EC" w14:textId="2636747C" w:rsidR="00CD533E" w:rsidRPr="008F2FD4" w:rsidRDefault="00CD533E" w:rsidP="00CD533E">
            <w:pPr>
              <w:pStyle w:val="Tabletext"/>
            </w:pPr>
            <w:r w:rsidRPr="006D5684">
              <w:t xml:space="preserve">General professional advice </w:t>
            </w:r>
          </w:p>
        </w:tc>
        <w:tc>
          <w:tcPr>
            <w:tcW w:w="1341" w:type="dxa"/>
            <w:noWrap/>
          </w:tcPr>
          <w:p w14:paraId="6323EB96" w14:textId="121F766B" w:rsidR="00CD533E" w:rsidRPr="008F2FD4" w:rsidRDefault="00CD533E" w:rsidP="00CD533E">
            <w:pPr>
              <w:pStyle w:val="Tabletextright"/>
            </w:pPr>
            <w:r w:rsidRPr="009B1EE9">
              <w:rPr>
                <w:bCs/>
              </w:rPr>
              <w:t>$239</w:t>
            </w:r>
            <w:r>
              <w:rPr>
                <w:rFonts w:ascii="Calibri" w:hAnsi="Calibri" w:cs="Calibri"/>
                <w:bCs/>
              </w:rPr>
              <w:t> </w:t>
            </w:r>
            <w:r w:rsidRPr="009B1EE9">
              <w:rPr>
                <w:bCs/>
              </w:rPr>
              <w:t>800</w:t>
            </w:r>
          </w:p>
        </w:tc>
        <w:tc>
          <w:tcPr>
            <w:tcW w:w="1250" w:type="dxa"/>
            <w:noWrap/>
          </w:tcPr>
          <w:p w14:paraId="7411C3D0" w14:textId="5C0E9147" w:rsidR="00CD533E" w:rsidRPr="008F2FD4" w:rsidRDefault="00CD533E" w:rsidP="00CD533E">
            <w:pPr>
              <w:pStyle w:val="Tabletextright"/>
            </w:pPr>
            <w:r w:rsidRPr="009B1EE9">
              <w:rPr>
                <w:bCs/>
              </w:rPr>
              <w:t>$23</w:t>
            </w:r>
            <w:r>
              <w:rPr>
                <w:rFonts w:ascii="Calibri" w:hAnsi="Calibri" w:cs="Calibri"/>
                <w:bCs/>
              </w:rPr>
              <w:t> </w:t>
            </w:r>
            <w:r w:rsidRPr="009B1EE9">
              <w:rPr>
                <w:bCs/>
              </w:rPr>
              <w:t>980</w:t>
            </w:r>
          </w:p>
        </w:tc>
        <w:tc>
          <w:tcPr>
            <w:tcW w:w="1305" w:type="dxa"/>
            <w:noWrap/>
          </w:tcPr>
          <w:p w14:paraId="6891F919" w14:textId="3453BFBA" w:rsidR="00CD533E" w:rsidRPr="008F2FD4" w:rsidRDefault="00CD533E" w:rsidP="00CD533E">
            <w:pPr>
              <w:pStyle w:val="Tabletextright"/>
            </w:pPr>
            <w:r>
              <w:t>–</w:t>
            </w:r>
          </w:p>
        </w:tc>
      </w:tr>
      <w:tr w:rsidR="00CD533E" w:rsidRPr="008F2FD4" w14:paraId="660840B6" w14:textId="77777777" w:rsidTr="003348F2">
        <w:trPr>
          <w:trHeight w:val="300"/>
        </w:trPr>
        <w:tc>
          <w:tcPr>
            <w:tcW w:w="2410" w:type="dxa"/>
            <w:noWrap/>
          </w:tcPr>
          <w:p w14:paraId="0F49D09D" w14:textId="2B5E64FC" w:rsidR="00CD533E" w:rsidRPr="008F2FD4" w:rsidRDefault="00CD533E" w:rsidP="00CD533E">
            <w:pPr>
              <w:pStyle w:val="Tabletext"/>
            </w:pPr>
            <w:r w:rsidRPr="00CA73DA">
              <w:t>Sapere Research Group Limited</w:t>
            </w:r>
          </w:p>
        </w:tc>
        <w:tc>
          <w:tcPr>
            <w:tcW w:w="2720" w:type="dxa"/>
            <w:gridSpan w:val="2"/>
            <w:noWrap/>
          </w:tcPr>
          <w:p w14:paraId="1DD4D30E" w14:textId="0DD7857C" w:rsidR="00CD533E" w:rsidRPr="008F2FD4" w:rsidRDefault="00CD533E" w:rsidP="00CD533E">
            <w:pPr>
              <w:pStyle w:val="Tabletext"/>
            </w:pPr>
            <w:r w:rsidRPr="006D5684">
              <w:t xml:space="preserve">Professional advisory services to deliver a review into emerging technologies </w:t>
            </w:r>
            <w:r>
              <w:t>in receipts</w:t>
            </w:r>
          </w:p>
        </w:tc>
        <w:tc>
          <w:tcPr>
            <w:tcW w:w="1341" w:type="dxa"/>
            <w:noWrap/>
          </w:tcPr>
          <w:p w14:paraId="08B18686" w14:textId="55F454B5" w:rsidR="00CD533E" w:rsidRPr="008F2FD4" w:rsidRDefault="00CD533E" w:rsidP="00CD533E">
            <w:pPr>
              <w:pStyle w:val="Tabletextright"/>
            </w:pPr>
            <w:r w:rsidRPr="009B1EE9">
              <w:rPr>
                <w:bCs/>
              </w:rPr>
              <w:t>$198</w:t>
            </w:r>
            <w:r>
              <w:rPr>
                <w:rFonts w:ascii="Calibri" w:hAnsi="Calibri" w:cs="Calibri"/>
                <w:bCs/>
              </w:rPr>
              <w:t> </w:t>
            </w:r>
            <w:r w:rsidRPr="009B1EE9">
              <w:rPr>
                <w:bCs/>
              </w:rPr>
              <w:t>683</w:t>
            </w:r>
          </w:p>
        </w:tc>
        <w:tc>
          <w:tcPr>
            <w:tcW w:w="1250" w:type="dxa"/>
            <w:noWrap/>
          </w:tcPr>
          <w:p w14:paraId="1D826C44" w14:textId="196295B9" w:rsidR="00CD533E" w:rsidRPr="008F2FD4" w:rsidRDefault="00CD533E" w:rsidP="00CD533E">
            <w:pPr>
              <w:pStyle w:val="Tabletextright"/>
            </w:pPr>
            <w:r w:rsidRPr="009B1EE9">
              <w:rPr>
                <w:bCs/>
              </w:rPr>
              <w:t>$49</w:t>
            </w:r>
            <w:r>
              <w:rPr>
                <w:rFonts w:ascii="Calibri" w:hAnsi="Calibri" w:cs="Calibri"/>
                <w:bCs/>
              </w:rPr>
              <w:t> </w:t>
            </w:r>
            <w:r w:rsidRPr="009B1EE9">
              <w:rPr>
                <w:bCs/>
              </w:rPr>
              <w:t>671</w:t>
            </w:r>
          </w:p>
        </w:tc>
        <w:tc>
          <w:tcPr>
            <w:tcW w:w="1305" w:type="dxa"/>
            <w:noWrap/>
          </w:tcPr>
          <w:p w14:paraId="2F803F47" w14:textId="5D8515BB" w:rsidR="00CD533E" w:rsidRPr="008F2FD4" w:rsidRDefault="00CD533E" w:rsidP="00CD533E">
            <w:pPr>
              <w:pStyle w:val="Tabletextright"/>
            </w:pPr>
            <w:r>
              <w:t>–</w:t>
            </w:r>
          </w:p>
        </w:tc>
      </w:tr>
      <w:tr w:rsidR="00CD533E" w:rsidRPr="008F2FD4" w14:paraId="6CCA5644" w14:textId="77777777" w:rsidTr="003348F2">
        <w:trPr>
          <w:trHeight w:val="300"/>
        </w:trPr>
        <w:tc>
          <w:tcPr>
            <w:tcW w:w="2410" w:type="dxa"/>
            <w:noWrap/>
          </w:tcPr>
          <w:p w14:paraId="65A76F9D" w14:textId="5BDB9202" w:rsidR="00CD533E" w:rsidRPr="008F2FD4" w:rsidRDefault="00CD533E" w:rsidP="00CD533E">
            <w:pPr>
              <w:pStyle w:val="Tabletext"/>
            </w:pPr>
            <w:r w:rsidRPr="00CA73DA">
              <w:t>Sapere Research Group Limited</w:t>
            </w:r>
          </w:p>
        </w:tc>
        <w:tc>
          <w:tcPr>
            <w:tcW w:w="2720" w:type="dxa"/>
            <w:gridSpan w:val="2"/>
            <w:noWrap/>
          </w:tcPr>
          <w:p w14:paraId="6371D0A5" w14:textId="117D50F0" w:rsidR="00CD533E" w:rsidRPr="008F2FD4" w:rsidRDefault="00CD533E" w:rsidP="00CD533E">
            <w:pPr>
              <w:pStyle w:val="Tabletext"/>
            </w:pPr>
            <w:r w:rsidRPr="006D5684">
              <w:t xml:space="preserve">BAF oversight </w:t>
            </w:r>
          </w:p>
        </w:tc>
        <w:tc>
          <w:tcPr>
            <w:tcW w:w="1341" w:type="dxa"/>
            <w:noWrap/>
          </w:tcPr>
          <w:p w14:paraId="205E3863" w14:textId="0F96C47B" w:rsidR="00CD533E" w:rsidRPr="008F2FD4" w:rsidRDefault="00CD533E" w:rsidP="00CD533E">
            <w:pPr>
              <w:pStyle w:val="Tabletextright"/>
            </w:pPr>
            <w:r w:rsidRPr="009B1EE9">
              <w:rPr>
                <w:bCs/>
              </w:rPr>
              <w:t>$1</w:t>
            </w:r>
            <w:r>
              <w:rPr>
                <w:rFonts w:ascii="Calibri" w:hAnsi="Calibri" w:cs="Calibri"/>
                <w:bCs/>
              </w:rPr>
              <w:t> </w:t>
            </w:r>
            <w:r w:rsidRPr="009B1EE9">
              <w:rPr>
                <w:bCs/>
              </w:rPr>
              <w:t>222</w:t>
            </w:r>
            <w:r>
              <w:rPr>
                <w:rFonts w:ascii="Calibri" w:hAnsi="Calibri" w:cs="Calibri"/>
                <w:bCs/>
              </w:rPr>
              <w:t> </w:t>
            </w:r>
            <w:r w:rsidRPr="009B1EE9">
              <w:rPr>
                <w:bCs/>
              </w:rPr>
              <w:t>867</w:t>
            </w:r>
          </w:p>
        </w:tc>
        <w:tc>
          <w:tcPr>
            <w:tcW w:w="1250" w:type="dxa"/>
            <w:noWrap/>
          </w:tcPr>
          <w:p w14:paraId="59A5FDC3" w14:textId="25FC6C7D" w:rsidR="00CD533E" w:rsidRPr="008F2FD4" w:rsidRDefault="00CD533E" w:rsidP="00CD533E">
            <w:pPr>
              <w:pStyle w:val="Tabletextright"/>
            </w:pPr>
            <w:r w:rsidRPr="009B1EE9">
              <w:rPr>
                <w:bCs/>
              </w:rPr>
              <w:t>$124</w:t>
            </w:r>
            <w:r>
              <w:rPr>
                <w:rFonts w:ascii="Calibri" w:hAnsi="Calibri" w:cs="Calibri"/>
                <w:bCs/>
              </w:rPr>
              <w:t> </w:t>
            </w:r>
            <w:r w:rsidRPr="009B1EE9">
              <w:rPr>
                <w:bCs/>
              </w:rPr>
              <w:t>743</w:t>
            </w:r>
          </w:p>
        </w:tc>
        <w:tc>
          <w:tcPr>
            <w:tcW w:w="1305" w:type="dxa"/>
            <w:noWrap/>
          </w:tcPr>
          <w:p w14:paraId="50050CD6" w14:textId="5FDACE07" w:rsidR="00CD533E" w:rsidRPr="008F2FD4" w:rsidRDefault="00CD533E" w:rsidP="00CD533E">
            <w:pPr>
              <w:pStyle w:val="Tabletextright"/>
            </w:pPr>
            <w:r w:rsidRPr="009B1EE9">
              <w:rPr>
                <w:bCs/>
              </w:rPr>
              <w:t>$1</w:t>
            </w:r>
            <w:r>
              <w:rPr>
                <w:rFonts w:ascii="Calibri" w:hAnsi="Calibri" w:cs="Calibri"/>
                <w:bCs/>
              </w:rPr>
              <w:t> </w:t>
            </w:r>
            <w:r w:rsidRPr="009B1EE9">
              <w:rPr>
                <w:bCs/>
              </w:rPr>
              <w:t>098</w:t>
            </w:r>
            <w:r>
              <w:rPr>
                <w:rFonts w:ascii="Calibri" w:hAnsi="Calibri" w:cs="Calibri"/>
                <w:bCs/>
              </w:rPr>
              <w:t> </w:t>
            </w:r>
            <w:r w:rsidRPr="009B1EE9">
              <w:rPr>
                <w:bCs/>
              </w:rPr>
              <w:t>125</w:t>
            </w:r>
          </w:p>
        </w:tc>
      </w:tr>
      <w:tr w:rsidR="00CD533E" w:rsidRPr="008F2FD4" w14:paraId="5B4AF131" w14:textId="77777777" w:rsidTr="003348F2">
        <w:trPr>
          <w:trHeight w:val="300"/>
        </w:trPr>
        <w:tc>
          <w:tcPr>
            <w:tcW w:w="2410" w:type="dxa"/>
            <w:noWrap/>
          </w:tcPr>
          <w:p w14:paraId="295C5774" w14:textId="681EBB7B" w:rsidR="00CD533E" w:rsidRPr="008F2FD4" w:rsidRDefault="00CD533E" w:rsidP="00CD533E">
            <w:pPr>
              <w:pStyle w:val="Tabletext"/>
            </w:pPr>
            <w:r w:rsidRPr="00CA73DA">
              <w:t>Sapere Research Group Limited</w:t>
            </w:r>
          </w:p>
        </w:tc>
        <w:tc>
          <w:tcPr>
            <w:tcW w:w="2720" w:type="dxa"/>
            <w:gridSpan w:val="2"/>
            <w:noWrap/>
          </w:tcPr>
          <w:p w14:paraId="5693D495" w14:textId="7E0B4ED2" w:rsidR="00CD533E" w:rsidRPr="008F2FD4" w:rsidRDefault="00CD533E" w:rsidP="00CD533E">
            <w:pPr>
              <w:pStyle w:val="Tabletext"/>
            </w:pPr>
            <w:r w:rsidRPr="006D5684">
              <w:t>Review of the Building Financial Capacity of Housing Agencies (BFCHA) initiative</w:t>
            </w:r>
          </w:p>
        </w:tc>
        <w:tc>
          <w:tcPr>
            <w:tcW w:w="1341" w:type="dxa"/>
            <w:noWrap/>
          </w:tcPr>
          <w:p w14:paraId="004F3100" w14:textId="12DBD922" w:rsidR="00CD533E" w:rsidRPr="00160A9B" w:rsidRDefault="00CD533E" w:rsidP="00CD533E">
            <w:pPr>
              <w:pStyle w:val="Tabletextright"/>
              <w:rPr>
                <w:color w:val="000000"/>
              </w:rPr>
            </w:pPr>
            <w:r w:rsidRPr="009B1EE9">
              <w:rPr>
                <w:bCs/>
              </w:rPr>
              <w:t>$199</w:t>
            </w:r>
            <w:r>
              <w:rPr>
                <w:rFonts w:ascii="Calibri" w:hAnsi="Calibri" w:cs="Calibri"/>
                <w:bCs/>
              </w:rPr>
              <w:t> </w:t>
            </w:r>
            <w:r w:rsidRPr="009B1EE9">
              <w:rPr>
                <w:bCs/>
              </w:rPr>
              <w:t>590</w:t>
            </w:r>
          </w:p>
        </w:tc>
        <w:tc>
          <w:tcPr>
            <w:tcW w:w="1250" w:type="dxa"/>
            <w:noWrap/>
          </w:tcPr>
          <w:p w14:paraId="79176A72" w14:textId="1725B729" w:rsidR="00CD533E" w:rsidRPr="00160A9B" w:rsidRDefault="00CD533E" w:rsidP="00CD533E">
            <w:pPr>
              <w:pStyle w:val="Tabletextright"/>
              <w:rPr>
                <w:color w:val="000000"/>
              </w:rPr>
            </w:pPr>
            <w:r w:rsidRPr="009B1EE9">
              <w:rPr>
                <w:bCs/>
              </w:rPr>
              <w:t>$159</w:t>
            </w:r>
            <w:r>
              <w:rPr>
                <w:rFonts w:ascii="Calibri" w:hAnsi="Calibri" w:cs="Calibri"/>
                <w:bCs/>
              </w:rPr>
              <w:t> </w:t>
            </w:r>
            <w:r w:rsidRPr="009B1EE9">
              <w:rPr>
                <w:bCs/>
              </w:rPr>
              <w:t>662</w:t>
            </w:r>
          </w:p>
        </w:tc>
        <w:tc>
          <w:tcPr>
            <w:tcW w:w="1305" w:type="dxa"/>
            <w:noWrap/>
          </w:tcPr>
          <w:p w14:paraId="125B8005" w14:textId="741F0C23" w:rsidR="00CD533E" w:rsidRDefault="00CD533E" w:rsidP="00CD533E">
            <w:pPr>
              <w:pStyle w:val="Tabletextright"/>
              <w:rPr>
                <w:rFonts w:eastAsia="Times New Roman"/>
                <w:color w:val="000000"/>
              </w:rPr>
            </w:pPr>
            <w:r>
              <w:rPr>
                <w:bCs/>
              </w:rPr>
              <w:t>–</w:t>
            </w:r>
          </w:p>
        </w:tc>
      </w:tr>
      <w:tr w:rsidR="00CD533E" w:rsidRPr="008F2FD4" w14:paraId="2F83B63F" w14:textId="77777777" w:rsidTr="003348F2">
        <w:trPr>
          <w:trHeight w:val="300"/>
        </w:trPr>
        <w:tc>
          <w:tcPr>
            <w:tcW w:w="2410" w:type="dxa"/>
            <w:noWrap/>
          </w:tcPr>
          <w:p w14:paraId="6513D98A" w14:textId="4A3F9ABF" w:rsidR="00CD533E" w:rsidRPr="008F2FD4" w:rsidRDefault="00CD533E" w:rsidP="00CD533E">
            <w:pPr>
              <w:pStyle w:val="Tabletext"/>
            </w:pPr>
            <w:proofErr w:type="spellStart"/>
            <w:r w:rsidRPr="00CA73DA">
              <w:t>SenateSHJ</w:t>
            </w:r>
            <w:proofErr w:type="spellEnd"/>
          </w:p>
        </w:tc>
        <w:tc>
          <w:tcPr>
            <w:tcW w:w="2720" w:type="dxa"/>
            <w:gridSpan w:val="2"/>
            <w:noWrap/>
          </w:tcPr>
          <w:p w14:paraId="458D5CD2" w14:textId="05205C2B" w:rsidR="00CD533E" w:rsidRPr="008F2FD4" w:rsidRDefault="00CD533E" w:rsidP="00CD533E">
            <w:pPr>
              <w:pStyle w:val="Tabletext"/>
            </w:pPr>
            <w:r w:rsidRPr="006D5684">
              <w:t>Services to support the delivery of the Early Intervention and Social Investment Summit</w:t>
            </w:r>
          </w:p>
        </w:tc>
        <w:tc>
          <w:tcPr>
            <w:tcW w:w="1341" w:type="dxa"/>
            <w:noWrap/>
          </w:tcPr>
          <w:p w14:paraId="5B2ECE63" w14:textId="457C9BBD" w:rsidR="00CD533E" w:rsidRPr="008F2FD4" w:rsidRDefault="00CD533E" w:rsidP="00CD533E">
            <w:pPr>
              <w:pStyle w:val="Tabletextright"/>
            </w:pPr>
            <w:r w:rsidRPr="009B1EE9">
              <w:rPr>
                <w:bCs/>
              </w:rPr>
              <w:t>$45</w:t>
            </w:r>
            <w:r>
              <w:rPr>
                <w:rFonts w:ascii="Calibri" w:hAnsi="Calibri" w:cs="Calibri"/>
                <w:bCs/>
              </w:rPr>
              <w:t> </w:t>
            </w:r>
            <w:r w:rsidRPr="009B1EE9">
              <w:rPr>
                <w:bCs/>
              </w:rPr>
              <w:t>394</w:t>
            </w:r>
          </w:p>
        </w:tc>
        <w:tc>
          <w:tcPr>
            <w:tcW w:w="1250" w:type="dxa"/>
            <w:noWrap/>
          </w:tcPr>
          <w:p w14:paraId="2DB08D99" w14:textId="586F6B63" w:rsidR="00CD533E" w:rsidRPr="008F2FD4" w:rsidRDefault="00CD533E" w:rsidP="00CD533E">
            <w:pPr>
              <w:pStyle w:val="Tabletextright"/>
            </w:pPr>
            <w:r w:rsidRPr="009B1EE9">
              <w:rPr>
                <w:bCs/>
              </w:rPr>
              <w:t>$45</w:t>
            </w:r>
            <w:r>
              <w:rPr>
                <w:rFonts w:ascii="Calibri" w:hAnsi="Calibri" w:cs="Calibri"/>
                <w:bCs/>
              </w:rPr>
              <w:t> </w:t>
            </w:r>
            <w:r w:rsidRPr="009B1EE9">
              <w:rPr>
                <w:bCs/>
              </w:rPr>
              <w:t>394</w:t>
            </w:r>
          </w:p>
        </w:tc>
        <w:tc>
          <w:tcPr>
            <w:tcW w:w="1305" w:type="dxa"/>
            <w:noWrap/>
          </w:tcPr>
          <w:p w14:paraId="6934F40E" w14:textId="24A3AB19" w:rsidR="00CD533E" w:rsidRPr="008F2FD4" w:rsidRDefault="00CD533E" w:rsidP="00CD533E">
            <w:pPr>
              <w:pStyle w:val="Tabletextright"/>
            </w:pPr>
            <w:r>
              <w:rPr>
                <w:bCs/>
              </w:rPr>
              <w:t>–</w:t>
            </w:r>
          </w:p>
        </w:tc>
      </w:tr>
      <w:tr w:rsidR="00CD533E" w:rsidRPr="008F2FD4" w14:paraId="7AA225E5" w14:textId="77777777" w:rsidTr="003348F2">
        <w:trPr>
          <w:trHeight w:val="300"/>
        </w:trPr>
        <w:tc>
          <w:tcPr>
            <w:tcW w:w="2410" w:type="dxa"/>
            <w:noWrap/>
          </w:tcPr>
          <w:p w14:paraId="6AF35DB6" w14:textId="1AE715E2" w:rsidR="00CD533E" w:rsidRPr="008F2FD4" w:rsidRDefault="00CD533E" w:rsidP="00CD533E">
            <w:pPr>
              <w:pStyle w:val="Tabletext"/>
            </w:pPr>
            <w:proofErr w:type="spellStart"/>
            <w:r w:rsidRPr="00CA73DA">
              <w:t>SenateSHJ</w:t>
            </w:r>
            <w:proofErr w:type="spellEnd"/>
          </w:p>
        </w:tc>
        <w:tc>
          <w:tcPr>
            <w:tcW w:w="2720" w:type="dxa"/>
            <w:gridSpan w:val="2"/>
            <w:noWrap/>
          </w:tcPr>
          <w:p w14:paraId="155EEC42" w14:textId="7B98934F" w:rsidR="00CD533E" w:rsidRPr="008F2FD4" w:rsidRDefault="00CD533E" w:rsidP="00CD533E">
            <w:pPr>
              <w:pStyle w:val="Tabletext"/>
            </w:pPr>
            <w:r w:rsidRPr="006D5684">
              <w:t xml:space="preserve">Commercial and transaction advice </w:t>
            </w:r>
          </w:p>
        </w:tc>
        <w:tc>
          <w:tcPr>
            <w:tcW w:w="1341" w:type="dxa"/>
            <w:noWrap/>
          </w:tcPr>
          <w:p w14:paraId="759A4B0F" w14:textId="4CF3C1DD" w:rsidR="00CD533E" w:rsidRPr="008F2FD4" w:rsidRDefault="00CD533E" w:rsidP="00CD533E">
            <w:pPr>
              <w:pStyle w:val="Tabletextright"/>
            </w:pPr>
            <w:r w:rsidRPr="009B1EE9">
              <w:rPr>
                <w:bCs/>
              </w:rPr>
              <w:t>$193</w:t>
            </w:r>
            <w:r>
              <w:rPr>
                <w:rFonts w:ascii="Calibri" w:hAnsi="Calibri" w:cs="Calibri"/>
                <w:bCs/>
              </w:rPr>
              <w:t> </w:t>
            </w:r>
            <w:r w:rsidRPr="009B1EE9">
              <w:rPr>
                <w:bCs/>
              </w:rPr>
              <w:t>926</w:t>
            </w:r>
          </w:p>
        </w:tc>
        <w:tc>
          <w:tcPr>
            <w:tcW w:w="1250" w:type="dxa"/>
            <w:noWrap/>
          </w:tcPr>
          <w:p w14:paraId="3B3E694C" w14:textId="3E61199F" w:rsidR="00CD533E" w:rsidRPr="008F2FD4" w:rsidRDefault="00CD533E" w:rsidP="00CD533E">
            <w:pPr>
              <w:pStyle w:val="Tabletextright"/>
            </w:pPr>
            <w:r w:rsidRPr="009B1EE9">
              <w:rPr>
                <w:bCs/>
              </w:rPr>
              <w:t>$172</w:t>
            </w:r>
            <w:r>
              <w:rPr>
                <w:rFonts w:ascii="Calibri" w:hAnsi="Calibri" w:cs="Calibri"/>
                <w:bCs/>
              </w:rPr>
              <w:t> </w:t>
            </w:r>
            <w:r w:rsidRPr="009B1EE9">
              <w:rPr>
                <w:bCs/>
              </w:rPr>
              <w:t>954</w:t>
            </w:r>
          </w:p>
        </w:tc>
        <w:tc>
          <w:tcPr>
            <w:tcW w:w="1305" w:type="dxa"/>
            <w:noWrap/>
          </w:tcPr>
          <w:p w14:paraId="645A6358" w14:textId="2E20B68A" w:rsidR="00CD533E" w:rsidRPr="008F2FD4" w:rsidRDefault="00CD533E" w:rsidP="00CD533E">
            <w:pPr>
              <w:pStyle w:val="Tabletextright"/>
            </w:pPr>
            <w:r w:rsidRPr="009B1EE9">
              <w:rPr>
                <w:bCs/>
              </w:rPr>
              <w:t>$20</w:t>
            </w:r>
            <w:r>
              <w:rPr>
                <w:rFonts w:ascii="Calibri" w:hAnsi="Calibri" w:cs="Calibri"/>
                <w:bCs/>
              </w:rPr>
              <w:t> </w:t>
            </w:r>
            <w:r w:rsidRPr="009B1EE9">
              <w:rPr>
                <w:bCs/>
              </w:rPr>
              <w:t>972</w:t>
            </w:r>
          </w:p>
        </w:tc>
      </w:tr>
      <w:tr w:rsidR="00CD533E" w:rsidRPr="008F2FD4" w14:paraId="2998B04A" w14:textId="77777777" w:rsidTr="003348F2">
        <w:trPr>
          <w:trHeight w:val="300"/>
        </w:trPr>
        <w:tc>
          <w:tcPr>
            <w:tcW w:w="2410" w:type="dxa"/>
            <w:noWrap/>
          </w:tcPr>
          <w:p w14:paraId="3994B6DB" w14:textId="38079470" w:rsidR="00CD533E" w:rsidRPr="008F2FD4" w:rsidRDefault="00CD533E" w:rsidP="00CD533E">
            <w:pPr>
              <w:pStyle w:val="Tabletext"/>
            </w:pPr>
            <w:r w:rsidRPr="00CA73DA">
              <w:t>Social Ventures Australia Pty Ltd</w:t>
            </w:r>
          </w:p>
        </w:tc>
        <w:tc>
          <w:tcPr>
            <w:tcW w:w="2720" w:type="dxa"/>
            <w:gridSpan w:val="2"/>
            <w:noWrap/>
          </w:tcPr>
          <w:p w14:paraId="1937C25B" w14:textId="15D67165" w:rsidR="00CD533E" w:rsidRPr="008F2FD4" w:rsidRDefault="00CD533E" w:rsidP="00CD533E">
            <w:pPr>
              <w:pStyle w:val="Tabletext"/>
            </w:pPr>
            <w:r w:rsidRPr="006D5684">
              <w:t>Resource development to support social services sector engagement with investors on Partnerships Addressing Disadvantage and social investments</w:t>
            </w:r>
          </w:p>
        </w:tc>
        <w:tc>
          <w:tcPr>
            <w:tcW w:w="1341" w:type="dxa"/>
            <w:noWrap/>
          </w:tcPr>
          <w:p w14:paraId="0B27EBE3" w14:textId="5EC8E7F6" w:rsidR="00CD533E" w:rsidRPr="008F2FD4" w:rsidRDefault="00CD533E" w:rsidP="00CD533E">
            <w:pPr>
              <w:pStyle w:val="Tabletextright"/>
            </w:pPr>
            <w:r w:rsidRPr="009B1EE9">
              <w:rPr>
                <w:bCs/>
              </w:rPr>
              <w:t>$19</w:t>
            </w:r>
            <w:r>
              <w:rPr>
                <w:rFonts w:ascii="Calibri" w:hAnsi="Calibri" w:cs="Calibri"/>
                <w:bCs/>
              </w:rPr>
              <w:t> </w:t>
            </w:r>
            <w:r w:rsidRPr="009B1EE9">
              <w:rPr>
                <w:bCs/>
              </w:rPr>
              <w:t>958</w:t>
            </w:r>
          </w:p>
        </w:tc>
        <w:tc>
          <w:tcPr>
            <w:tcW w:w="1250" w:type="dxa"/>
            <w:noWrap/>
          </w:tcPr>
          <w:p w14:paraId="15911A3E" w14:textId="5C77B204" w:rsidR="00CD533E" w:rsidRPr="008F2FD4" w:rsidRDefault="00CD533E" w:rsidP="00CD533E">
            <w:pPr>
              <w:pStyle w:val="Tabletextright"/>
            </w:pPr>
            <w:r w:rsidRPr="009B1EE9">
              <w:rPr>
                <w:bCs/>
              </w:rPr>
              <w:t>$19</w:t>
            </w:r>
            <w:r>
              <w:rPr>
                <w:rFonts w:ascii="Calibri" w:hAnsi="Calibri" w:cs="Calibri"/>
                <w:bCs/>
              </w:rPr>
              <w:t> </w:t>
            </w:r>
            <w:r w:rsidRPr="009B1EE9">
              <w:rPr>
                <w:bCs/>
              </w:rPr>
              <w:t>958</w:t>
            </w:r>
          </w:p>
        </w:tc>
        <w:tc>
          <w:tcPr>
            <w:tcW w:w="1305" w:type="dxa"/>
            <w:noWrap/>
          </w:tcPr>
          <w:p w14:paraId="7AA86787" w14:textId="05AF3040" w:rsidR="00CD533E" w:rsidRPr="008F2FD4" w:rsidRDefault="00CD533E" w:rsidP="00CD533E">
            <w:pPr>
              <w:pStyle w:val="Tabletextright"/>
            </w:pPr>
            <w:r>
              <w:rPr>
                <w:bCs/>
              </w:rPr>
              <w:t>–</w:t>
            </w:r>
          </w:p>
        </w:tc>
      </w:tr>
      <w:tr w:rsidR="00CD533E" w:rsidRPr="008F2FD4" w14:paraId="0ACC4C01" w14:textId="77777777" w:rsidTr="003348F2">
        <w:trPr>
          <w:trHeight w:val="300"/>
        </w:trPr>
        <w:tc>
          <w:tcPr>
            <w:tcW w:w="2410" w:type="dxa"/>
            <w:noWrap/>
          </w:tcPr>
          <w:p w14:paraId="61AFBF4D" w14:textId="3518506B" w:rsidR="00CD533E" w:rsidRPr="008F2FD4" w:rsidRDefault="00CD533E" w:rsidP="00CD533E">
            <w:pPr>
              <w:pStyle w:val="Tabletext"/>
            </w:pPr>
            <w:r w:rsidRPr="00CA73DA">
              <w:t>Three Thirds Group Pty Ltd</w:t>
            </w:r>
          </w:p>
        </w:tc>
        <w:tc>
          <w:tcPr>
            <w:tcW w:w="2720" w:type="dxa"/>
            <w:gridSpan w:val="2"/>
            <w:noWrap/>
          </w:tcPr>
          <w:p w14:paraId="2E4AE48F" w14:textId="00D1E96C" w:rsidR="00CD533E" w:rsidRPr="008F2FD4" w:rsidRDefault="00CD533E" w:rsidP="00CD533E">
            <w:pPr>
              <w:pStyle w:val="Tabletext"/>
            </w:pPr>
            <w:r w:rsidRPr="006D5684">
              <w:t>Planning and design advisory services to support the Social Housing Growth Fund Homes for Aboriginal Victorians Round (</w:t>
            </w:r>
            <w:proofErr w:type="spellStart"/>
            <w:r w:rsidRPr="006D5684">
              <w:t>HfAVR</w:t>
            </w:r>
            <w:proofErr w:type="spellEnd"/>
            <w:r w:rsidRPr="006D5684">
              <w:t>).</w:t>
            </w:r>
          </w:p>
        </w:tc>
        <w:tc>
          <w:tcPr>
            <w:tcW w:w="1341" w:type="dxa"/>
            <w:noWrap/>
          </w:tcPr>
          <w:p w14:paraId="0A2F17E5" w14:textId="0FF491D4" w:rsidR="00CD533E" w:rsidRPr="008F2FD4" w:rsidRDefault="00CD533E" w:rsidP="00CD533E">
            <w:pPr>
              <w:pStyle w:val="Tabletextright"/>
            </w:pPr>
            <w:r w:rsidRPr="009B1EE9">
              <w:rPr>
                <w:bCs/>
              </w:rPr>
              <w:t>$450</w:t>
            </w:r>
            <w:r>
              <w:rPr>
                <w:rFonts w:ascii="Calibri" w:hAnsi="Calibri" w:cs="Calibri"/>
                <w:bCs/>
              </w:rPr>
              <w:t> </w:t>
            </w:r>
            <w:r w:rsidRPr="009B1EE9">
              <w:rPr>
                <w:bCs/>
              </w:rPr>
              <w:t>000</w:t>
            </w:r>
          </w:p>
        </w:tc>
        <w:tc>
          <w:tcPr>
            <w:tcW w:w="1250" w:type="dxa"/>
            <w:noWrap/>
          </w:tcPr>
          <w:p w14:paraId="4BB46CC7" w14:textId="348B3155" w:rsidR="00CD533E" w:rsidRPr="008F2FD4" w:rsidRDefault="00CD533E" w:rsidP="00CD533E">
            <w:pPr>
              <w:pStyle w:val="Tabletextright"/>
            </w:pPr>
            <w:r w:rsidRPr="009B1EE9">
              <w:rPr>
                <w:bCs/>
              </w:rPr>
              <w:t>$229</w:t>
            </w:r>
            <w:r>
              <w:rPr>
                <w:rFonts w:ascii="Calibri" w:hAnsi="Calibri" w:cs="Calibri"/>
                <w:bCs/>
              </w:rPr>
              <w:t> </w:t>
            </w:r>
            <w:r w:rsidRPr="009B1EE9">
              <w:rPr>
                <w:bCs/>
              </w:rPr>
              <w:t>250</w:t>
            </w:r>
          </w:p>
        </w:tc>
        <w:tc>
          <w:tcPr>
            <w:tcW w:w="1305" w:type="dxa"/>
            <w:noWrap/>
          </w:tcPr>
          <w:p w14:paraId="63BDFE29" w14:textId="5AF05B83" w:rsidR="00CD533E" w:rsidRPr="008F2FD4" w:rsidRDefault="00CD533E" w:rsidP="00CD533E">
            <w:pPr>
              <w:pStyle w:val="Tabletextright"/>
            </w:pPr>
            <w:r w:rsidRPr="009B1EE9">
              <w:rPr>
                <w:bCs/>
              </w:rPr>
              <w:t>$7</w:t>
            </w:r>
            <w:r>
              <w:rPr>
                <w:rFonts w:ascii="Calibri" w:hAnsi="Calibri" w:cs="Calibri"/>
                <w:bCs/>
              </w:rPr>
              <w:t> </w:t>
            </w:r>
            <w:r w:rsidRPr="009B1EE9">
              <w:rPr>
                <w:bCs/>
              </w:rPr>
              <w:t>125</w:t>
            </w:r>
          </w:p>
        </w:tc>
      </w:tr>
      <w:tr w:rsidR="00CD533E" w:rsidRPr="008F2FD4" w14:paraId="5A274D96" w14:textId="77777777" w:rsidTr="003348F2">
        <w:trPr>
          <w:trHeight w:val="300"/>
        </w:trPr>
        <w:tc>
          <w:tcPr>
            <w:tcW w:w="2410" w:type="dxa"/>
            <w:noWrap/>
          </w:tcPr>
          <w:p w14:paraId="5A8C856C" w14:textId="51F399AD" w:rsidR="00CD533E" w:rsidRPr="008F2FD4" w:rsidRDefault="00CD533E" w:rsidP="00CD533E">
            <w:pPr>
              <w:pStyle w:val="Tabletext"/>
            </w:pPr>
            <w:r w:rsidRPr="00CA73DA">
              <w:t>Three Thirds Group Pty Ltd</w:t>
            </w:r>
          </w:p>
        </w:tc>
        <w:tc>
          <w:tcPr>
            <w:tcW w:w="2720" w:type="dxa"/>
            <w:gridSpan w:val="2"/>
            <w:noWrap/>
          </w:tcPr>
          <w:p w14:paraId="5BE76FE0" w14:textId="095B655B" w:rsidR="00CD533E" w:rsidRPr="008F2FD4" w:rsidRDefault="00CD533E" w:rsidP="00CD533E">
            <w:pPr>
              <w:pStyle w:val="Tabletext"/>
            </w:pPr>
            <w:r w:rsidRPr="006D5684">
              <w:t>Provide expert planning and urban design services to support the Commonwealth Co-Investment Program and the Affordable Housing Partnership Program</w:t>
            </w:r>
          </w:p>
        </w:tc>
        <w:tc>
          <w:tcPr>
            <w:tcW w:w="1341" w:type="dxa"/>
            <w:noWrap/>
          </w:tcPr>
          <w:p w14:paraId="58BBD6F0" w14:textId="124C0FEE" w:rsidR="00CD533E" w:rsidRPr="008F2FD4" w:rsidRDefault="00CD533E" w:rsidP="00CD533E">
            <w:pPr>
              <w:pStyle w:val="Tabletextright"/>
            </w:pPr>
            <w:r w:rsidRPr="009B1EE9">
              <w:rPr>
                <w:bCs/>
              </w:rPr>
              <w:t>$141</w:t>
            </w:r>
            <w:r>
              <w:rPr>
                <w:rFonts w:ascii="Calibri" w:hAnsi="Calibri" w:cs="Calibri"/>
                <w:bCs/>
              </w:rPr>
              <w:t> </w:t>
            </w:r>
            <w:r w:rsidRPr="009B1EE9">
              <w:rPr>
                <w:bCs/>
              </w:rPr>
              <w:t>875</w:t>
            </w:r>
          </w:p>
        </w:tc>
        <w:tc>
          <w:tcPr>
            <w:tcW w:w="1250" w:type="dxa"/>
            <w:noWrap/>
          </w:tcPr>
          <w:p w14:paraId="3931AAFA" w14:textId="0B0BD5F6" w:rsidR="00CD533E" w:rsidRPr="008F2FD4" w:rsidRDefault="00CD533E" w:rsidP="00CD533E">
            <w:pPr>
              <w:pStyle w:val="Tabletextright"/>
            </w:pPr>
            <w:r w:rsidRPr="009B1EE9">
              <w:rPr>
                <w:bCs/>
              </w:rPr>
              <w:t>$65</w:t>
            </w:r>
            <w:r>
              <w:rPr>
                <w:rFonts w:ascii="Calibri" w:hAnsi="Calibri" w:cs="Calibri"/>
                <w:bCs/>
              </w:rPr>
              <w:t> </w:t>
            </w:r>
            <w:r w:rsidRPr="009B1EE9">
              <w:rPr>
                <w:bCs/>
              </w:rPr>
              <w:t>250</w:t>
            </w:r>
          </w:p>
        </w:tc>
        <w:tc>
          <w:tcPr>
            <w:tcW w:w="1305" w:type="dxa"/>
            <w:noWrap/>
          </w:tcPr>
          <w:p w14:paraId="417900FA" w14:textId="601BF031" w:rsidR="00CD533E" w:rsidRPr="008F2FD4" w:rsidRDefault="00CD533E" w:rsidP="00CD533E">
            <w:pPr>
              <w:pStyle w:val="Tabletextright"/>
            </w:pPr>
            <w:r w:rsidRPr="009B1EE9">
              <w:rPr>
                <w:bCs/>
              </w:rPr>
              <w:t>$76</w:t>
            </w:r>
            <w:r>
              <w:rPr>
                <w:rFonts w:ascii="Calibri" w:hAnsi="Calibri" w:cs="Calibri"/>
                <w:bCs/>
              </w:rPr>
              <w:t> </w:t>
            </w:r>
            <w:r w:rsidRPr="009B1EE9">
              <w:rPr>
                <w:bCs/>
              </w:rPr>
              <w:t>625</w:t>
            </w:r>
          </w:p>
        </w:tc>
      </w:tr>
      <w:tr w:rsidR="00CD533E" w:rsidRPr="008F2FD4" w14:paraId="36F3DC4F" w14:textId="77777777" w:rsidTr="003348F2">
        <w:trPr>
          <w:trHeight w:val="300"/>
        </w:trPr>
        <w:tc>
          <w:tcPr>
            <w:tcW w:w="2410" w:type="dxa"/>
            <w:noWrap/>
          </w:tcPr>
          <w:p w14:paraId="30D85A5F" w14:textId="2ADA7FFD" w:rsidR="00CD533E" w:rsidRPr="008F2FD4" w:rsidRDefault="00CD533E" w:rsidP="00CD533E">
            <w:pPr>
              <w:pStyle w:val="Tabletext"/>
            </w:pPr>
            <w:r w:rsidRPr="00CA73DA">
              <w:t>Titanium Advisory Pty Ltd</w:t>
            </w:r>
          </w:p>
        </w:tc>
        <w:tc>
          <w:tcPr>
            <w:tcW w:w="2720" w:type="dxa"/>
            <w:gridSpan w:val="2"/>
            <w:noWrap/>
          </w:tcPr>
          <w:p w14:paraId="770FB10C" w14:textId="7D1F9D27" w:rsidR="00CD533E" w:rsidRPr="008F2FD4" w:rsidRDefault="00CD533E" w:rsidP="00CD533E">
            <w:pPr>
              <w:pStyle w:val="Tabletext"/>
            </w:pPr>
            <w:r w:rsidRPr="006D5684">
              <w:t>Advisory Services</w:t>
            </w:r>
          </w:p>
        </w:tc>
        <w:tc>
          <w:tcPr>
            <w:tcW w:w="1341" w:type="dxa"/>
            <w:noWrap/>
          </w:tcPr>
          <w:p w14:paraId="3007FE97" w14:textId="3822D05C" w:rsidR="00CD533E" w:rsidRPr="008F2FD4" w:rsidRDefault="00CD533E" w:rsidP="00CD533E">
            <w:pPr>
              <w:pStyle w:val="Tabletextright"/>
            </w:pPr>
            <w:r w:rsidRPr="009B1EE9">
              <w:rPr>
                <w:bCs/>
              </w:rPr>
              <w:t>$146</w:t>
            </w:r>
            <w:r>
              <w:rPr>
                <w:rFonts w:ascii="Calibri" w:hAnsi="Calibri" w:cs="Calibri"/>
                <w:bCs/>
              </w:rPr>
              <w:t> </w:t>
            </w:r>
            <w:r w:rsidRPr="009B1EE9">
              <w:rPr>
                <w:bCs/>
              </w:rPr>
              <w:t>364</w:t>
            </w:r>
          </w:p>
        </w:tc>
        <w:tc>
          <w:tcPr>
            <w:tcW w:w="1250" w:type="dxa"/>
            <w:noWrap/>
          </w:tcPr>
          <w:p w14:paraId="3DBEA99E" w14:textId="2AA025ED" w:rsidR="00CD533E" w:rsidRPr="008F2FD4" w:rsidRDefault="00CD533E" w:rsidP="00CD533E">
            <w:pPr>
              <w:pStyle w:val="Tabletextright"/>
            </w:pPr>
            <w:r w:rsidRPr="009B1EE9">
              <w:rPr>
                <w:bCs/>
              </w:rPr>
              <w:t>$50</w:t>
            </w:r>
            <w:r>
              <w:rPr>
                <w:rFonts w:ascii="Calibri" w:hAnsi="Calibri" w:cs="Calibri"/>
                <w:bCs/>
              </w:rPr>
              <w:t> </w:t>
            </w:r>
            <w:r w:rsidRPr="009B1EE9">
              <w:rPr>
                <w:bCs/>
              </w:rPr>
              <w:t>222</w:t>
            </w:r>
          </w:p>
        </w:tc>
        <w:tc>
          <w:tcPr>
            <w:tcW w:w="1305" w:type="dxa"/>
            <w:noWrap/>
          </w:tcPr>
          <w:p w14:paraId="567DE62B" w14:textId="5CDBBA08" w:rsidR="00CD533E" w:rsidRPr="008F2FD4" w:rsidRDefault="00CD533E" w:rsidP="00CD533E">
            <w:pPr>
              <w:pStyle w:val="Tabletextright"/>
            </w:pPr>
            <w:r w:rsidRPr="009B1EE9">
              <w:rPr>
                <w:bCs/>
              </w:rPr>
              <w:t>$96</w:t>
            </w:r>
            <w:r>
              <w:rPr>
                <w:rFonts w:ascii="Calibri" w:hAnsi="Calibri" w:cs="Calibri"/>
                <w:bCs/>
              </w:rPr>
              <w:t> </w:t>
            </w:r>
            <w:r w:rsidRPr="009B1EE9">
              <w:rPr>
                <w:bCs/>
              </w:rPr>
              <w:t>141</w:t>
            </w:r>
          </w:p>
        </w:tc>
      </w:tr>
      <w:tr w:rsidR="00CD533E" w:rsidRPr="008F2FD4" w14:paraId="4E427E6B" w14:textId="77777777" w:rsidTr="003348F2">
        <w:trPr>
          <w:trHeight w:val="300"/>
        </w:trPr>
        <w:tc>
          <w:tcPr>
            <w:tcW w:w="2410" w:type="dxa"/>
            <w:noWrap/>
          </w:tcPr>
          <w:p w14:paraId="445790A0" w14:textId="747CA2F0" w:rsidR="00CD533E" w:rsidRPr="008F2FD4" w:rsidRDefault="00CD533E" w:rsidP="00CD533E">
            <w:pPr>
              <w:pStyle w:val="Tabletext"/>
            </w:pPr>
            <w:r w:rsidRPr="00CA73DA">
              <w:lastRenderedPageBreak/>
              <w:t>Tract Consultants Pty Ltd</w:t>
            </w:r>
          </w:p>
        </w:tc>
        <w:tc>
          <w:tcPr>
            <w:tcW w:w="2720" w:type="dxa"/>
            <w:gridSpan w:val="2"/>
            <w:noWrap/>
          </w:tcPr>
          <w:p w14:paraId="6E54205D" w14:textId="6C83CFD0" w:rsidR="00CD533E" w:rsidRPr="008F2FD4" w:rsidRDefault="00CD533E" w:rsidP="00CD533E">
            <w:pPr>
              <w:pStyle w:val="Tabletext"/>
            </w:pPr>
            <w:r w:rsidRPr="006D5684">
              <w:t>Town planning and design services to support the next rounds of the Social Housing Growth Fund</w:t>
            </w:r>
          </w:p>
        </w:tc>
        <w:tc>
          <w:tcPr>
            <w:tcW w:w="1341" w:type="dxa"/>
            <w:noWrap/>
          </w:tcPr>
          <w:p w14:paraId="2C6A929D" w14:textId="17C85DDE" w:rsidR="00CD533E" w:rsidRPr="008F2FD4" w:rsidRDefault="00CD533E" w:rsidP="00CD533E">
            <w:pPr>
              <w:pStyle w:val="Tabletextright"/>
            </w:pPr>
            <w:r w:rsidRPr="009B1EE9">
              <w:rPr>
                <w:bCs/>
              </w:rPr>
              <w:t>$605</w:t>
            </w:r>
            <w:r>
              <w:rPr>
                <w:rFonts w:ascii="Calibri" w:hAnsi="Calibri" w:cs="Calibri"/>
                <w:bCs/>
              </w:rPr>
              <w:t> </w:t>
            </w:r>
            <w:r w:rsidRPr="009B1EE9">
              <w:rPr>
                <w:bCs/>
              </w:rPr>
              <w:t>044</w:t>
            </w:r>
          </w:p>
        </w:tc>
        <w:tc>
          <w:tcPr>
            <w:tcW w:w="1250" w:type="dxa"/>
            <w:noWrap/>
          </w:tcPr>
          <w:p w14:paraId="0F874A35" w14:textId="7CC5D880" w:rsidR="00CD533E" w:rsidRPr="008F2FD4" w:rsidRDefault="00CD533E" w:rsidP="00CD533E">
            <w:pPr>
              <w:pStyle w:val="Tabletextright"/>
            </w:pPr>
            <w:r w:rsidRPr="009B1EE9">
              <w:rPr>
                <w:bCs/>
              </w:rPr>
              <w:t>$234</w:t>
            </w:r>
            <w:r>
              <w:rPr>
                <w:rFonts w:ascii="Calibri" w:hAnsi="Calibri" w:cs="Calibri"/>
                <w:bCs/>
              </w:rPr>
              <w:t> </w:t>
            </w:r>
            <w:r w:rsidRPr="009B1EE9">
              <w:rPr>
                <w:bCs/>
              </w:rPr>
              <w:t>706</w:t>
            </w:r>
          </w:p>
        </w:tc>
        <w:tc>
          <w:tcPr>
            <w:tcW w:w="1305" w:type="dxa"/>
            <w:noWrap/>
          </w:tcPr>
          <w:p w14:paraId="54369D6F" w14:textId="4D0F91F2" w:rsidR="00CD533E" w:rsidRPr="008F2FD4" w:rsidRDefault="00CD533E" w:rsidP="00CD533E">
            <w:pPr>
              <w:pStyle w:val="Tabletextright"/>
            </w:pPr>
            <w:r w:rsidRPr="009B1EE9">
              <w:rPr>
                <w:bCs/>
              </w:rPr>
              <w:t>$111</w:t>
            </w:r>
            <w:r>
              <w:rPr>
                <w:rFonts w:ascii="Calibri" w:hAnsi="Calibri" w:cs="Calibri"/>
                <w:bCs/>
              </w:rPr>
              <w:t> </w:t>
            </w:r>
            <w:r w:rsidRPr="009B1EE9">
              <w:rPr>
                <w:bCs/>
              </w:rPr>
              <w:t>671</w:t>
            </w:r>
          </w:p>
        </w:tc>
      </w:tr>
      <w:tr w:rsidR="00CD533E" w:rsidRPr="008F2FD4" w14:paraId="3E0A9B72" w14:textId="77777777" w:rsidTr="003348F2">
        <w:trPr>
          <w:trHeight w:val="300"/>
        </w:trPr>
        <w:tc>
          <w:tcPr>
            <w:tcW w:w="2410" w:type="dxa"/>
            <w:noWrap/>
          </w:tcPr>
          <w:p w14:paraId="67F8B991" w14:textId="695EDD09" w:rsidR="00CD533E" w:rsidRPr="008F2FD4" w:rsidRDefault="00CD533E" w:rsidP="00CD533E">
            <w:pPr>
              <w:pStyle w:val="Tabletext"/>
            </w:pPr>
            <w:r w:rsidRPr="00CA73DA">
              <w:t>Tract Consultants Pty Ltd</w:t>
            </w:r>
          </w:p>
        </w:tc>
        <w:tc>
          <w:tcPr>
            <w:tcW w:w="2720" w:type="dxa"/>
            <w:gridSpan w:val="2"/>
            <w:noWrap/>
          </w:tcPr>
          <w:p w14:paraId="4BF3E2B1" w14:textId="7752803A" w:rsidR="00CD533E" w:rsidRPr="008F2FD4" w:rsidRDefault="00CD533E" w:rsidP="00CD533E">
            <w:pPr>
              <w:pStyle w:val="Tabletext"/>
            </w:pPr>
            <w:r w:rsidRPr="006D5684">
              <w:t>Provide expert planning and urban design services to support the Commonwealth Co-Investment Program and the Affordable Housing Partnership Program</w:t>
            </w:r>
          </w:p>
        </w:tc>
        <w:tc>
          <w:tcPr>
            <w:tcW w:w="1341" w:type="dxa"/>
            <w:noWrap/>
          </w:tcPr>
          <w:p w14:paraId="664C732B" w14:textId="330E28BB" w:rsidR="00CD533E" w:rsidRPr="008F2FD4" w:rsidRDefault="00CD533E" w:rsidP="00CD533E">
            <w:pPr>
              <w:pStyle w:val="Tabletextright"/>
            </w:pPr>
            <w:r w:rsidRPr="009B1EE9">
              <w:rPr>
                <w:bCs/>
              </w:rPr>
              <w:t>$161</w:t>
            </w:r>
            <w:r>
              <w:rPr>
                <w:rFonts w:ascii="Calibri" w:hAnsi="Calibri" w:cs="Calibri"/>
                <w:bCs/>
              </w:rPr>
              <w:t> </w:t>
            </w:r>
            <w:r w:rsidRPr="009B1EE9">
              <w:rPr>
                <w:bCs/>
              </w:rPr>
              <w:t>025</w:t>
            </w:r>
          </w:p>
        </w:tc>
        <w:tc>
          <w:tcPr>
            <w:tcW w:w="1250" w:type="dxa"/>
            <w:noWrap/>
          </w:tcPr>
          <w:p w14:paraId="1DEB34C8" w14:textId="413D6AEB" w:rsidR="00CD533E" w:rsidRPr="008F2FD4" w:rsidRDefault="00CD533E" w:rsidP="00CD533E">
            <w:pPr>
              <w:pStyle w:val="Tabletextright"/>
            </w:pPr>
            <w:r w:rsidRPr="009B1EE9">
              <w:rPr>
                <w:bCs/>
              </w:rPr>
              <w:t>$93</w:t>
            </w:r>
            <w:r>
              <w:rPr>
                <w:rFonts w:ascii="Calibri" w:hAnsi="Calibri" w:cs="Calibri"/>
                <w:bCs/>
              </w:rPr>
              <w:t> </w:t>
            </w:r>
            <w:r w:rsidRPr="009B1EE9">
              <w:rPr>
                <w:bCs/>
              </w:rPr>
              <w:t>351</w:t>
            </w:r>
          </w:p>
        </w:tc>
        <w:tc>
          <w:tcPr>
            <w:tcW w:w="1305" w:type="dxa"/>
            <w:noWrap/>
          </w:tcPr>
          <w:p w14:paraId="63548F4E" w14:textId="6C3BA32B" w:rsidR="00CD533E" w:rsidRPr="008F2FD4" w:rsidRDefault="00CD533E" w:rsidP="00CD533E">
            <w:pPr>
              <w:pStyle w:val="Tabletextright"/>
            </w:pPr>
            <w:r w:rsidRPr="009B1EE9">
              <w:rPr>
                <w:bCs/>
              </w:rPr>
              <w:t>$67</w:t>
            </w:r>
            <w:r>
              <w:rPr>
                <w:rFonts w:ascii="Calibri" w:hAnsi="Calibri" w:cs="Calibri"/>
                <w:bCs/>
              </w:rPr>
              <w:t> </w:t>
            </w:r>
            <w:r w:rsidRPr="009B1EE9">
              <w:rPr>
                <w:bCs/>
              </w:rPr>
              <w:t>673</w:t>
            </w:r>
          </w:p>
        </w:tc>
      </w:tr>
      <w:tr w:rsidR="00CD533E" w:rsidRPr="008F2FD4" w14:paraId="61AE100A" w14:textId="77777777" w:rsidTr="003348F2">
        <w:trPr>
          <w:trHeight w:val="300"/>
        </w:trPr>
        <w:tc>
          <w:tcPr>
            <w:tcW w:w="2410" w:type="dxa"/>
            <w:noWrap/>
          </w:tcPr>
          <w:p w14:paraId="37FA44C6" w14:textId="46EF94BE" w:rsidR="00CD533E" w:rsidRPr="008F2FD4" w:rsidRDefault="00CD533E" w:rsidP="00CD533E">
            <w:pPr>
              <w:pStyle w:val="Tabletext"/>
            </w:pPr>
            <w:r w:rsidRPr="00CA73DA">
              <w:t>Turner &amp; Townsend Pty Ltd</w:t>
            </w:r>
          </w:p>
        </w:tc>
        <w:tc>
          <w:tcPr>
            <w:tcW w:w="2720" w:type="dxa"/>
            <w:gridSpan w:val="2"/>
            <w:noWrap/>
          </w:tcPr>
          <w:p w14:paraId="172D2A09" w14:textId="702A1B0E" w:rsidR="00CD533E" w:rsidRPr="008F2FD4" w:rsidRDefault="00CD533E" w:rsidP="00CD533E">
            <w:pPr>
              <w:pStyle w:val="Tabletext"/>
            </w:pPr>
            <w:r w:rsidRPr="006D5684">
              <w:t>Assurance review</w:t>
            </w:r>
          </w:p>
        </w:tc>
        <w:tc>
          <w:tcPr>
            <w:tcW w:w="1341" w:type="dxa"/>
            <w:noWrap/>
          </w:tcPr>
          <w:p w14:paraId="3AB26766" w14:textId="1A5CE6B8" w:rsidR="00CD533E" w:rsidRPr="008F2FD4" w:rsidRDefault="00CD533E" w:rsidP="00CD533E">
            <w:pPr>
              <w:pStyle w:val="Tabletextright"/>
            </w:pPr>
            <w:r w:rsidRPr="009B1EE9">
              <w:rPr>
                <w:bCs/>
              </w:rPr>
              <w:t>$54</w:t>
            </w:r>
            <w:r>
              <w:rPr>
                <w:rFonts w:ascii="Calibri" w:hAnsi="Calibri" w:cs="Calibri"/>
                <w:bCs/>
              </w:rPr>
              <w:t> </w:t>
            </w:r>
            <w:r w:rsidRPr="009B1EE9">
              <w:rPr>
                <w:bCs/>
              </w:rPr>
              <w:t>400</w:t>
            </w:r>
          </w:p>
        </w:tc>
        <w:tc>
          <w:tcPr>
            <w:tcW w:w="1250" w:type="dxa"/>
            <w:noWrap/>
          </w:tcPr>
          <w:p w14:paraId="69357C82" w14:textId="790BD36B" w:rsidR="00CD533E" w:rsidRPr="008F2FD4" w:rsidRDefault="00CD533E" w:rsidP="00CD533E">
            <w:pPr>
              <w:pStyle w:val="Tabletextright"/>
            </w:pPr>
            <w:r w:rsidRPr="009B1EE9">
              <w:rPr>
                <w:bCs/>
              </w:rPr>
              <w:t>$54</w:t>
            </w:r>
            <w:r>
              <w:rPr>
                <w:rFonts w:ascii="Calibri" w:hAnsi="Calibri" w:cs="Calibri"/>
                <w:bCs/>
              </w:rPr>
              <w:t> </w:t>
            </w:r>
            <w:r w:rsidRPr="009B1EE9">
              <w:rPr>
                <w:bCs/>
              </w:rPr>
              <w:t>400</w:t>
            </w:r>
          </w:p>
        </w:tc>
        <w:tc>
          <w:tcPr>
            <w:tcW w:w="1305" w:type="dxa"/>
            <w:noWrap/>
          </w:tcPr>
          <w:p w14:paraId="43F679DE" w14:textId="544B7C4E" w:rsidR="00CD533E" w:rsidRPr="008F2FD4" w:rsidRDefault="00CD533E" w:rsidP="00CD533E">
            <w:pPr>
              <w:pStyle w:val="Tabletextright"/>
            </w:pPr>
            <w:r>
              <w:rPr>
                <w:bCs/>
              </w:rPr>
              <w:t>–</w:t>
            </w:r>
          </w:p>
        </w:tc>
      </w:tr>
      <w:tr w:rsidR="00CD533E" w:rsidRPr="008F2FD4" w14:paraId="472B488D" w14:textId="77777777" w:rsidTr="003348F2">
        <w:trPr>
          <w:trHeight w:val="300"/>
        </w:trPr>
        <w:tc>
          <w:tcPr>
            <w:tcW w:w="2410" w:type="dxa"/>
            <w:noWrap/>
          </w:tcPr>
          <w:p w14:paraId="6DAA3A07" w14:textId="73BFD4B7" w:rsidR="00CD533E" w:rsidRPr="008F2FD4" w:rsidRDefault="00CD533E" w:rsidP="00CD533E">
            <w:pPr>
              <w:pStyle w:val="Tabletext"/>
            </w:pPr>
            <w:r w:rsidRPr="00CA73DA">
              <w:t>University of Melbourne</w:t>
            </w:r>
          </w:p>
        </w:tc>
        <w:tc>
          <w:tcPr>
            <w:tcW w:w="2720" w:type="dxa"/>
            <w:gridSpan w:val="2"/>
            <w:noWrap/>
          </w:tcPr>
          <w:p w14:paraId="36811C0C" w14:textId="21506E83" w:rsidR="00CD533E" w:rsidRPr="008F2FD4" w:rsidRDefault="00CD533E" w:rsidP="00CD533E">
            <w:pPr>
              <w:pStyle w:val="Tabletext"/>
            </w:pPr>
            <w:r w:rsidRPr="006D5684">
              <w:t xml:space="preserve">Research into </w:t>
            </w:r>
            <w:r>
              <w:t>h</w:t>
            </w:r>
            <w:r w:rsidRPr="006D5684">
              <w:t>ealth</w:t>
            </w:r>
          </w:p>
        </w:tc>
        <w:tc>
          <w:tcPr>
            <w:tcW w:w="1341" w:type="dxa"/>
            <w:noWrap/>
          </w:tcPr>
          <w:p w14:paraId="121DDBCB" w14:textId="25AC5F26" w:rsidR="00CD533E" w:rsidRPr="008F2FD4" w:rsidRDefault="00CD533E" w:rsidP="00CD533E">
            <w:pPr>
              <w:pStyle w:val="Tabletextright"/>
            </w:pPr>
            <w:r w:rsidRPr="009B1EE9">
              <w:rPr>
                <w:bCs/>
              </w:rPr>
              <w:t>$92</w:t>
            </w:r>
            <w:r>
              <w:rPr>
                <w:rFonts w:ascii="Calibri" w:hAnsi="Calibri" w:cs="Calibri"/>
                <w:bCs/>
              </w:rPr>
              <w:t> </w:t>
            </w:r>
            <w:r w:rsidRPr="009B1EE9">
              <w:rPr>
                <w:bCs/>
              </w:rPr>
              <w:t>300</w:t>
            </w:r>
          </w:p>
        </w:tc>
        <w:tc>
          <w:tcPr>
            <w:tcW w:w="1250" w:type="dxa"/>
            <w:noWrap/>
          </w:tcPr>
          <w:p w14:paraId="1E85AFA6" w14:textId="60CAFA30" w:rsidR="00CD533E" w:rsidRPr="008F2FD4" w:rsidRDefault="00CD533E" w:rsidP="00CD533E">
            <w:pPr>
              <w:pStyle w:val="Tabletextright"/>
            </w:pPr>
            <w:r w:rsidRPr="009B1EE9">
              <w:rPr>
                <w:bCs/>
              </w:rPr>
              <w:t>$20</w:t>
            </w:r>
            <w:r>
              <w:rPr>
                <w:rFonts w:ascii="Calibri" w:hAnsi="Calibri" w:cs="Calibri"/>
                <w:bCs/>
              </w:rPr>
              <w:t> </w:t>
            </w:r>
            <w:r w:rsidRPr="009B1EE9">
              <w:rPr>
                <w:bCs/>
              </w:rPr>
              <w:t>000</w:t>
            </w:r>
          </w:p>
        </w:tc>
        <w:tc>
          <w:tcPr>
            <w:tcW w:w="1305" w:type="dxa"/>
            <w:noWrap/>
          </w:tcPr>
          <w:p w14:paraId="09B02FED" w14:textId="65ECE4EB" w:rsidR="00CD533E" w:rsidRPr="008F2FD4" w:rsidRDefault="00CD533E" w:rsidP="00CD533E">
            <w:pPr>
              <w:pStyle w:val="Tabletextright"/>
            </w:pPr>
            <w:r w:rsidRPr="009B1EE9">
              <w:rPr>
                <w:bCs/>
              </w:rPr>
              <w:t>$72</w:t>
            </w:r>
            <w:r>
              <w:rPr>
                <w:rFonts w:ascii="Calibri" w:hAnsi="Calibri" w:cs="Calibri"/>
                <w:bCs/>
              </w:rPr>
              <w:t> </w:t>
            </w:r>
            <w:r w:rsidRPr="009B1EE9">
              <w:rPr>
                <w:bCs/>
              </w:rPr>
              <w:t>300</w:t>
            </w:r>
          </w:p>
        </w:tc>
      </w:tr>
      <w:tr w:rsidR="00CD533E" w:rsidRPr="008F2FD4" w14:paraId="32D37C6F" w14:textId="77777777" w:rsidTr="003348F2">
        <w:trPr>
          <w:trHeight w:val="300"/>
        </w:trPr>
        <w:tc>
          <w:tcPr>
            <w:tcW w:w="2410" w:type="dxa"/>
            <w:noWrap/>
          </w:tcPr>
          <w:p w14:paraId="628B1E90" w14:textId="4C16F146" w:rsidR="00CD533E" w:rsidRPr="008F2FD4" w:rsidRDefault="00CD533E" w:rsidP="00CD533E">
            <w:pPr>
              <w:pStyle w:val="Tabletext"/>
            </w:pPr>
            <w:r w:rsidRPr="00CA73DA">
              <w:t>University of Western Australia</w:t>
            </w:r>
          </w:p>
        </w:tc>
        <w:tc>
          <w:tcPr>
            <w:tcW w:w="2720" w:type="dxa"/>
            <w:gridSpan w:val="2"/>
            <w:noWrap/>
          </w:tcPr>
          <w:p w14:paraId="0E20763F" w14:textId="2732E578" w:rsidR="00CD533E" w:rsidRPr="008F2FD4" w:rsidRDefault="00CD533E" w:rsidP="00CD533E">
            <w:pPr>
              <w:pStyle w:val="Tabletext"/>
            </w:pPr>
            <w:r w:rsidRPr="006D5684">
              <w:t>The ‘true’ gender pay gap: A Victorian remuneration profile and benchmark</w:t>
            </w:r>
          </w:p>
        </w:tc>
        <w:tc>
          <w:tcPr>
            <w:tcW w:w="1341" w:type="dxa"/>
            <w:noWrap/>
          </w:tcPr>
          <w:p w14:paraId="0E651300" w14:textId="6699FAAB" w:rsidR="00CD533E" w:rsidRPr="008F2FD4" w:rsidRDefault="00CD533E" w:rsidP="00CD533E">
            <w:pPr>
              <w:pStyle w:val="Tabletextright"/>
            </w:pPr>
            <w:r w:rsidRPr="009B1EE9">
              <w:rPr>
                <w:bCs/>
              </w:rPr>
              <w:t>$227</w:t>
            </w:r>
            <w:r>
              <w:rPr>
                <w:rFonts w:ascii="Calibri" w:hAnsi="Calibri" w:cs="Calibri"/>
                <w:bCs/>
              </w:rPr>
              <w:t> </w:t>
            </w:r>
            <w:r w:rsidRPr="009B1EE9">
              <w:rPr>
                <w:bCs/>
              </w:rPr>
              <w:t>235</w:t>
            </w:r>
          </w:p>
        </w:tc>
        <w:tc>
          <w:tcPr>
            <w:tcW w:w="1250" w:type="dxa"/>
            <w:noWrap/>
          </w:tcPr>
          <w:p w14:paraId="56969EBF" w14:textId="3C32564D" w:rsidR="00CD533E" w:rsidRPr="008F2FD4" w:rsidRDefault="00CD533E" w:rsidP="00CD533E">
            <w:pPr>
              <w:pStyle w:val="Tabletextright"/>
            </w:pPr>
            <w:r w:rsidRPr="009B1EE9">
              <w:rPr>
                <w:bCs/>
              </w:rPr>
              <w:t>$227</w:t>
            </w:r>
            <w:r>
              <w:rPr>
                <w:rFonts w:ascii="Calibri" w:hAnsi="Calibri" w:cs="Calibri"/>
                <w:bCs/>
              </w:rPr>
              <w:t> </w:t>
            </w:r>
            <w:r w:rsidRPr="009B1EE9">
              <w:rPr>
                <w:bCs/>
              </w:rPr>
              <w:t>235</w:t>
            </w:r>
          </w:p>
        </w:tc>
        <w:tc>
          <w:tcPr>
            <w:tcW w:w="1305" w:type="dxa"/>
            <w:noWrap/>
          </w:tcPr>
          <w:p w14:paraId="6B54E49E" w14:textId="3BA4E19E" w:rsidR="00CD533E" w:rsidRPr="008F2FD4" w:rsidRDefault="00CD533E" w:rsidP="00CD533E">
            <w:pPr>
              <w:pStyle w:val="Tabletextright"/>
            </w:pPr>
            <w:r>
              <w:rPr>
                <w:bCs/>
              </w:rPr>
              <w:t>–</w:t>
            </w:r>
          </w:p>
        </w:tc>
      </w:tr>
      <w:tr w:rsidR="00CD533E" w:rsidRPr="008F2FD4" w14:paraId="73972BD8" w14:textId="77777777" w:rsidTr="003348F2">
        <w:trPr>
          <w:trHeight w:val="300"/>
        </w:trPr>
        <w:tc>
          <w:tcPr>
            <w:tcW w:w="2410" w:type="dxa"/>
            <w:noWrap/>
          </w:tcPr>
          <w:p w14:paraId="76596BB0" w14:textId="27E5E3F0" w:rsidR="00CD533E" w:rsidRPr="008F2FD4" w:rsidRDefault="00CD533E" w:rsidP="00CD533E">
            <w:pPr>
              <w:pStyle w:val="Tabletext"/>
            </w:pPr>
            <w:r w:rsidRPr="00CA73DA">
              <w:t>Urbis Pty Ltd</w:t>
            </w:r>
          </w:p>
        </w:tc>
        <w:tc>
          <w:tcPr>
            <w:tcW w:w="2720" w:type="dxa"/>
            <w:gridSpan w:val="2"/>
            <w:noWrap/>
          </w:tcPr>
          <w:p w14:paraId="5F853612" w14:textId="39662376" w:rsidR="00CD533E" w:rsidRPr="008F2FD4" w:rsidRDefault="00CD533E" w:rsidP="00CD533E">
            <w:pPr>
              <w:pStyle w:val="Tabletext"/>
            </w:pPr>
            <w:r w:rsidRPr="006D5684">
              <w:t>Independent evaluation for Living Learning Partnerships Addressing Disadvantage</w:t>
            </w:r>
          </w:p>
        </w:tc>
        <w:tc>
          <w:tcPr>
            <w:tcW w:w="1341" w:type="dxa"/>
            <w:noWrap/>
          </w:tcPr>
          <w:p w14:paraId="1478498D" w14:textId="1E6B4554" w:rsidR="00CD533E" w:rsidRPr="008F2FD4" w:rsidRDefault="00CD533E" w:rsidP="00CD533E">
            <w:pPr>
              <w:pStyle w:val="Tabletextright"/>
            </w:pPr>
            <w:r w:rsidRPr="009B1EE9">
              <w:rPr>
                <w:bCs/>
              </w:rPr>
              <w:t>$535</w:t>
            </w:r>
            <w:r>
              <w:rPr>
                <w:rFonts w:ascii="Calibri" w:hAnsi="Calibri" w:cs="Calibri"/>
                <w:bCs/>
              </w:rPr>
              <w:t> </w:t>
            </w:r>
            <w:r w:rsidRPr="009B1EE9">
              <w:rPr>
                <w:bCs/>
              </w:rPr>
              <w:t>554</w:t>
            </w:r>
          </w:p>
        </w:tc>
        <w:tc>
          <w:tcPr>
            <w:tcW w:w="1250" w:type="dxa"/>
            <w:noWrap/>
          </w:tcPr>
          <w:p w14:paraId="65AA671C" w14:textId="144F6ABB" w:rsidR="00CD533E" w:rsidRPr="008F2FD4" w:rsidRDefault="00CD533E" w:rsidP="00CD533E">
            <w:pPr>
              <w:pStyle w:val="Tabletextright"/>
            </w:pPr>
            <w:r w:rsidRPr="009B1EE9">
              <w:rPr>
                <w:bCs/>
              </w:rPr>
              <w:t>$40</w:t>
            </w:r>
            <w:r>
              <w:rPr>
                <w:rFonts w:ascii="Calibri" w:hAnsi="Calibri" w:cs="Calibri"/>
                <w:bCs/>
              </w:rPr>
              <w:t> </w:t>
            </w:r>
            <w:r w:rsidRPr="009B1EE9">
              <w:rPr>
                <w:bCs/>
              </w:rPr>
              <w:t>167</w:t>
            </w:r>
          </w:p>
        </w:tc>
        <w:tc>
          <w:tcPr>
            <w:tcW w:w="1305" w:type="dxa"/>
            <w:noWrap/>
          </w:tcPr>
          <w:p w14:paraId="5542828D" w14:textId="45BE38C9" w:rsidR="00CD533E" w:rsidRPr="008F2FD4" w:rsidRDefault="00CD533E" w:rsidP="00CD533E">
            <w:pPr>
              <w:pStyle w:val="Tabletextright"/>
            </w:pPr>
            <w:r w:rsidRPr="009B1EE9">
              <w:rPr>
                <w:bCs/>
              </w:rPr>
              <w:t>$200</w:t>
            </w:r>
            <w:r>
              <w:rPr>
                <w:rFonts w:ascii="Calibri" w:hAnsi="Calibri" w:cs="Calibri"/>
                <w:bCs/>
              </w:rPr>
              <w:t> </w:t>
            </w:r>
            <w:r w:rsidRPr="009B1EE9">
              <w:rPr>
                <w:bCs/>
              </w:rPr>
              <w:t>833</w:t>
            </w:r>
          </w:p>
        </w:tc>
      </w:tr>
      <w:tr w:rsidR="00CD533E" w:rsidRPr="008F2FD4" w14:paraId="05ACBB2F" w14:textId="77777777" w:rsidTr="003348F2">
        <w:trPr>
          <w:trHeight w:val="300"/>
        </w:trPr>
        <w:tc>
          <w:tcPr>
            <w:tcW w:w="2410" w:type="dxa"/>
            <w:noWrap/>
          </w:tcPr>
          <w:p w14:paraId="0979E865" w14:textId="2D956158" w:rsidR="00CD533E" w:rsidRPr="008F2FD4" w:rsidRDefault="00CD533E" w:rsidP="00CD533E">
            <w:pPr>
              <w:pStyle w:val="Tabletext"/>
            </w:pPr>
            <w:r w:rsidRPr="00CA73DA">
              <w:t>Urbis Pty Ltd</w:t>
            </w:r>
          </w:p>
        </w:tc>
        <w:tc>
          <w:tcPr>
            <w:tcW w:w="2720" w:type="dxa"/>
            <w:gridSpan w:val="2"/>
            <w:noWrap/>
          </w:tcPr>
          <w:p w14:paraId="24D525F6" w14:textId="56C43D24" w:rsidR="00CD533E" w:rsidRPr="008F2FD4" w:rsidRDefault="00CD533E" w:rsidP="00CD533E">
            <w:pPr>
              <w:pStyle w:val="Tabletext"/>
            </w:pPr>
            <w:r w:rsidRPr="006D5684">
              <w:t>Independent evaluation for the COMPASS Partnerships Addressing Disadvantage</w:t>
            </w:r>
          </w:p>
        </w:tc>
        <w:tc>
          <w:tcPr>
            <w:tcW w:w="1341" w:type="dxa"/>
            <w:noWrap/>
          </w:tcPr>
          <w:p w14:paraId="201E1BD8" w14:textId="416A758E" w:rsidR="00CD533E" w:rsidRPr="008F2FD4" w:rsidRDefault="00CD533E" w:rsidP="00CD533E">
            <w:pPr>
              <w:pStyle w:val="Tabletextright"/>
            </w:pPr>
            <w:r w:rsidRPr="009B1EE9">
              <w:rPr>
                <w:bCs/>
              </w:rPr>
              <w:t>$509</w:t>
            </w:r>
            <w:r>
              <w:rPr>
                <w:rFonts w:ascii="Calibri" w:hAnsi="Calibri" w:cs="Calibri"/>
                <w:bCs/>
              </w:rPr>
              <w:t> </w:t>
            </w:r>
            <w:r w:rsidRPr="009B1EE9">
              <w:rPr>
                <w:bCs/>
              </w:rPr>
              <w:t>091</w:t>
            </w:r>
          </w:p>
        </w:tc>
        <w:tc>
          <w:tcPr>
            <w:tcW w:w="1250" w:type="dxa"/>
            <w:noWrap/>
          </w:tcPr>
          <w:p w14:paraId="3E1F0044" w14:textId="2C2C9C82" w:rsidR="00CD533E" w:rsidRPr="008F2FD4" w:rsidRDefault="00CD533E" w:rsidP="00CD533E">
            <w:pPr>
              <w:pStyle w:val="Tabletextright"/>
            </w:pPr>
            <w:r w:rsidRPr="009B1EE9">
              <w:rPr>
                <w:bCs/>
              </w:rPr>
              <w:t>$72</w:t>
            </w:r>
            <w:r>
              <w:rPr>
                <w:rFonts w:ascii="Calibri" w:hAnsi="Calibri" w:cs="Calibri"/>
                <w:bCs/>
              </w:rPr>
              <w:t> </w:t>
            </w:r>
            <w:r w:rsidRPr="009B1EE9">
              <w:rPr>
                <w:bCs/>
              </w:rPr>
              <w:t>441</w:t>
            </w:r>
          </w:p>
        </w:tc>
        <w:tc>
          <w:tcPr>
            <w:tcW w:w="1305" w:type="dxa"/>
            <w:noWrap/>
          </w:tcPr>
          <w:p w14:paraId="4659FF87" w14:textId="467CEB7C" w:rsidR="00CD533E" w:rsidRPr="008F2FD4" w:rsidRDefault="00CD533E" w:rsidP="00CD533E">
            <w:pPr>
              <w:pStyle w:val="Tabletextright"/>
            </w:pPr>
            <w:r w:rsidRPr="009B1EE9">
              <w:rPr>
                <w:bCs/>
              </w:rPr>
              <w:t>$61</w:t>
            </w:r>
            <w:r>
              <w:rPr>
                <w:rFonts w:ascii="Calibri" w:hAnsi="Calibri" w:cs="Calibri"/>
                <w:bCs/>
              </w:rPr>
              <w:t> </w:t>
            </w:r>
            <w:r w:rsidRPr="009B1EE9">
              <w:rPr>
                <w:bCs/>
              </w:rPr>
              <w:t>733</w:t>
            </w:r>
          </w:p>
        </w:tc>
      </w:tr>
      <w:tr w:rsidR="00CD533E" w:rsidRPr="008F2FD4" w14:paraId="5713A41D" w14:textId="77777777" w:rsidTr="003348F2">
        <w:trPr>
          <w:trHeight w:val="300"/>
        </w:trPr>
        <w:tc>
          <w:tcPr>
            <w:tcW w:w="2410" w:type="dxa"/>
            <w:noWrap/>
          </w:tcPr>
          <w:p w14:paraId="4E95A515" w14:textId="4162E018" w:rsidR="00CD533E" w:rsidRPr="008F2FD4" w:rsidRDefault="00CD533E" w:rsidP="00CD533E">
            <w:pPr>
              <w:pStyle w:val="Tabletext"/>
            </w:pPr>
            <w:r w:rsidRPr="00CA73DA">
              <w:t>Victorian Aboriginal Child Care Agency</w:t>
            </w:r>
          </w:p>
        </w:tc>
        <w:tc>
          <w:tcPr>
            <w:tcW w:w="2720" w:type="dxa"/>
            <w:gridSpan w:val="2"/>
            <w:noWrap/>
          </w:tcPr>
          <w:p w14:paraId="5DEAFA82" w14:textId="093BCFB7" w:rsidR="00CD533E" w:rsidRPr="008F2FD4" w:rsidRDefault="00CD533E" w:rsidP="00CD533E">
            <w:pPr>
              <w:pStyle w:val="Tabletext"/>
            </w:pPr>
            <w:r w:rsidRPr="006D5684">
              <w:t>Services to enable a partnership between VACCA and DTF to develop a EIIF Cultural Safety Framework</w:t>
            </w:r>
          </w:p>
        </w:tc>
        <w:tc>
          <w:tcPr>
            <w:tcW w:w="1341" w:type="dxa"/>
            <w:noWrap/>
          </w:tcPr>
          <w:p w14:paraId="1A992BF0" w14:textId="569C4E89" w:rsidR="00CD533E" w:rsidRPr="008F2FD4" w:rsidRDefault="00CD533E" w:rsidP="00CD533E">
            <w:pPr>
              <w:pStyle w:val="Tabletextright"/>
            </w:pPr>
            <w:r w:rsidRPr="009B1EE9">
              <w:rPr>
                <w:bCs/>
              </w:rPr>
              <w:t>$68</w:t>
            </w:r>
            <w:r>
              <w:rPr>
                <w:rFonts w:ascii="Calibri" w:hAnsi="Calibri" w:cs="Calibri"/>
                <w:bCs/>
              </w:rPr>
              <w:t> </w:t>
            </w:r>
            <w:r w:rsidRPr="009B1EE9">
              <w:rPr>
                <w:bCs/>
              </w:rPr>
              <w:t>000</w:t>
            </w:r>
          </w:p>
        </w:tc>
        <w:tc>
          <w:tcPr>
            <w:tcW w:w="1250" w:type="dxa"/>
            <w:noWrap/>
          </w:tcPr>
          <w:p w14:paraId="01376072" w14:textId="457DBA4E" w:rsidR="00CD533E" w:rsidRPr="008F2FD4" w:rsidRDefault="00CD533E" w:rsidP="00CD533E">
            <w:pPr>
              <w:pStyle w:val="Tabletextright"/>
            </w:pPr>
            <w:r w:rsidRPr="009B1EE9">
              <w:rPr>
                <w:bCs/>
              </w:rPr>
              <w:t>$34</w:t>
            </w:r>
            <w:r>
              <w:rPr>
                <w:rFonts w:ascii="Calibri" w:hAnsi="Calibri" w:cs="Calibri"/>
                <w:bCs/>
              </w:rPr>
              <w:t> </w:t>
            </w:r>
            <w:r w:rsidRPr="009B1EE9">
              <w:rPr>
                <w:bCs/>
              </w:rPr>
              <w:t>000</w:t>
            </w:r>
          </w:p>
        </w:tc>
        <w:tc>
          <w:tcPr>
            <w:tcW w:w="1305" w:type="dxa"/>
            <w:noWrap/>
          </w:tcPr>
          <w:p w14:paraId="447BA91D" w14:textId="036128B1" w:rsidR="00CD533E" w:rsidRPr="008F2FD4" w:rsidRDefault="00CD533E" w:rsidP="00CD533E">
            <w:pPr>
              <w:pStyle w:val="Tabletextright"/>
            </w:pPr>
            <w:r w:rsidRPr="009B1EE9">
              <w:rPr>
                <w:bCs/>
              </w:rPr>
              <w:t>$34</w:t>
            </w:r>
            <w:r>
              <w:rPr>
                <w:rFonts w:ascii="Calibri" w:hAnsi="Calibri" w:cs="Calibri"/>
                <w:bCs/>
              </w:rPr>
              <w:t> </w:t>
            </w:r>
            <w:r w:rsidRPr="009B1EE9">
              <w:rPr>
                <w:bCs/>
              </w:rPr>
              <w:t>000</w:t>
            </w:r>
          </w:p>
        </w:tc>
      </w:tr>
      <w:tr w:rsidR="00CD533E" w:rsidRPr="008F2FD4" w14:paraId="3D806790" w14:textId="77777777" w:rsidTr="003348F2">
        <w:trPr>
          <w:trHeight w:val="300"/>
        </w:trPr>
        <w:tc>
          <w:tcPr>
            <w:tcW w:w="2410" w:type="dxa"/>
            <w:noWrap/>
          </w:tcPr>
          <w:p w14:paraId="278BC507" w14:textId="4162C66C" w:rsidR="00CD533E" w:rsidRPr="008F2FD4" w:rsidRDefault="00CD533E" w:rsidP="00CD533E">
            <w:pPr>
              <w:pStyle w:val="Tabletext"/>
            </w:pPr>
            <w:r w:rsidRPr="00CA73DA">
              <w:t>Victorian Council of Social Service</w:t>
            </w:r>
          </w:p>
        </w:tc>
        <w:tc>
          <w:tcPr>
            <w:tcW w:w="2720" w:type="dxa"/>
            <w:gridSpan w:val="2"/>
            <w:noWrap/>
          </w:tcPr>
          <w:p w14:paraId="381264E0" w14:textId="0562F8F3" w:rsidR="00CD533E" w:rsidRPr="008F2FD4" w:rsidRDefault="00CD533E" w:rsidP="00CD533E">
            <w:pPr>
              <w:pStyle w:val="Tabletext"/>
            </w:pPr>
            <w:r w:rsidRPr="006D5684">
              <w:t>Independent research and advice on how early intervention proposals can be co-designed between the service delivery sector and Departments</w:t>
            </w:r>
          </w:p>
        </w:tc>
        <w:tc>
          <w:tcPr>
            <w:tcW w:w="1341" w:type="dxa"/>
            <w:noWrap/>
          </w:tcPr>
          <w:p w14:paraId="34B4BC38" w14:textId="40F54257" w:rsidR="00CD533E" w:rsidRPr="008F2FD4" w:rsidRDefault="00CD533E" w:rsidP="00CD533E">
            <w:pPr>
              <w:pStyle w:val="Tabletextright"/>
            </w:pPr>
            <w:r w:rsidRPr="009B1EE9">
              <w:rPr>
                <w:bCs/>
              </w:rPr>
              <w:t>$40</w:t>
            </w:r>
            <w:r>
              <w:rPr>
                <w:rFonts w:ascii="Calibri" w:hAnsi="Calibri" w:cs="Calibri"/>
                <w:bCs/>
              </w:rPr>
              <w:t> </w:t>
            </w:r>
            <w:r w:rsidRPr="009B1EE9">
              <w:rPr>
                <w:bCs/>
              </w:rPr>
              <w:t>000</w:t>
            </w:r>
          </w:p>
        </w:tc>
        <w:tc>
          <w:tcPr>
            <w:tcW w:w="1250" w:type="dxa"/>
            <w:noWrap/>
          </w:tcPr>
          <w:p w14:paraId="14A577D4" w14:textId="1BFEE910" w:rsidR="00CD533E" w:rsidRPr="008F2FD4" w:rsidRDefault="00CD533E" w:rsidP="00CD533E">
            <w:pPr>
              <w:pStyle w:val="Tabletextright"/>
            </w:pPr>
            <w:r w:rsidRPr="009B1EE9">
              <w:rPr>
                <w:bCs/>
              </w:rPr>
              <w:t>$40</w:t>
            </w:r>
            <w:r>
              <w:rPr>
                <w:rFonts w:ascii="Calibri" w:hAnsi="Calibri" w:cs="Calibri"/>
                <w:bCs/>
              </w:rPr>
              <w:t> </w:t>
            </w:r>
            <w:r w:rsidRPr="009B1EE9">
              <w:rPr>
                <w:bCs/>
              </w:rPr>
              <w:t>000</w:t>
            </w:r>
          </w:p>
        </w:tc>
        <w:tc>
          <w:tcPr>
            <w:tcW w:w="1305" w:type="dxa"/>
            <w:noWrap/>
          </w:tcPr>
          <w:p w14:paraId="2AF2BE6F" w14:textId="611FB866" w:rsidR="00CD533E" w:rsidRPr="008F2FD4" w:rsidRDefault="00CD533E" w:rsidP="00CD533E">
            <w:pPr>
              <w:pStyle w:val="Tabletextright"/>
            </w:pPr>
            <w:r>
              <w:rPr>
                <w:bCs/>
              </w:rPr>
              <w:t>–</w:t>
            </w:r>
          </w:p>
        </w:tc>
      </w:tr>
      <w:tr w:rsidR="00CD533E" w:rsidRPr="008F2FD4" w14:paraId="31D5F2B2" w14:textId="77777777" w:rsidTr="003348F2">
        <w:trPr>
          <w:cnfStyle w:val="010000000000" w:firstRow="0" w:lastRow="1" w:firstColumn="0" w:lastColumn="0" w:oddVBand="0" w:evenVBand="0" w:oddHBand="0" w:evenHBand="0" w:firstRowFirstColumn="0" w:firstRowLastColumn="0" w:lastRowFirstColumn="0" w:lastRowLastColumn="0"/>
          <w:trHeight w:val="300"/>
        </w:trPr>
        <w:tc>
          <w:tcPr>
            <w:tcW w:w="2410" w:type="dxa"/>
            <w:noWrap/>
          </w:tcPr>
          <w:p w14:paraId="0211E4D8" w14:textId="311DB270" w:rsidR="00CD533E" w:rsidRPr="008F2FD4" w:rsidRDefault="00CD533E" w:rsidP="00CD533E">
            <w:pPr>
              <w:pStyle w:val="Tabletext"/>
            </w:pPr>
            <w:r w:rsidRPr="009B1EE9">
              <w:rPr>
                <w:bCs/>
              </w:rPr>
              <w:t>Total</w:t>
            </w:r>
          </w:p>
        </w:tc>
        <w:tc>
          <w:tcPr>
            <w:tcW w:w="2720" w:type="dxa"/>
            <w:gridSpan w:val="2"/>
            <w:noWrap/>
            <w:vAlign w:val="center"/>
          </w:tcPr>
          <w:p w14:paraId="0384EAAB" w14:textId="24E1F3AC" w:rsidR="00CD533E" w:rsidRPr="008F2FD4" w:rsidRDefault="00CD533E" w:rsidP="00CD533E">
            <w:pPr>
              <w:pStyle w:val="Tabletext"/>
            </w:pPr>
          </w:p>
        </w:tc>
        <w:tc>
          <w:tcPr>
            <w:tcW w:w="1341" w:type="dxa"/>
            <w:noWrap/>
          </w:tcPr>
          <w:p w14:paraId="1D2B5E71" w14:textId="5446939D" w:rsidR="00CD533E" w:rsidRPr="008F2FD4" w:rsidRDefault="00CD533E" w:rsidP="00CD533E">
            <w:pPr>
              <w:pStyle w:val="Tabletextright"/>
            </w:pPr>
            <w:r>
              <w:t>$</w:t>
            </w:r>
            <w:r w:rsidRPr="007B1E16">
              <w:t>27</w:t>
            </w:r>
            <w:r>
              <w:rPr>
                <w:rFonts w:ascii="Calibri" w:hAnsi="Calibri" w:cs="Calibri"/>
              </w:rPr>
              <w:t> </w:t>
            </w:r>
            <w:r w:rsidR="00AE564A">
              <w:t>837 380</w:t>
            </w:r>
          </w:p>
        </w:tc>
        <w:tc>
          <w:tcPr>
            <w:tcW w:w="1250" w:type="dxa"/>
            <w:noWrap/>
          </w:tcPr>
          <w:p w14:paraId="23D2E7FD" w14:textId="2044368A" w:rsidR="00CD533E" w:rsidRPr="008F2FD4" w:rsidRDefault="00CD533E" w:rsidP="00CD533E">
            <w:pPr>
              <w:pStyle w:val="Tabletextright"/>
            </w:pPr>
            <w:r>
              <w:t>$</w:t>
            </w:r>
            <w:r w:rsidRPr="00A17142">
              <w:t>10</w:t>
            </w:r>
            <w:r>
              <w:rPr>
                <w:rFonts w:ascii="Calibri" w:hAnsi="Calibri" w:cs="Calibri"/>
              </w:rPr>
              <w:t> </w:t>
            </w:r>
            <w:r>
              <w:t>316 278</w:t>
            </w:r>
          </w:p>
        </w:tc>
        <w:tc>
          <w:tcPr>
            <w:tcW w:w="1305" w:type="dxa"/>
            <w:noWrap/>
          </w:tcPr>
          <w:p w14:paraId="6D1AA26C" w14:textId="22A42B45" w:rsidR="00CD533E" w:rsidRPr="008F2FD4" w:rsidRDefault="00CD533E" w:rsidP="00CD533E">
            <w:pPr>
              <w:pStyle w:val="Tabletextright"/>
            </w:pPr>
            <w:r>
              <w:t>$</w:t>
            </w:r>
            <w:r w:rsidRPr="00A17142">
              <w:t>9</w:t>
            </w:r>
            <w:r>
              <w:rPr>
                <w:rFonts w:ascii="Calibri" w:hAnsi="Calibri" w:cs="Calibri"/>
              </w:rPr>
              <w:t> </w:t>
            </w:r>
            <w:r>
              <w:t>279 882</w:t>
            </w:r>
          </w:p>
        </w:tc>
      </w:tr>
    </w:tbl>
    <w:p w14:paraId="2929B1B7" w14:textId="77777777" w:rsidR="00246664" w:rsidRDefault="00246664" w:rsidP="00246664">
      <w:pPr>
        <w:pStyle w:val="NoteNormal"/>
        <w:contextualSpacing/>
      </w:pPr>
      <w:r>
        <w:t>Note:</w:t>
      </w:r>
    </w:p>
    <w:p w14:paraId="3F93720D" w14:textId="77777777" w:rsidR="00246664" w:rsidRDefault="00246664" w:rsidP="00246664">
      <w:pPr>
        <w:pStyle w:val="NoteNormal"/>
        <w:contextualSpacing/>
      </w:pPr>
      <w:r>
        <w:t>(a) Totals may not add due to rounding.</w:t>
      </w:r>
    </w:p>
    <w:p w14:paraId="168B3BE2" w14:textId="77777777" w:rsidR="00246664" w:rsidRDefault="00246664" w:rsidP="00246664"/>
    <w:p w14:paraId="76851ACD" w14:textId="77777777" w:rsidR="00246664" w:rsidRPr="00AA5CC1" w:rsidRDefault="00246664" w:rsidP="00246664"/>
    <w:p w14:paraId="6B62122C" w14:textId="4F2EC6FF" w:rsidR="00246664" w:rsidRDefault="00246664" w:rsidP="00246664">
      <w:pPr>
        <w:pStyle w:val="Heading3"/>
        <w:pageBreakBefore/>
        <w:tabs>
          <w:tab w:val="right" w:pos="9084"/>
        </w:tabs>
        <w:ind w:right="-58"/>
      </w:pPr>
      <w:r w:rsidRPr="00BC0ACB">
        <w:lastRenderedPageBreak/>
        <w:t>Details of consultancies (valued at less than $10</w:t>
      </w:r>
      <w:r w:rsidRPr="00BC0ACB">
        <w:rPr>
          <w:rFonts w:ascii="Calibri" w:hAnsi="Calibri" w:cs="Calibri"/>
        </w:rPr>
        <w:t> </w:t>
      </w:r>
      <w:r w:rsidRPr="00BC0ACB">
        <w:t>000)</w:t>
      </w:r>
    </w:p>
    <w:tbl>
      <w:tblPr>
        <w:tblStyle w:val="DTFtexttable"/>
        <w:tblW w:w="9090" w:type="dxa"/>
        <w:tblLayout w:type="fixed"/>
        <w:tblLook w:val="0460" w:firstRow="1" w:lastRow="1" w:firstColumn="0" w:lastColumn="0" w:noHBand="0" w:noVBand="1"/>
      </w:tblPr>
      <w:tblGrid>
        <w:gridCol w:w="2520"/>
        <w:gridCol w:w="2430"/>
        <w:gridCol w:w="57"/>
        <w:gridCol w:w="1473"/>
        <w:gridCol w:w="1260"/>
        <w:gridCol w:w="1350"/>
      </w:tblGrid>
      <w:tr w:rsidR="00246664" w:rsidRPr="00E25907" w14:paraId="1EA2FBC9" w14:textId="77777777">
        <w:trPr>
          <w:cnfStyle w:val="100000000000" w:firstRow="1" w:lastRow="0" w:firstColumn="0" w:lastColumn="0" w:oddVBand="0" w:evenVBand="0" w:oddHBand="0" w:evenHBand="0" w:firstRowFirstColumn="0" w:firstRowLastColumn="0" w:lastRowFirstColumn="0" w:lastRowLastColumn="0"/>
          <w:trHeight w:val="900"/>
        </w:trPr>
        <w:tc>
          <w:tcPr>
            <w:tcW w:w="2520" w:type="dxa"/>
            <w:vAlign w:val="bottom"/>
            <w:hideMark/>
          </w:tcPr>
          <w:p w14:paraId="2C600AD0" w14:textId="77777777" w:rsidR="00246664" w:rsidRPr="00E25907" w:rsidRDefault="00246664">
            <w:pPr>
              <w:pStyle w:val="Tableheader"/>
              <w:jc w:val="both"/>
              <w:rPr>
                <w:sz w:val="17"/>
                <w:szCs w:val="17"/>
              </w:rPr>
            </w:pPr>
            <w:bookmarkStart w:id="0" w:name="_Hlk17809178"/>
            <w:r w:rsidRPr="00E25907">
              <w:rPr>
                <w:sz w:val="17"/>
                <w:szCs w:val="17"/>
              </w:rPr>
              <w:t>Consultant engaged</w:t>
            </w:r>
          </w:p>
        </w:tc>
        <w:tc>
          <w:tcPr>
            <w:tcW w:w="2487" w:type="dxa"/>
            <w:gridSpan w:val="2"/>
            <w:vAlign w:val="bottom"/>
            <w:hideMark/>
          </w:tcPr>
          <w:p w14:paraId="7B8B8588" w14:textId="77777777" w:rsidR="00246664" w:rsidRPr="00E25907" w:rsidRDefault="00246664">
            <w:pPr>
              <w:pStyle w:val="Tableheader"/>
              <w:rPr>
                <w:sz w:val="17"/>
                <w:szCs w:val="17"/>
              </w:rPr>
            </w:pPr>
            <w:r w:rsidRPr="00E25907">
              <w:rPr>
                <w:sz w:val="17"/>
                <w:szCs w:val="17"/>
              </w:rPr>
              <w:t>Purpose of consultancy</w:t>
            </w:r>
          </w:p>
        </w:tc>
        <w:tc>
          <w:tcPr>
            <w:tcW w:w="1473" w:type="dxa"/>
            <w:vAlign w:val="bottom"/>
            <w:hideMark/>
          </w:tcPr>
          <w:p w14:paraId="328EA68C" w14:textId="77777777" w:rsidR="00246664" w:rsidRPr="00E25907" w:rsidRDefault="00246664" w:rsidP="00A97760">
            <w:pPr>
              <w:pStyle w:val="Tableheader"/>
              <w:jc w:val="right"/>
              <w:rPr>
                <w:b w:val="0"/>
                <w:sz w:val="17"/>
                <w:szCs w:val="17"/>
              </w:rPr>
            </w:pPr>
            <w:r w:rsidRPr="00E25907">
              <w:rPr>
                <w:sz w:val="17"/>
                <w:szCs w:val="17"/>
              </w:rPr>
              <w:t>Total approved project fee (excl. GST)</w:t>
            </w:r>
            <w:r>
              <w:rPr>
                <w:bCs/>
                <w:sz w:val="17"/>
              </w:rPr>
              <w:t xml:space="preserve"> </w:t>
            </w:r>
            <w:r>
              <w:rPr>
                <w:bCs/>
                <w:sz w:val="17"/>
              </w:rPr>
              <w:br/>
              <w:t>($)</w:t>
            </w:r>
            <w:r>
              <w:rPr>
                <w:sz w:val="17"/>
                <w:szCs w:val="17"/>
              </w:rPr>
              <w:t xml:space="preserve"> </w:t>
            </w:r>
          </w:p>
        </w:tc>
        <w:tc>
          <w:tcPr>
            <w:tcW w:w="1260" w:type="dxa"/>
            <w:vAlign w:val="bottom"/>
            <w:hideMark/>
          </w:tcPr>
          <w:p w14:paraId="25981151" w14:textId="77777777" w:rsidR="00246664" w:rsidRPr="00E25907" w:rsidRDefault="00246664" w:rsidP="00A97760">
            <w:pPr>
              <w:pStyle w:val="Tableheader"/>
              <w:jc w:val="right"/>
              <w:rPr>
                <w:b w:val="0"/>
                <w:sz w:val="17"/>
                <w:szCs w:val="17"/>
              </w:rPr>
            </w:pPr>
            <w:r w:rsidRPr="00E25907">
              <w:rPr>
                <w:sz w:val="17"/>
                <w:szCs w:val="17"/>
              </w:rPr>
              <w:t xml:space="preserve">Expenditure </w:t>
            </w:r>
            <w:r w:rsidRPr="027660E0">
              <w:rPr>
                <w:sz w:val="17"/>
                <w:szCs w:val="17"/>
              </w:rPr>
              <w:t>202</w:t>
            </w:r>
            <w:r>
              <w:rPr>
                <w:sz w:val="17"/>
                <w:szCs w:val="17"/>
              </w:rPr>
              <w:t>2</w:t>
            </w:r>
            <w:r w:rsidRPr="027660E0">
              <w:rPr>
                <w:sz w:val="17"/>
                <w:szCs w:val="17"/>
              </w:rPr>
              <w:t>-2</w:t>
            </w:r>
            <w:r>
              <w:rPr>
                <w:sz w:val="17"/>
                <w:szCs w:val="17"/>
              </w:rPr>
              <w:t>3</w:t>
            </w:r>
            <w:r>
              <w:br/>
            </w:r>
            <w:r w:rsidRPr="00E25907">
              <w:rPr>
                <w:sz w:val="17"/>
                <w:szCs w:val="17"/>
              </w:rPr>
              <w:t>(excl. GST)</w:t>
            </w:r>
            <w:r w:rsidRPr="479BAD2D">
              <w:rPr>
                <w:sz w:val="17"/>
                <w:szCs w:val="17"/>
              </w:rPr>
              <w:t xml:space="preserve"> </w:t>
            </w:r>
            <w:r>
              <w:br/>
            </w:r>
            <w:r w:rsidRPr="479BAD2D">
              <w:rPr>
                <w:sz w:val="17"/>
                <w:szCs w:val="17"/>
              </w:rPr>
              <w:t>($)</w:t>
            </w:r>
          </w:p>
        </w:tc>
        <w:tc>
          <w:tcPr>
            <w:tcW w:w="1350" w:type="dxa"/>
            <w:vAlign w:val="bottom"/>
            <w:hideMark/>
          </w:tcPr>
          <w:p w14:paraId="55DD1CB4" w14:textId="77777777" w:rsidR="00246664" w:rsidRPr="00E25907" w:rsidRDefault="00246664" w:rsidP="00A97760">
            <w:pPr>
              <w:pStyle w:val="Tableheader"/>
              <w:jc w:val="right"/>
              <w:rPr>
                <w:b w:val="0"/>
                <w:sz w:val="17"/>
                <w:szCs w:val="17"/>
              </w:rPr>
            </w:pPr>
            <w:r w:rsidRPr="00E25907">
              <w:rPr>
                <w:sz w:val="17"/>
                <w:szCs w:val="17"/>
              </w:rPr>
              <w:t>Future expenditure</w:t>
            </w:r>
            <w:r w:rsidRPr="00E25907">
              <w:rPr>
                <w:sz w:val="17"/>
                <w:szCs w:val="17"/>
              </w:rPr>
              <w:br/>
              <w:t>(excl. GST)</w:t>
            </w:r>
            <w:r>
              <w:rPr>
                <w:bCs/>
                <w:sz w:val="17"/>
              </w:rPr>
              <w:t xml:space="preserve"> </w:t>
            </w:r>
            <w:r>
              <w:rPr>
                <w:bCs/>
                <w:sz w:val="17"/>
              </w:rPr>
              <w:br/>
              <w:t>($)</w:t>
            </w:r>
          </w:p>
        </w:tc>
      </w:tr>
      <w:tr w:rsidR="00ED167D" w:rsidRPr="00F86E0F" w14:paraId="0A9D1800" w14:textId="77777777">
        <w:trPr>
          <w:trHeight w:val="300"/>
        </w:trPr>
        <w:tc>
          <w:tcPr>
            <w:tcW w:w="2520" w:type="dxa"/>
          </w:tcPr>
          <w:p w14:paraId="6DA2120D" w14:textId="331B3892" w:rsidR="00ED167D" w:rsidRPr="00160929" w:rsidRDefault="00ED167D" w:rsidP="00ED167D">
            <w:pPr>
              <w:pStyle w:val="Tabletext"/>
            </w:pPr>
            <w:r w:rsidRPr="00B00AF8">
              <w:t>Peter Berry Consultancy Pty</w:t>
            </w:r>
            <w:r w:rsidR="0050273E">
              <w:rPr>
                <w:rFonts w:ascii="Calibri" w:hAnsi="Calibri" w:cs="Calibri"/>
              </w:rPr>
              <w:t> </w:t>
            </w:r>
            <w:r w:rsidRPr="00B00AF8">
              <w:t>Ltd</w:t>
            </w:r>
          </w:p>
        </w:tc>
        <w:tc>
          <w:tcPr>
            <w:tcW w:w="2430" w:type="dxa"/>
          </w:tcPr>
          <w:p w14:paraId="7D9B7A39" w14:textId="4BF6D80D" w:rsidR="00ED167D" w:rsidRPr="00012311" w:rsidRDefault="00ED167D" w:rsidP="00ED167D">
            <w:pPr>
              <w:pStyle w:val="Tabletext"/>
            </w:pPr>
            <w:r w:rsidRPr="003343F2">
              <w:t>Hogan Leadership - April 2024</w:t>
            </w:r>
          </w:p>
        </w:tc>
        <w:tc>
          <w:tcPr>
            <w:tcW w:w="1530" w:type="dxa"/>
            <w:gridSpan w:val="2"/>
            <w:noWrap/>
          </w:tcPr>
          <w:p w14:paraId="50ACE680" w14:textId="6319CD26" w:rsidR="00ED167D" w:rsidRPr="002E2E20" w:rsidRDefault="00ED167D" w:rsidP="00ED167D">
            <w:pPr>
              <w:pStyle w:val="Tabletextright"/>
            </w:pPr>
            <w:r w:rsidRPr="002C47EB">
              <w:rPr>
                <w:bCs/>
              </w:rPr>
              <w:t>5</w:t>
            </w:r>
            <w:r>
              <w:rPr>
                <w:rFonts w:ascii="Calibri" w:hAnsi="Calibri" w:cs="Calibri"/>
                <w:bCs/>
              </w:rPr>
              <w:t> </w:t>
            </w:r>
            <w:r w:rsidRPr="002C47EB">
              <w:rPr>
                <w:bCs/>
              </w:rPr>
              <w:t>511</w:t>
            </w:r>
          </w:p>
        </w:tc>
        <w:tc>
          <w:tcPr>
            <w:tcW w:w="1260" w:type="dxa"/>
            <w:noWrap/>
          </w:tcPr>
          <w:p w14:paraId="141397D7" w14:textId="6FE004A4" w:rsidR="00ED167D" w:rsidRPr="002E2E20" w:rsidRDefault="00ED167D" w:rsidP="00ED167D">
            <w:pPr>
              <w:pStyle w:val="Tabletextright"/>
            </w:pPr>
            <w:r w:rsidRPr="00E6768F">
              <w:rPr>
                <w:bCs/>
              </w:rPr>
              <w:t>5</w:t>
            </w:r>
            <w:r>
              <w:rPr>
                <w:rFonts w:ascii="Calibri" w:hAnsi="Calibri" w:cs="Calibri"/>
                <w:bCs/>
              </w:rPr>
              <w:t> </w:t>
            </w:r>
            <w:r w:rsidRPr="00E6768F">
              <w:rPr>
                <w:bCs/>
              </w:rPr>
              <w:t>511</w:t>
            </w:r>
          </w:p>
        </w:tc>
        <w:tc>
          <w:tcPr>
            <w:tcW w:w="1350" w:type="dxa"/>
            <w:noWrap/>
          </w:tcPr>
          <w:p w14:paraId="4EB4D6B1" w14:textId="188280A2" w:rsidR="00ED167D" w:rsidRPr="002E2E20" w:rsidRDefault="00ED167D" w:rsidP="00ED167D">
            <w:pPr>
              <w:pStyle w:val="Tabletextright"/>
            </w:pPr>
            <w:r>
              <w:rPr>
                <w:bCs/>
              </w:rPr>
              <w:t>–</w:t>
            </w:r>
          </w:p>
        </w:tc>
      </w:tr>
      <w:tr w:rsidR="00ED167D" w:rsidRPr="00F86E0F" w14:paraId="49B6AD18" w14:textId="77777777">
        <w:trPr>
          <w:cnfStyle w:val="000000010000" w:firstRow="0" w:lastRow="0" w:firstColumn="0" w:lastColumn="0" w:oddVBand="0" w:evenVBand="0" w:oddHBand="0" w:evenHBand="1" w:firstRowFirstColumn="0" w:firstRowLastColumn="0" w:lastRowFirstColumn="0" w:lastRowLastColumn="0"/>
          <w:trHeight w:val="300"/>
        </w:trPr>
        <w:tc>
          <w:tcPr>
            <w:tcW w:w="2520" w:type="dxa"/>
          </w:tcPr>
          <w:p w14:paraId="47AE675B" w14:textId="54ABF54A" w:rsidR="00ED167D" w:rsidRPr="001A4906" w:rsidRDefault="00ED167D" w:rsidP="00ED167D">
            <w:pPr>
              <w:pStyle w:val="Tabletext"/>
            </w:pPr>
            <w:r w:rsidRPr="00B00AF8">
              <w:t>Anglicare Victoria</w:t>
            </w:r>
          </w:p>
        </w:tc>
        <w:tc>
          <w:tcPr>
            <w:tcW w:w="2430" w:type="dxa"/>
          </w:tcPr>
          <w:p w14:paraId="08BFE01C" w14:textId="63EDEBBA" w:rsidR="00ED167D" w:rsidRPr="00F86E0F" w:rsidRDefault="00ED167D" w:rsidP="00ED167D">
            <w:pPr>
              <w:pStyle w:val="Tabletext"/>
            </w:pPr>
            <w:r w:rsidRPr="003343F2">
              <w:t>Developed Guidance material to assist the social services sector with engaging and attracting external/private investors to invest in social investments for PADS</w:t>
            </w:r>
          </w:p>
        </w:tc>
        <w:tc>
          <w:tcPr>
            <w:tcW w:w="1530" w:type="dxa"/>
            <w:gridSpan w:val="2"/>
            <w:noWrap/>
          </w:tcPr>
          <w:p w14:paraId="440541AD" w14:textId="40410393" w:rsidR="00ED167D" w:rsidRPr="00F86E0F" w:rsidRDefault="00ED167D" w:rsidP="00ED167D">
            <w:pPr>
              <w:pStyle w:val="Tabletextright"/>
            </w:pPr>
            <w:r w:rsidRPr="002C47EB">
              <w:rPr>
                <w:bCs/>
              </w:rPr>
              <w:t>4</w:t>
            </w:r>
            <w:r>
              <w:rPr>
                <w:rFonts w:ascii="Calibri" w:hAnsi="Calibri" w:cs="Calibri"/>
                <w:bCs/>
              </w:rPr>
              <w:t> </w:t>
            </w:r>
            <w:r w:rsidRPr="002C47EB">
              <w:rPr>
                <w:bCs/>
              </w:rPr>
              <w:t>786</w:t>
            </w:r>
          </w:p>
        </w:tc>
        <w:tc>
          <w:tcPr>
            <w:tcW w:w="1260" w:type="dxa"/>
            <w:noWrap/>
          </w:tcPr>
          <w:p w14:paraId="18B569D5" w14:textId="1932FA91" w:rsidR="00ED167D" w:rsidRPr="00F86E0F" w:rsidRDefault="00ED167D" w:rsidP="00ED167D">
            <w:pPr>
              <w:pStyle w:val="Tabletextright"/>
            </w:pPr>
            <w:r w:rsidRPr="00E6768F">
              <w:rPr>
                <w:bCs/>
              </w:rPr>
              <w:t>4</w:t>
            </w:r>
            <w:r>
              <w:rPr>
                <w:rFonts w:ascii="Calibri" w:hAnsi="Calibri" w:cs="Calibri"/>
                <w:bCs/>
              </w:rPr>
              <w:t> </w:t>
            </w:r>
            <w:r w:rsidRPr="00E6768F">
              <w:rPr>
                <w:bCs/>
              </w:rPr>
              <w:t>786</w:t>
            </w:r>
          </w:p>
        </w:tc>
        <w:tc>
          <w:tcPr>
            <w:tcW w:w="1350" w:type="dxa"/>
            <w:noWrap/>
          </w:tcPr>
          <w:p w14:paraId="02A9DE02" w14:textId="0FE8B073" w:rsidR="00ED167D" w:rsidRPr="00F86E0F" w:rsidRDefault="00ED167D" w:rsidP="00ED167D">
            <w:pPr>
              <w:pStyle w:val="Tabletextright"/>
            </w:pPr>
            <w:r>
              <w:rPr>
                <w:bCs/>
              </w:rPr>
              <w:t>–</w:t>
            </w:r>
          </w:p>
        </w:tc>
      </w:tr>
      <w:tr w:rsidR="00ED167D" w:rsidRPr="00F86E0F" w14:paraId="71DE42D2" w14:textId="77777777">
        <w:trPr>
          <w:trHeight w:val="600"/>
        </w:trPr>
        <w:tc>
          <w:tcPr>
            <w:tcW w:w="2520" w:type="dxa"/>
          </w:tcPr>
          <w:p w14:paraId="001B5EAC" w14:textId="4B34C837" w:rsidR="00ED167D" w:rsidRPr="001A4906" w:rsidRDefault="00ED167D" w:rsidP="00ED167D">
            <w:pPr>
              <w:pStyle w:val="Tabletext"/>
            </w:pPr>
            <w:r w:rsidRPr="00B00AF8">
              <w:t xml:space="preserve">Donald </w:t>
            </w:r>
            <w:proofErr w:type="gramStart"/>
            <w:r w:rsidRPr="00B00AF8">
              <w:t>Cant</w:t>
            </w:r>
            <w:proofErr w:type="gramEnd"/>
            <w:r w:rsidRPr="00B00AF8">
              <w:t xml:space="preserve"> Watts Corke</w:t>
            </w:r>
          </w:p>
        </w:tc>
        <w:tc>
          <w:tcPr>
            <w:tcW w:w="2430" w:type="dxa"/>
          </w:tcPr>
          <w:p w14:paraId="350B94A6" w14:textId="5CC0D785" w:rsidR="00ED167D" w:rsidRPr="00F86E0F" w:rsidRDefault="00ED167D" w:rsidP="00ED167D">
            <w:pPr>
              <w:pStyle w:val="Tabletext"/>
            </w:pPr>
            <w:r w:rsidRPr="003343F2">
              <w:t xml:space="preserve">Update </w:t>
            </w:r>
            <w:r w:rsidR="005C5E0F">
              <w:t xml:space="preserve">price </w:t>
            </w:r>
            <w:r w:rsidRPr="003343F2">
              <w:t>forecasting model and research</w:t>
            </w:r>
          </w:p>
        </w:tc>
        <w:tc>
          <w:tcPr>
            <w:tcW w:w="1530" w:type="dxa"/>
            <w:gridSpan w:val="2"/>
            <w:noWrap/>
          </w:tcPr>
          <w:p w14:paraId="18526592" w14:textId="090FF556" w:rsidR="00ED167D" w:rsidRPr="00F86E0F" w:rsidRDefault="00ED167D" w:rsidP="00ED167D">
            <w:pPr>
              <w:pStyle w:val="Tabletextright"/>
            </w:pPr>
            <w:r w:rsidRPr="002C47EB">
              <w:rPr>
                <w:bCs/>
              </w:rPr>
              <w:t>2</w:t>
            </w:r>
            <w:r>
              <w:rPr>
                <w:rFonts w:ascii="Calibri" w:hAnsi="Calibri" w:cs="Calibri"/>
                <w:bCs/>
              </w:rPr>
              <w:t> </w:t>
            </w:r>
            <w:r w:rsidRPr="002C47EB">
              <w:rPr>
                <w:bCs/>
              </w:rPr>
              <w:t>000</w:t>
            </w:r>
          </w:p>
        </w:tc>
        <w:tc>
          <w:tcPr>
            <w:tcW w:w="1260" w:type="dxa"/>
            <w:noWrap/>
          </w:tcPr>
          <w:p w14:paraId="2C0F5BEB" w14:textId="4443A61B" w:rsidR="00ED167D" w:rsidRPr="00F86E0F" w:rsidRDefault="00ED167D" w:rsidP="00ED167D">
            <w:pPr>
              <w:pStyle w:val="Tabletextright"/>
            </w:pPr>
            <w:r w:rsidRPr="00E6768F">
              <w:rPr>
                <w:bCs/>
              </w:rPr>
              <w:t>2</w:t>
            </w:r>
            <w:r>
              <w:rPr>
                <w:rFonts w:ascii="Calibri" w:hAnsi="Calibri" w:cs="Calibri"/>
                <w:bCs/>
              </w:rPr>
              <w:t> </w:t>
            </w:r>
            <w:r w:rsidRPr="00E6768F">
              <w:rPr>
                <w:bCs/>
              </w:rPr>
              <w:t>000</w:t>
            </w:r>
          </w:p>
        </w:tc>
        <w:tc>
          <w:tcPr>
            <w:tcW w:w="1350" w:type="dxa"/>
            <w:noWrap/>
          </w:tcPr>
          <w:p w14:paraId="644623F4" w14:textId="712DB692" w:rsidR="00ED167D" w:rsidRPr="00F86E0F" w:rsidRDefault="00ED167D" w:rsidP="00ED167D">
            <w:pPr>
              <w:pStyle w:val="Tabletextright"/>
            </w:pPr>
            <w:r>
              <w:rPr>
                <w:bCs/>
              </w:rPr>
              <w:t>-</w:t>
            </w:r>
          </w:p>
        </w:tc>
      </w:tr>
      <w:tr w:rsidR="00ED167D" w:rsidRPr="00F86E0F" w14:paraId="2B9E6990" w14:textId="77777777">
        <w:trPr>
          <w:cnfStyle w:val="010000000000" w:firstRow="0" w:lastRow="1" w:firstColumn="0" w:lastColumn="0" w:oddVBand="0" w:evenVBand="0" w:oddHBand="0" w:evenHBand="0" w:firstRowFirstColumn="0" w:firstRowLastColumn="0" w:lastRowFirstColumn="0" w:lastRowLastColumn="0"/>
          <w:trHeight w:val="300"/>
        </w:trPr>
        <w:tc>
          <w:tcPr>
            <w:tcW w:w="2520" w:type="dxa"/>
          </w:tcPr>
          <w:p w14:paraId="76B663CD" w14:textId="6AD64DFA" w:rsidR="00ED167D" w:rsidRPr="00C74BD2" w:rsidRDefault="00ED167D" w:rsidP="00ED167D">
            <w:pPr>
              <w:pStyle w:val="Tabletext"/>
            </w:pPr>
            <w:r w:rsidRPr="009B1EE9">
              <w:rPr>
                <w:bCs/>
              </w:rPr>
              <w:t>Total</w:t>
            </w:r>
          </w:p>
        </w:tc>
        <w:tc>
          <w:tcPr>
            <w:tcW w:w="2430" w:type="dxa"/>
            <w:vAlign w:val="center"/>
          </w:tcPr>
          <w:p w14:paraId="4E1FB6DE" w14:textId="703D2F72" w:rsidR="00ED167D" w:rsidRPr="00C74BD2" w:rsidRDefault="00ED167D" w:rsidP="00ED167D">
            <w:pPr>
              <w:pStyle w:val="Tabletext"/>
            </w:pPr>
          </w:p>
        </w:tc>
        <w:tc>
          <w:tcPr>
            <w:tcW w:w="1530" w:type="dxa"/>
            <w:gridSpan w:val="2"/>
            <w:noWrap/>
          </w:tcPr>
          <w:p w14:paraId="31B7452E" w14:textId="5500EF59" w:rsidR="00ED167D" w:rsidRPr="00C74BD2" w:rsidRDefault="00ED167D" w:rsidP="00ED167D">
            <w:pPr>
              <w:pStyle w:val="Tabletextright"/>
            </w:pPr>
            <w:r w:rsidRPr="002C47EB">
              <w:t>12</w:t>
            </w:r>
            <w:r>
              <w:rPr>
                <w:rFonts w:ascii="Calibri" w:hAnsi="Calibri" w:cs="Calibri"/>
              </w:rPr>
              <w:t> </w:t>
            </w:r>
            <w:r w:rsidRPr="002C47EB">
              <w:t>297</w:t>
            </w:r>
          </w:p>
        </w:tc>
        <w:tc>
          <w:tcPr>
            <w:tcW w:w="1260" w:type="dxa"/>
            <w:noWrap/>
          </w:tcPr>
          <w:p w14:paraId="5EE5CA14" w14:textId="1FEB1934" w:rsidR="00ED167D" w:rsidRPr="00C74BD2" w:rsidRDefault="00ED167D" w:rsidP="00ED167D">
            <w:pPr>
              <w:pStyle w:val="Tabletextright"/>
            </w:pPr>
            <w:r w:rsidRPr="002C47EB">
              <w:t>12</w:t>
            </w:r>
            <w:r>
              <w:rPr>
                <w:rFonts w:ascii="Calibri" w:hAnsi="Calibri" w:cs="Calibri"/>
              </w:rPr>
              <w:t> </w:t>
            </w:r>
            <w:r w:rsidRPr="002C47EB">
              <w:t>297</w:t>
            </w:r>
          </w:p>
        </w:tc>
        <w:tc>
          <w:tcPr>
            <w:tcW w:w="1350" w:type="dxa"/>
            <w:noWrap/>
          </w:tcPr>
          <w:p w14:paraId="30864F56" w14:textId="4E27B014" w:rsidR="00ED167D" w:rsidRPr="00C74BD2" w:rsidRDefault="00ED167D" w:rsidP="00ED167D">
            <w:pPr>
              <w:pStyle w:val="Tabletextright"/>
            </w:pPr>
            <w:r>
              <w:t>–</w:t>
            </w:r>
          </w:p>
        </w:tc>
      </w:tr>
    </w:tbl>
    <w:bookmarkEnd w:id="0"/>
    <w:p w14:paraId="44F3C48E" w14:textId="77777777" w:rsidR="00246664" w:rsidRDefault="00246664" w:rsidP="00246664">
      <w:pPr>
        <w:pStyle w:val="NoteNormal"/>
        <w:contextualSpacing/>
      </w:pPr>
      <w:r>
        <w:t>Note:</w:t>
      </w:r>
    </w:p>
    <w:p w14:paraId="56C86708" w14:textId="77777777" w:rsidR="00246664" w:rsidRDefault="00246664" w:rsidP="00246664">
      <w:pPr>
        <w:pStyle w:val="NoteNormal"/>
        <w:contextualSpacing/>
      </w:pPr>
      <w:r>
        <w:t>(a) Totals may not add due to rounding.</w:t>
      </w:r>
    </w:p>
    <w:p w14:paraId="612589E0" w14:textId="47E39CAA" w:rsidR="00246664" w:rsidRDefault="00246664" w:rsidP="00246664">
      <w:pPr>
        <w:rPr>
          <w:rFonts w:eastAsiaTheme="majorEastAsia"/>
        </w:rPr>
      </w:pPr>
    </w:p>
    <w:sectPr w:rsidR="00246664" w:rsidSect="00CA24D2">
      <w:headerReference w:type="default" r:id="rId11"/>
      <w:footerReference w:type="even" r:id="rId12"/>
      <w:footerReference w:type="default" r:id="rId13"/>
      <w:headerReference w:type="first" r:id="rId14"/>
      <w:footerReference w:type="first" r:id="rId15"/>
      <w:pgSz w:w="11906" w:h="16838" w:code="9"/>
      <w:pgMar w:top="2160" w:right="1440" w:bottom="1350"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F217E" w14:textId="77777777" w:rsidR="00624284" w:rsidRDefault="00624284" w:rsidP="002D711A">
      <w:pPr>
        <w:spacing w:after="0" w:line="240" w:lineRule="auto"/>
      </w:pPr>
      <w:r>
        <w:separator/>
      </w:r>
    </w:p>
  </w:endnote>
  <w:endnote w:type="continuationSeparator" w:id="0">
    <w:p w14:paraId="58897F81" w14:textId="77777777" w:rsidR="00624284" w:rsidRDefault="00624284" w:rsidP="002D711A">
      <w:pPr>
        <w:spacing w:after="0" w:line="240" w:lineRule="auto"/>
      </w:pPr>
      <w:r>
        <w:continuationSeparator/>
      </w:r>
    </w:p>
  </w:endnote>
  <w:endnote w:type="continuationNotice" w:id="1">
    <w:p w14:paraId="086F0982" w14:textId="77777777" w:rsidR="00624284" w:rsidRDefault="006242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4743FF6-C1E4-4E43-A98A-9719E1D76BD6}"/>
    <w:embedBold r:id="rId2" w:fontKey="{665650F2-FB7D-4F5E-8D2B-FCAF392865D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3" w:fontKey="{43364299-3709-487E-B1D9-2C91D8A27A6B}"/>
  </w:font>
  <w:font w:name="AGaramondPro-Regular">
    <w:altName w:val="HGPMinchoE"/>
    <w:charset w:val="4D"/>
    <w:family w:val="auto"/>
    <w:pitch w:val="default"/>
    <w:sig w:usb0="03000003" w:usb1="00000000" w:usb2="00000000" w:usb3="00000000" w:csb0="0000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D00DB255-CBDB-45D5-AD76-E3A78F94B556}"/>
  </w:font>
  <w:font w:name="Consolas">
    <w:panose1 w:val="020B0609020204030204"/>
    <w:charset w:val="00"/>
    <w:family w:val="modern"/>
    <w:pitch w:val="fixed"/>
    <w:sig w:usb0="E00006FF" w:usb1="0000FCFF" w:usb2="00000001" w:usb3="00000000" w:csb0="0000019F" w:csb1="00000000"/>
    <w:embedRegular r:id="rId5" w:fontKey="{C45E7394-D926-4E3A-AC22-4A2FC8819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D35F6" w14:textId="11BB7C79" w:rsidR="00C33ED7" w:rsidRDefault="00C87F22">
    <w:pPr>
      <w:pStyle w:val="Footer"/>
    </w:pPr>
    <w:r>
      <mc:AlternateContent>
        <mc:Choice Requires="wps">
          <w:drawing>
            <wp:anchor distT="0" distB="0" distL="0" distR="0" simplePos="0" relativeHeight="251658243" behindDoc="0" locked="0" layoutInCell="1" allowOverlap="1" wp14:anchorId="60A2D7EB" wp14:editId="1CDAB2B6">
              <wp:simplePos x="635" y="635"/>
              <wp:positionH relativeFrom="page">
                <wp:align>left</wp:align>
              </wp:positionH>
              <wp:positionV relativeFrom="page">
                <wp:align>bottom</wp:align>
              </wp:positionV>
              <wp:extent cx="759460" cy="454025"/>
              <wp:effectExtent l="0" t="0" r="2540" b="0"/>
              <wp:wrapNone/>
              <wp:docPr id="157251338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14:paraId="78557F2A" w14:textId="02FC7788"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0A2D7EB" id="_x0000_t202" coordsize="21600,21600" o:spt="202" path="m,l,21600r21600,l21600,xe">
              <v:stroke joinstyle="miter"/>
              <v:path gradientshapeok="t" o:connecttype="rect"/>
            </v:shapetype>
            <v:shape id="Text Box 2" o:spid="_x0000_s1026" type="#_x0000_t202" alt="OFFICIAL" style="position:absolute;margin-left:0;margin-top:0;width:59.8pt;height:35.7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" filled="f" stroked="f">
              <v:textbox style="mso-fit-shape-to-text:t" inset="20pt,0,0,15pt">
                <w:txbxContent>
                  <w:p w14:paraId="78557F2A" w14:textId="02FC7788"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A76DB" w14:textId="1CCDA6C1" w:rsidR="008410BD" w:rsidRPr="00CF61ED" w:rsidRDefault="00C87F22" w:rsidP="00522F8A">
    <w:pPr>
      <w:pStyle w:val="Footer"/>
      <w:rPr>
        <w:rStyle w:val="PageNumber"/>
        <w:sz w:val="15"/>
      </w:rPr>
    </w:pPr>
    <w:r>
      <w:rPr>
        <w:b/>
        <w:color w:val="auto"/>
        <w:sz w:val="15"/>
      </w:rPr>
      <mc:AlternateContent>
        <mc:Choice Requires="wps">
          <w:drawing>
            <wp:anchor distT="0" distB="0" distL="0" distR="0" simplePos="0" relativeHeight="251658244" behindDoc="0" locked="0" layoutInCell="1" allowOverlap="1" wp14:anchorId="72C0E188" wp14:editId="0810886C">
              <wp:simplePos x="635" y="635"/>
              <wp:positionH relativeFrom="page">
                <wp:align>left</wp:align>
              </wp:positionH>
              <wp:positionV relativeFrom="page">
                <wp:align>bottom</wp:align>
              </wp:positionV>
              <wp:extent cx="759460" cy="454025"/>
              <wp:effectExtent l="0" t="0" r="2540" b="0"/>
              <wp:wrapNone/>
              <wp:docPr id="52371425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14:paraId="2E006340" w14:textId="5FEC6983"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C0E188" id="_x0000_t202" coordsize="21600,21600" o:spt="202" path="m,l,21600r21600,l21600,xe">
              <v:stroke joinstyle="miter"/>
              <v:path gradientshapeok="t" o:connecttype="rect"/>
            </v:shapetype>
            <v:shape id="Text Box 3" o:spid="_x0000_s1027" type="#_x0000_t202" alt="OFFICIAL" style="position:absolute;margin-left:0;margin-top:0;width:59.8pt;height:35.7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Q+EA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" filled="f" stroked="f">
              <v:textbox style="mso-fit-shape-to-text:t" inset="20pt,0,0,15pt">
                <w:txbxContent>
                  <w:p w14:paraId="2E006340" w14:textId="5FEC6983"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v:textbox>
              <w10:wrap anchorx="page" anchory="page"/>
            </v:shape>
          </w:pict>
        </mc:Fallback>
      </mc:AlternateContent>
    </w:r>
    <w:r w:rsidR="008410BD" w:rsidRPr="00E21505">
      <w:rPr>
        <w:b/>
        <w:noProof w:val="0"/>
        <w:color w:val="auto"/>
        <w:sz w:val="15"/>
      </w:rPr>
      <w:fldChar w:fldCharType="begin"/>
    </w:r>
    <w:r w:rsidR="008410BD" w:rsidRPr="00E21505">
      <w:rPr>
        <w:b/>
        <w:color w:val="auto"/>
        <w:sz w:val="15"/>
      </w:rPr>
      <w:instrText xml:space="preserve"> StyleRef “Title” </w:instrText>
    </w:r>
    <w:r w:rsidR="008410BD" w:rsidRPr="00E21505">
      <w:rPr>
        <w:b/>
        <w:noProof w:val="0"/>
        <w:color w:val="auto"/>
        <w:sz w:val="15"/>
      </w:rPr>
      <w:fldChar w:fldCharType="separate"/>
    </w:r>
    <w:r w:rsidR="00274C89">
      <w:rPr>
        <w:b/>
        <w:color w:val="auto"/>
        <w:sz w:val="15"/>
      </w:rPr>
      <w:t>Department of Treasury and Finance 2023–24 Annual Report</w:t>
    </w:r>
    <w:r w:rsidR="008410BD" w:rsidRPr="00E21505">
      <w:rPr>
        <w:b/>
        <w:color w:val="auto"/>
        <w:sz w:val="15"/>
      </w:rPr>
      <w:fldChar w:fldCharType="end"/>
    </w:r>
    <w:r w:rsidR="00732328">
      <w:rPr>
        <w:b/>
        <w:color w:val="auto"/>
        <w:sz w:val="15"/>
      </w:rPr>
      <w:t xml:space="preserve"> – </w:t>
    </w:r>
    <w:r w:rsidR="00E21505" w:rsidRPr="00E21505">
      <w:rPr>
        <w:bCs/>
        <w:color w:val="auto"/>
        <w:sz w:val="15"/>
      </w:rPr>
      <w:t>Consultants</w:t>
    </w:r>
    <w:r w:rsidR="008410BD" w:rsidRPr="00CF61ED">
      <w:rPr>
        <w:sz w:val="15"/>
      </w:rPr>
      <w:tab/>
      <w:t xml:space="preserve">Page </w:t>
    </w:r>
    <w:r w:rsidR="008410BD" w:rsidRPr="00CF61ED">
      <w:rPr>
        <w:rStyle w:val="PageNumber"/>
        <w:sz w:val="15"/>
      </w:rPr>
      <w:fldChar w:fldCharType="begin"/>
    </w:r>
    <w:r w:rsidR="008410BD" w:rsidRPr="00CF61ED">
      <w:rPr>
        <w:rStyle w:val="PageNumber"/>
        <w:sz w:val="15"/>
      </w:rPr>
      <w:instrText xml:space="preserve"> Page </w:instrText>
    </w:r>
    <w:r w:rsidR="008410BD" w:rsidRPr="00CF61ED">
      <w:rPr>
        <w:rStyle w:val="PageNumber"/>
        <w:sz w:val="15"/>
      </w:rPr>
      <w:fldChar w:fldCharType="separate"/>
    </w:r>
    <w:r w:rsidR="008410BD" w:rsidRPr="00CF61ED">
      <w:rPr>
        <w:rStyle w:val="PageNumber"/>
        <w:sz w:val="15"/>
      </w:rPr>
      <w:t>1</w:t>
    </w:r>
    <w:r w:rsidR="008410BD" w:rsidRPr="00CF61ED">
      <w:rPr>
        <w:rStyle w:val="PageNumber"/>
        <w:sz w:val="15"/>
      </w:rPr>
      <w:fldChar w:fldCharType="end"/>
    </w:r>
  </w:p>
  <w:p w14:paraId="23AE4DD5" w14:textId="77777777" w:rsidR="008410BD" w:rsidRPr="00C022F9" w:rsidRDefault="008410BD" w:rsidP="00522F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7A0C5" w14:textId="1BB70ACC" w:rsidR="008410BD" w:rsidRDefault="00C87F22" w:rsidP="00CA24D2">
    <w:pPr>
      <w:pStyle w:val="Footer"/>
      <w:tabs>
        <w:tab w:val="clear" w:pos="9026"/>
      </w:tabs>
      <w:ind w:right="-604"/>
      <w:jc w:val="right"/>
    </w:pPr>
    <w:r>
      <mc:AlternateContent>
        <mc:Choice Requires="wps">
          <w:drawing>
            <wp:anchor distT="0" distB="0" distL="0" distR="0" simplePos="0" relativeHeight="251658242" behindDoc="0" locked="0" layoutInCell="1" allowOverlap="1" wp14:anchorId="0AFFED49" wp14:editId="5D5AD7C6">
              <wp:simplePos x="635" y="635"/>
              <wp:positionH relativeFrom="page">
                <wp:align>left</wp:align>
              </wp:positionH>
              <wp:positionV relativeFrom="page">
                <wp:align>bottom</wp:align>
              </wp:positionV>
              <wp:extent cx="759460" cy="454025"/>
              <wp:effectExtent l="0" t="0" r="2540" b="0"/>
              <wp:wrapNone/>
              <wp:docPr id="205082301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54025"/>
                      </a:xfrm>
                      <a:prstGeom prst="rect">
                        <a:avLst/>
                      </a:prstGeom>
                      <a:noFill/>
                      <a:ln>
                        <a:noFill/>
                      </a:ln>
                    </wps:spPr>
                    <wps:txbx>
                      <w:txbxContent>
                        <w:p w14:paraId="163F2E4B" w14:textId="10DFA560"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AFFED49" id="_x0000_t202" coordsize="21600,21600" o:spt="202" path="m,l,21600r21600,l21600,xe">
              <v:stroke joinstyle="miter"/>
              <v:path gradientshapeok="t" o:connecttype="rect"/>
            </v:shapetype>
            <v:shape id="Text Box 1" o:spid="_x0000_s1028" type="#_x0000_t202" alt="OFFICIAL" style="position:absolute;left:0;text-align:left;margin-left:0;margin-top:0;width:59.8pt;height:35.7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" filled="f" stroked="f">
              <v:textbox style="mso-fit-shape-to-text:t" inset="20pt,0,0,15pt">
                <w:txbxContent>
                  <w:p w14:paraId="163F2E4B" w14:textId="10DFA560" w:rsidR="00C87F22" w:rsidRPr="00C87F22" w:rsidRDefault="00C87F22" w:rsidP="00C87F22">
                    <w:pPr>
                      <w:spacing w:after="0"/>
                      <w:rPr>
                        <w:rFonts w:ascii="Calibri" w:eastAsia="Calibri" w:hAnsi="Calibri" w:cs="Calibri"/>
                        <w:noProof/>
                        <w:color w:val="000000"/>
                        <w:sz w:val="22"/>
                        <w:szCs w:val="22"/>
                      </w:rPr>
                    </w:pPr>
                    <w:r w:rsidRPr="00C87F22">
                      <w:rPr>
                        <w:rFonts w:ascii="Calibri" w:eastAsia="Calibri" w:hAnsi="Calibri" w:cs="Calibri"/>
                        <w:noProof/>
                        <w:color w:val="000000"/>
                        <w:sz w:val="22"/>
                        <w:szCs w:val="22"/>
                      </w:rPr>
                      <w:t>OFFICIAL</w:t>
                    </w:r>
                  </w:p>
                </w:txbxContent>
              </v:textbox>
              <w10:wrap anchorx="page" anchory="page"/>
            </v:shape>
          </w:pict>
        </mc:Fallback>
      </mc:AlternateContent>
    </w:r>
    <w:r w:rsidR="008410BD">
      <w:drawing>
        <wp:inline distT="0" distB="0" distL="0" distR="0" wp14:anchorId="7B469948" wp14:editId="5E736A85">
          <wp:extent cx="1536192" cy="457200"/>
          <wp:effectExtent l="0" t="0" r="6985"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ctoria State Gov DTF right pms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D60B37" w14:textId="77777777" w:rsidR="00624284" w:rsidRDefault="00624284" w:rsidP="002D711A">
      <w:pPr>
        <w:spacing w:after="0" w:line="240" w:lineRule="auto"/>
      </w:pPr>
      <w:r>
        <w:separator/>
      </w:r>
    </w:p>
  </w:footnote>
  <w:footnote w:type="continuationSeparator" w:id="0">
    <w:p w14:paraId="7217B9E1" w14:textId="77777777" w:rsidR="00624284" w:rsidRDefault="00624284" w:rsidP="002D711A">
      <w:pPr>
        <w:spacing w:after="0" w:line="240" w:lineRule="auto"/>
      </w:pPr>
      <w:r>
        <w:continuationSeparator/>
      </w:r>
    </w:p>
  </w:footnote>
  <w:footnote w:type="continuationNotice" w:id="1">
    <w:p w14:paraId="081D0BB3" w14:textId="77777777" w:rsidR="00624284" w:rsidRDefault="0062428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540C" w14:textId="77777777" w:rsidR="008410BD" w:rsidRPr="0041689E" w:rsidRDefault="008410BD">
    <w:pPr>
      <w:pStyle w:val="Header"/>
    </w:pPr>
    <w:r>
      <w:rPr>
        <w:noProof/>
      </w:rPr>
      <mc:AlternateContent>
        <mc:Choice Requires="wpg">
          <w:drawing>
            <wp:anchor distT="0" distB="0" distL="114300" distR="114300" simplePos="0" relativeHeight="251658240" behindDoc="0" locked="0" layoutInCell="1" allowOverlap="1" wp14:anchorId="7F9E54AC" wp14:editId="78233F38">
              <wp:simplePos x="0" y="0"/>
              <wp:positionH relativeFrom="page">
                <wp:posOffset>0</wp:posOffset>
              </wp:positionH>
              <wp:positionV relativeFrom="page">
                <wp:posOffset>-138</wp:posOffset>
              </wp:positionV>
              <wp:extent cx="7595432" cy="980237"/>
              <wp:effectExtent l="0" t="0" r="5715" b="0"/>
              <wp:wrapNone/>
              <wp:docPr id="42" name="Group 42"/>
              <wp:cNvGraphicFramePr/>
              <a:graphic xmlns:a="http://schemas.openxmlformats.org/drawingml/2006/main">
                <a:graphicData uri="http://schemas.microsoft.com/office/word/2010/wordprocessingGroup">
                  <wpg:wgp>
                    <wpg:cNvGrpSpPr/>
                    <wpg:grpSpPr>
                      <a:xfrm>
                        <a:off x="0" y="0"/>
                        <a:ext cx="7595432" cy="980237"/>
                        <a:chOff x="914400" y="3467405"/>
                        <a:chExt cx="5668993" cy="733806"/>
                      </a:xfrm>
                    </wpg:grpSpPr>
                    <wps:wsp>
                      <wps:cNvPr id="43" name="Freeform: Shape 43"/>
                      <wps:cNvSpPr/>
                      <wps:spPr>
                        <a:xfrm>
                          <a:off x="914400" y="3467405"/>
                          <a:ext cx="5644106" cy="733806"/>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aphic 15"/>
                      <wpg:cNvGrpSpPr/>
                      <wpg:grpSpPr>
                        <a:xfrm>
                          <a:off x="4598955" y="3467405"/>
                          <a:ext cx="1984438" cy="733806"/>
                          <a:chOff x="4598955" y="3467405"/>
                          <a:chExt cx="1984438" cy="733806"/>
                        </a:xfrm>
                        <a:solidFill>
                          <a:schemeClr val="accent1"/>
                        </a:solidFill>
                      </wpg:grpSpPr>
                      <wps:wsp>
                        <wps:cNvPr id="45" name="Freeform: Shape 45"/>
                        <wps:cNvSpPr/>
                        <wps:spPr>
                          <a:xfrm>
                            <a:off x="5373814" y="3467405"/>
                            <a:ext cx="1209579" cy="733806"/>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4598955" y="3467405"/>
                            <a:ext cx="1121664" cy="733806"/>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5720619" y="3467405"/>
                            <a:ext cx="862774" cy="73371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Freeform: Shape 48"/>
                      <wps:cNvSpPr/>
                      <wps:spPr>
                        <a:xfrm>
                          <a:off x="4421314" y="3824683"/>
                          <a:ext cx="952500" cy="376237"/>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5B4998" id="Group 42" o:spid="_x0000_s1026" style="position:absolute;margin-left:0;margin-top:0;width:598.05pt;height:77.2pt;z-index:251658240;mso-position-horizontal-relative:page;mso-position-vertical-relative:page;mso-width-relative:margin;mso-height-relative:margin" coordorigin="9144,34674" coordsize="56689,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">
              <v:shape id="Freeform: Shape 43" o:spid="_x0000_s1027" style="position:absolute;left:9144;top:34674;width:56441;height:7338;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" path="m,l5670043,r,733806l,733806,,xe" fillcolor="#c2ebfa [3214]" stroked="f">
                <v:stroke joinstyle="miter"/>
                <v:path arrowok="t" o:connecttype="custom" o:connectlocs="0,0;5644107,0;5644107,733806;0,733806" o:connectangles="0,0,0,0"/>
              </v:shape>
              <v:group id="Graphic 15" o:spid="_x0000_s1028" style="position:absolute;left:45989;top:34674;width:19844;height:7338" coordorigin="45989,34674" coordsize="1984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Shape 45" o:spid="_x0000_s1029" style="position:absolute;left:53738;top:34674;width:12095;height:7338;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" path="m1209580,r,733806l,733806,346805,r862775,xe" fillcolor="#0072ce [3204]" stroked="f">
                  <v:stroke joinstyle="miter"/>
                  <v:path arrowok="t" o:connecttype="custom" o:connectlocs="1209580,0;1209580,733806;0,733806;346805,0" o:connectangles="0,0,0,0"/>
                </v:shape>
                <v:shape id="Freeform: Shape 46" o:spid="_x0000_s1030" style="position:absolute;left:45989;top:34674;width:11217;height:7338;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" path="m,733806r774859,l1121664,,346805,,,733806xe" fillcolor="#68cef2 [3205]" stroked="f">
                  <v:stroke joinstyle="miter"/>
                  <v:path arrowok="t" o:connecttype="custom" o:connectlocs="0,733806;774859,733806;1121664,0;346805,0" o:connectangles="0,0,0,0"/>
                </v:shape>
                <v:shape id="Freeform: Shape 47" o:spid="_x0000_s1031" style="position:absolute;left:57206;top:34674;width:8627;height:7337;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" path="m,l346805,733711r515969,l862774,,,xe" fillcolor="#232b39 [3213]" stroked="f">
                  <v:stroke joinstyle="miter"/>
                  <v:path arrowok="t" o:connecttype="custom" o:connectlocs="0,0;346805,733711;862774,733711;862774,0" o:connectangles="0,0,0,0"/>
                </v:shape>
              </v:group>
              <v:shape id="Freeform: Shape 48" o:spid="_x0000_s1032" style="position:absolute;left:44213;top:38246;width:9525;height:3763;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" path="m,l774573,,952500,376238r-774668,l,xe" stroked="f">
                <v:fill opacity="32896f"/>
                <v:stroke joinstyle="miter"/>
                <v:path arrowok="t" o:connecttype="custom" o:connectlocs="0,0;774573,0;952500,376238;177832,376238" o:connectangles="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DF062" w14:textId="77777777" w:rsidR="008410BD" w:rsidRDefault="008410BD">
    <w:pPr>
      <w:pStyle w:val="Header"/>
    </w:pPr>
    <w:r>
      <w:rPr>
        <w:noProof/>
      </w:rPr>
      <mc:AlternateContent>
        <mc:Choice Requires="wpg">
          <w:drawing>
            <wp:anchor distT="0" distB="0" distL="114300" distR="114300" simplePos="0" relativeHeight="251658241" behindDoc="0" locked="0" layoutInCell="1" allowOverlap="1" wp14:anchorId="743AF5BD" wp14:editId="14F24B2C">
              <wp:simplePos x="0" y="0"/>
              <wp:positionH relativeFrom="page">
                <wp:posOffset>0</wp:posOffset>
              </wp:positionH>
              <wp:positionV relativeFrom="page">
                <wp:posOffset>0</wp:posOffset>
              </wp:positionV>
              <wp:extent cx="7598664" cy="978408"/>
              <wp:effectExtent l="0" t="0" r="2540" b="0"/>
              <wp:wrapNone/>
              <wp:docPr id="1" name="Group 1"/>
              <wp:cNvGraphicFramePr/>
              <a:graphic xmlns:a="http://schemas.openxmlformats.org/drawingml/2006/main">
                <a:graphicData uri="http://schemas.microsoft.com/office/word/2010/wordprocessingGroup">
                  <wpg:wgp>
                    <wpg:cNvGrpSpPr/>
                    <wpg:grpSpPr>
                      <a:xfrm>
                        <a:off x="0" y="0"/>
                        <a:ext cx="7598664" cy="978408"/>
                        <a:chOff x="914400" y="3467405"/>
                        <a:chExt cx="5668993" cy="733806"/>
                      </a:xfrm>
                    </wpg:grpSpPr>
                    <wps:wsp>
                      <wps:cNvPr id="2" name="Freeform: Shape 2"/>
                      <wps:cNvSpPr/>
                      <wps:spPr>
                        <a:xfrm>
                          <a:off x="914400" y="3467405"/>
                          <a:ext cx="5644106" cy="733806"/>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aphic 15"/>
                      <wpg:cNvGrpSpPr/>
                      <wpg:grpSpPr>
                        <a:xfrm>
                          <a:off x="4598955" y="3467405"/>
                          <a:ext cx="1984438" cy="733806"/>
                          <a:chOff x="4598955" y="3467405"/>
                          <a:chExt cx="1984438" cy="733806"/>
                        </a:xfrm>
                        <a:solidFill>
                          <a:schemeClr val="accent1"/>
                        </a:solidFill>
                      </wpg:grpSpPr>
                      <wps:wsp>
                        <wps:cNvPr id="4" name="Freeform: Shape 4"/>
                        <wps:cNvSpPr/>
                        <wps:spPr>
                          <a:xfrm>
                            <a:off x="5373814" y="3467405"/>
                            <a:ext cx="1209579" cy="733806"/>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4598955" y="3467405"/>
                            <a:ext cx="1121664" cy="733806"/>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5720619" y="3467405"/>
                            <a:ext cx="862774" cy="73371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Freeform: Shape 7"/>
                      <wps:cNvSpPr/>
                      <wps:spPr>
                        <a:xfrm>
                          <a:off x="4421314" y="3824683"/>
                          <a:ext cx="952500" cy="376237"/>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2FB8D" id="Group 1" o:spid="_x0000_s1026" style="position:absolute;margin-left:0;margin-top:0;width:598.3pt;height:77.05pt;z-index:251658241;mso-position-horizontal-relative:page;mso-position-vertical-relative:page;mso-width-relative:margin;mso-height-relative:margin" coordorigin="9144,34674" coordsize="56689,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">
              <v:shape id="Freeform: Shape 2" o:spid="_x0000_s1027" style="position:absolute;left:9144;top:34674;width:56441;height:7338;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" path="m,l5670043,r,733806l,733806,,xe" fillcolor="#c2ebfa [3214]" stroked="f">
                <v:stroke joinstyle="miter"/>
                <v:path arrowok="t" o:connecttype="custom" o:connectlocs="0,0;5644107,0;5644107,733806;0,733806" o:connectangles="0,0,0,0"/>
              </v:shape>
              <v:group id="Graphic 15" o:spid="_x0000_s1028" style="position:absolute;left:45989;top:34674;width:19844;height:7338" coordorigin="45989,34674" coordsize="19844,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9" style="position:absolute;left:53738;top:34674;width:12095;height:7338;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" path="m1209580,r,733806l,733806,346805,r862775,xe" fillcolor="#0072ce [3204]" stroked="f">
                  <v:stroke joinstyle="miter"/>
                  <v:path arrowok="t" o:connecttype="custom" o:connectlocs="1209580,0;1209580,733806;0,733806;346805,0" o:connectangles="0,0,0,0"/>
                </v:shape>
                <v:shape id="Freeform: Shape 5" o:spid="_x0000_s1030" style="position:absolute;left:45989;top:34674;width:11217;height:7338;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" path="m,733806r774859,l1121664,,346805,,,733806xe" fillcolor="#68cef2 [3205]" stroked="f">
                  <v:stroke joinstyle="miter"/>
                  <v:path arrowok="t" o:connecttype="custom" o:connectlocs="0,733806;774859,733806;1121664,0;346805,0" o:connectangles="0,0,0,0"/>
                </v:shape>
                <v:shape id="Freeform: Shape 6" o:spid="_x0000_s1031" style="position:absolute;left:57206;top:34674;width:8627;height:7337;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" path="m,l346805,733711r515969,l862774,,,xe" fillcolor="#232b39 [3213]" stroked="f">
                  <v:stroke joinstyle="miter"/>
                  <v:path arrowok="t" o:connecttype="custom" o:connectlocs="0,0;346805,733711;862774,733711;862774,0" o:connectangles="0,0,0,0"/>
                </v:shape>
              </v:group>
              <v:shape id="Freeform: Shape 7" o:spid="_x0000_s1032" style="position:absolute;left:44213;top:38246;width:9525;height:3763;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" path="m,l774573,,952500,376238r-774668,l,xe" stroked="f">
                <v:fill opacity="32896f"/>
                <v:stroke joinstyle="miter"/>
                <v:path arrowok="t" o:connecttype="custom" o:connectlocs="0,0;774573,0;952500,376238;177832,376238" o:connectangles="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9CA19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B2D3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27424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7B0D0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461B0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02E6551A"/>
    <w:multiLevelType w:val="multilevel"/>
    <w:tmpl w:val="318414D6"/>
    <w:lvl w:ilvl="0">
      <w:start w:val="1"/>
      <w:numFmt w:val="decimal"/>
      <w:lvlText w:val="%1."/>
      <w:lvlJc w:val="left"/>
      <w:pPr>
        <w:tabs>
          <w:tab w:val="num" w:pos="720"/>
        </w:tabs>
        <w:ind w:left="720" w:hanging="720"/>
      </w:pPr>
    </w:lvl>
    <w:lvl w:ilvl="1">
      <w:start w:val="1"/>
      <w:numFmt w:val="decimal"/>
      <w:pStyle w:val="Heading1Fin"/>
      <w:lvlText w:val="%2."/>
      <w:lvlJc w:val="left"/>
      <w:pPr>
        <w:tabs>
          <w:tab w:val="num" w:pos="1440"/>
        </w:tabs>
        <w:ind w:left="1440" w:hanging="720"/>
      </w:pPr>
    </w:lvl>
    <w:lvl w:ilvl="2">
      <w:start w:val="1"/>
      <w:numFmt w:val="decimal"/>
      <w:pStyle w:val="Heading2Notescontinued"/>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DFE4963"/>
    <w:multiLevelType w:val="hybridMultilevel"/>
    <w:tmpl w:val="3ECA5C58"/>
    <w:lvl w:ilvl="0" w:tplc="27E4D372">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6E47BAD"/>
    <w:multiLevelType w:val="multilevel"/>
    <w:tmpl w:val="AFDC0FC6"/>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46D3A6A"/>
    <w:multiLevelType w:val="multilevel"/>
    <w:tmpl w:val="5D9EE514"/>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1"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b/>
        <w:i w:val="0"/>
        <w:color w:val="4D4D4D"/>
        <w:sz w:val="26"/>
      </w:rPr>
    </w:lvl>
    <w:lvl w:ilvl="3">
      <w:start w:val="1"/>
      <w:numFmt w:val="decimal"/>
      <w:suff w:val="nothing"/>
      <w:lvlText w:val=""/>
      <w:lvlJc w:val="left"/>
      <w:pPr>
        <w:ind w:left="1586" w:firstLine="0"/>
      </w:pPr>
      <w:rPr>
        <w:b/>
        <w:i w:val="0"/>
        <w:color w:val="4D4D4D"/>
        <w:sz w:val="22"/>
      </w:rPr>
    </w:lvl>
    <w:lvl w:ilvl="4">
      <w:start w:val="1"/>
      <w:numFmt w:val="decimal"/>
      <w:suff w:val="nothing"/>
      <w:lvlText w:val=""/>
      <w:lvlJc w:val="left"/>
      <w:pPr>
        <w:ind w:left="1586" w:firstLine="0"/>
      </w:pPr>
      <w:rPr>
        <w:b/>
        <w:i/>
        <w:color w:val="404040"/>
        <w:sz w:val="22"/>
      </w:rPr>
    </w:lvl>
    <w:lvl w:ilvl="5">
      <w:start w:val="1"/>
      <w:numFmt w:val="decimal"/>
      <w:suff w:val="nothing"/>
      <w:lvlText w:val=""/>
      <w:lvlJc w:val="left"/>
      <w:pPr>
        <w:ind w:left="1586" w:firstLine="0"/>
      </w:pPr>
      <w:rPr>
        <w:b/>
        <w:i/>
        <w:color w:val="404040"/>
        <w:sz w:val="22"/>
      </w:rPr>
    </w:lvl>
    <w:lvl w:ilvl="6">
      <w:start w:val="1"/>
      <w:numFmt w:val="decimal"/>
      <w:suff w:val="nothing"/>
      <w:lvlText w:val=""/>
      <w:lvlJc w:val="left"/>
      <w:pPr>
        <w:ind w:left="1586" w:firstLine="0"/>
      </w:pPr>
      <w:rPr>
        <w:b/>
        <w:i w:val="0"/>
        <w:color w:val="404040"/>
        <w:sz w:val="22"/>
      </w:rPr>
    </w:lvl>
    <w:lvl w:ilvl="7">
      <w:start w:val="1"/>
      <w:numFmt w:val="decimal"/>
      <w:suff w:val="nothing"/>
      <w:lvlText w:val=""/>
      <w:lvlJc w:val="left"/>
      <w:pPr>
        <w:ind w:left="1586" w:firstLine="0"/>
      </w:pPr>
      <w:rPr>
        <w:b w:val="0"/>
        <w:i w:val="0"/>
        <w:color w:val="404040"/>
        <w:sz w:val="22"/>
      </w:rPr>
    </w:lvl>
    <w:lvl w:ilvl="8">
      <w:start w:val="1"/>
      <w:numFmt w:val="decimal"/>
      <w:suff w:val="nothing"/>
      <w:lvlText w:val=""/>
      <w:lvlJc w:val="left"/>
      <w:pPr>
        <w:ind w:left="1586" w:firstLine="0"/>
      </w:pPr>
      <w:rPr>
        <w:b w:val="0"/>
        <w:i w:val="0"/>
        <w:color w:val="404040"/>
        <w:sz w:val="22"/>
      </w:rPr>
    </w:lvl>
  </w:abstractNum>
  <w:abstractNum w:abstractNumId="12" w15:restartNumberingAfterBreak="0">
    <w:nsid w:val="4B6367C4"/>
    <w:multiLevelType w:val="singleLevel"/>
    <w:tmpl w:val="5B461B0E"/>
    <w:styleLink w:val="NumberedHeadings"/>
    <w:lvl w:ilvl="0">
      <w:start w:val="1"/>
      <w:numFmt w:val="bullet"/>
      <w:lvlText w:val=""/>
      <w:lvlJc w:val="left"/>
      <w:pPr>
        <w:tabs>
          <w:tab w:val="num" w:pos="1492"/>
        </w:tabs>
        <w:ind w:left="1492" w:hanging="360"/>
      </w:pPr>
      <w:rPr>
        <w:rFonts w:ascii="Symbol" w:hAnsi="Symbol" w:hint="default"/>
      </w:rPr>
    </w:lvl>
  </w:abstractNum>
  <w:abstractNum w:abstractNumId="13"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4" w15:restartNumberingAfterBreak="0">
    <w:nsid w:val="6F87598C"/>
    <w:multiLevelType w:val="hybridMultilevel"/>
    <w:tmpl w:val="7806F6AC"/>
    <w:lvl w:ilvl="0" w:tplc="D974E9F2">
      <w:start w:val="1"/>
      <w:numFmt w:val="bullet"/>
      <w:pStyle w:val="Tableheaderbullet"/>
      <w:lvlText w:val=""/>
      <w:lvlJc w:val="left"/>
      <w:pPr>
        <w:ind w:left="720" w:hanging="360"/>
      </w:pPr>
      <w:rPr>
        <w:rFonts w:ascii="Symbol" w:hAnsi="Symbol" w:hint="default"/>
        <w:sz w:val="14"/>
        <w:szCs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982223947">
    <w:abstractNumId w:val="10"/>
  </w:num>
  <w:num w:numId="2" w16cid:durableId="1704867172">
    <w:abstractNumId w:val="16"/>
  </w:num>
  <w:num w:numId="3" w16cid:durableId="1737510179">
    <w:abstractNumId w:val="8"/>
  </w:num>
  <w:num w:numId="4" w16cid:durableId="1736006332">
    <w:abstractNumId w:val="15"/>
  </w:num>
  <w:num w:numId="5" w16cid:durableId="700783508">
    <w:abstractNumId w:val="9"/>
  </w:num>
  <w:num w:numId="6" w16cid:durableId="1848249254">
    <w:abstractNumId w:val="13"/>
  </w:num>
  <w:num w:numId="7" w16cid:durableId="420685422">
    <w:abstractNumId w:val="12"/>
  </w:num>
  <w:num w:numId="8" w16cid:durableId="229006486">
    <w:abstractNumId w:val="3"/>
  </w:num>
  <w:num w:numId="9" w16cid:durableId="684525924">
    <w:abstractNumId w:val="2"/>
  </w:num>
  <w:num w:numId="10" w16cid:durableId="2062247592">
    <w:abstractNumId w:val="1"/>
  </w:num>
  <w:num w:numId="11" w16cid:durableId="2120834631">
    <w:abstractNumId w:val="0"/>
  </w:num>
  <w:num w:numId="12" w16cid:durableId="515506256">
    <w:abstractNumId w:val="5"/>
  </w:num>
  <w:num w:numId="13" w16cid:durableId="620306215">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2236157">
    <w:abstractNumId w:val="14"/>
  </w:num>
  <w:num w:numId="15" w16cid:durableId="1423527054">
    <w:abstractNumId w:val="7"/>
  </w:num>
  <w:num w:numId="16" w16cid:durableId="681082588">
    <w:abstractNumId w:val="6"/>
  </w:num>
  <w:num w:numId="17" w16cid:durableId="1545751994">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FDA"/>
    <w:rsid w:val="000006D5"/>
    <w:rsid w:val="00000B01"/>
    <w:rsid w:val="000010F0"/>
    <w:rsid w:val="00002413"/>
    <w:rsid w:val="000037D6"/>
    <w:rsid w:val="00003FA1"/>
    <w:rsid w:val="00004729"/>
    <w:rsid w:val="00005AA6"/>
    <w:rsid w:val="00006071"/>
    <w:rsid w:val="000062B7"/>
    <w:rsid w:val="00011507"/>
    <w:rsid w:val="00011910"/>
    <w:rsid w:val="00012F6F"/>
    <w:rsid w:val="00013172"/>
    <w:rsid w:val="00014112"/>
    <w:rsid w:val="00014213"/>
    <w:rsid w:val="0001446F"/>
    <w:rsid w:val="000146F4"/>
    <w:rsid w:val="00014809"/>
    <w:rsid w:val="00014B55"/>
    <w:rsid w:val="00015169"/>
    <w:rsid w:val="00015F87"/>
    <w:rsid w:val="000165BB"/>
    <w:rsid w:val="0001683B"/>
    <w:rsid w:val="00017FB9"/>
    <w:rsid w:val="0002027E"/>
    <w:rsid w:val="00020E3E"/>
    <w:rsid w:val="000210FF"/>
    <w:rsid w:val="000216DA"/>
    <w:rsid w:val="00021778"/>
    <w:rsid w:val="00022D0D"/>
    <w:rsid w:val="00022D65"/>
    <w:rsid w:val="00023091"/>
    <w:rsid w:val="000231EC"/>
    <w:rsid w:val="00023441"/>
    <w:rsid w:val="0002354F"/>
    <w:rsid w:val="00023B0E"/>
    <w:rsid w:val="00023BF3"/>
    <w:rsid w:val="00023C2E"/>
    <w:rsid w:val="00023DB3"/>
    <w:rsid w:val="00023DC2"/>
    <w:rsid w:val="0002402F"/>
    <w:rsid w:val="00025092"/>
    <w:rsid w:val="00025C12"/>
    <w:rsid w:val="00026291"/>
    <w:rsid w:val="00026811"/>
    <w:rsid w:val="00027383"/>
    <w:rsid w:val="00027505"/>
    <w:rsid w:val="00030C0C"/>
    <w:rsid w:val="00030DF4"/>
    <w:rsid w:val="00031099"/>
    <w:rsid w:val="00031AA4"/>
    <w:rsid w:val="00032458"/>
    <w:rsid w:val="00032546"/>
    <w:rsid w:val="0003274F"/>
    <w:rsid w:val="00033012"/>
    <w:rsid w:val="0003340A"/>
    <w:rsid w:val="00033507"/>
    <w:rsid w:val="00034476"/>
    <w:rsid w:val="0003471E"/>
    <w:rsid w:val="00034AE1"/>
    <w:rsid w:val="000355F1"/>
    <w:rsid w:val="00035CC4"/>
    <w:rsid w:val="00035E7B"/>
    <w:rsid w:val="0003648C"/>
    <w:rsid w:val="00037674"/>
    <w:rsid w:val="00037BC8"/>
    <w:rsid w:val="00037C00"/>
    <w:rsid w:val="000410C8"/>
    <w:rsid w:val="00041F02"/>
    <w:rsid w:val="000420BF"/>
    <w:rsid w:val="00043296"/>
    <w:rsid w:val="0004356D"/>
    <w:rsid w:val="00045296"/>
    <w:rsid w:val="000458EA"/>
    <w:rsid w:val="00046FBE"/>
    <w:rsid w:val="000476A8"/>
    <w:rsid w:val="00047C49"/>
    <w:rsid w:val="00050AE1"/>
    <w:rsid w:val="00051574"/>
    <w:rsid w:val="00051FB1"/>
    <w:rsid w:val="000521CB"/>
    <w:rsid w:val="00053F78"/>
    <w:rsid w:val="00056EA8"/>
    <w:rsid w:val="0005703B"/>
    <w:rsid w:val="00057312"/>
    <w:rsid w:val="00057FF3"/>
    <w:rsid w:val="00060D3A"/>
    <w:rsid w:val="0006137B"/>
    <w:rsid w:val="00061783"/>
    <w:rsid w:val="000635B3"/>
    <w:rsid w:val="0006599B"/>
    <w:rsid w:val="00065B53"/>
    <w:rsid w:val="00066699"/>
    <w:rsid w:val="00070493"/>
    <w:rsid w:val="00070F3A"/>
    <w:rsid w:val="000714AB"/>
    <w:rsid w:val="0007157A"/>
    <w:rsid w:val="00071A94"/>
    <w:rsid w:val="0007228B"/>
    <w:rsid w:val="00072A2A"/>
    <w:rsid w:val="00072B6E"/>
    <w:rsid w:val="00074303"/>
    <w:rsid w:val="00074DB5"/>
    <w:rsid w:val="00075E6C"/>
    <w:rsid w:val="000762DC"/>
    <w:rsid w:val="000762EE"/>
    <w:rsid w:val="00076F88"/>
    <w:rsid w:val="000770E2"/>
    <w:rsid w:val="00077AEC"/>
    <w:rsid w:val="000809D3"/>
    <w:rsid w:val="000812EB"/>
    <w:rsid w:val="000817B7"/>
    <w:rsid w:val="00081DCC"/>
    <w:rsid w:val="000824BC"/>
    <w:rsid w:val="0008295D"/>
    <w:rsid w:val="00082B36"/>
    <w:rsid w:val="000831D6"/>
    <w:rsid w:val="000837B9"/>
    <w:rsid w:val="0008386D"/>
    <w:rsid w:val="00084E05"/>
    <w:rsid w:val="0008508D"/>
    <w:rsid w:val="00085999"/>
    <w:rsid w:val="00085E22"/>
    <w:rsid w:val="00085ECF"/>
    <w:rsid w:val="00086AB9"/>
    <w:rsid w:val="00087F2D"/>
    <w:rsid w:val="00090171"/>
    <w:rsid w:val="00090855"/>
    <w:rsid w:val="00090B79"/>
    <w:rsid w:val="00090F4A"/>
    <w:rsid w:val="0009141F"/>
    <w:rsid w:val="000915B5"/>
    <w:rsid w:val="00092096"/>
    <w:rsid w:val="00093D21"/>
    <w:rsid w:val="00093D7A"/>
    <w:rsid w:val="0009426C"/>
    <w:rsid w:val="00094383"/>
    <w:rsid w:val="00094DE2"/>
    <w:rsid w:val="00094E7C"/>
    <w:rsid w:val="00095093"/>
    <w:rsid w:val="0009551C"/>
    <w:rsid w:val="00095965"/>
    <w:rsid w:val="00095E02"/>
    <w:rsid w:val="00095ECB"/>
    <w:rsid w:val="00096448"/>
    <w:rsid w:val="00096F47"/>
    <w:rsid w:val="000977F5"/>
    <w:rsid w:val="00097ABC"/>
    <w:rsid w:val="00097DEA"/>
    <w:rsid w:val="000A0181"/>
    <w:rsid w:val="000A074A"/>
    <w:rsid w:val="000A1DCC"/>
    <w:rsid w:val="000A2632"/>
    <w:rsid w:val="000A264F"/>
    <w:rsid w:val="000A304C"/>
    <w:rsid w:val="000A32A8"/>
    <w:rsid w:val="000A3460"/>
    <w:rsid w:val="000A34BB"/>
    <w:rsid w:val="000A3938"/>
    <w:rsid w:val="000A55E0"/>
    <w:rsid w:val="000A59F2"/>
    <w:rsid w:val="000A5C6E"/>
    <w:rsid w:val="000A6FAF"/>
    <w:rsid w:val="000A75C5"/>
    <w:rsid w:val="000B0EB7"/>
    <w:rsid w:val="000B1434"/>
    <w:rsid w:val="000B143A"/>
    <w:rsid w:val="000B1542"/>
    <w:rsid w:val="000B17EC"/>
    <w:rsid w:val="000B26BF"/>
    <w:rsid w:val="000B29AD"/>
    <w:rsid w:val="000B31A4"/>
    <w:rsid w:val="000B31FE"/>
    <w:rsid w:val="000B4637"/>
    <w:rsid w:val="000B483E"/>
    <w:rsid w:val="000B4D3E"/>
    <w:rsid w:val="000B52C2"/>
    <w:rsid w:val="000B5983"/>
    <w:rsid w:val="000B6868"/>
    <w:rsid w:val="000C06ED"/>
    <w:rsid w:val="000C1D65"/>
    <w:rsid w:val="000C22B9"/>
    <w:rsid w:val="000C283F"/>
    <w:rsid w:val="000C2CF2"/>
    <w:rsid w:val="000C4B1D"/>
    <w:rsid w:val="000C6288"/>
    <w:rsid w:val="000C6372"/>
    <w:rsid w:val="000D0151"/>
    <w:rsid w:val="000D2074"/>
    <w:rsid w:val="000D208E"/>
    <w:rsid w:val="000D244B"/>
    <w:rsid w:val="000D25A6"/>
    <w:rsid w:val="000D32EE"/>
    <w:rsid w:val="000D36B6"/>
    <w:rsid w:val="000D3837"/>
    <w:rsid w:val="000D4B85"/>
    <w:rsid w:val="000D548B"/>
    <w:rsid w:val="000D5564"/>
    <w:rsid w:val="000D5825"/>
    <w:rsid w:val="000D593F"/>
    <w:rsid w:val="000D5EF3"/>
    <w:rsid w:val="000D7727"/>
    <w:rsid w:val="000E11FB"/>
    <w:rsid w:val="000E1311"/>
    <w:rsid w:val="000E28F1"/>
    <w:rsid w:val="000E3905"/>
    <w:rsid w:val="000E392D"/>
    <w:rsid w:val="000E53E3"/>
    <w:rsid w:val="000E546D"/>
    <w:rsid w:val="000F02E2"/>
    <w:rsid w:val="000F2A93"/>
    <w:rsid w:val="000F2C3E"/>
    <w:rsid w:val="000F4288"/>
    <w:rsid w:val="000F54C0"/>
    <w:rsid w:val="000F54DF"/>
    <w:rsid w:val="000F5614"/>
    <w:rsid w:val="000F6E41"/>
    <w:rsid w:val="000F7165"/>
    <w:rsid w:val="0010139D"/>
    <w:rsid w:val="00101BE3"/>
    <w:rsid w:val="00102379"/>
    <w:rsid w:val="001024D0"/>
    <w:rsid w:val="001028CE"/>
    <w:rsid w:val="00102B8E"/>
    <w:rsid w:val="00103E1A"/>
    <w:rsid w:val="00104197"/>
    <w:rsid w:val="00104211"/>
    <w:rsid w:val="001046F3"/>
    <w:rsid w:val="00105906"/>
    <w:rsid w:val="00106410"/>
    <w:rsid w:val="0010653B"/>
    <w:rsid w:val="001065D6"/>
    <w:rsid w:val="00106B3B"/>
    <w:rsid w:val="00106C09"/>
    <w:rsid w:val="00106CB5"/>
    <w:rsid w:val="001100EA"/>
    <w:rsid w:val="001107DF"/>
    <w:rsid w:val="0011082C"/>
    <w:rsid w:val="00110B4A"/>
    <w:rsid w:val="001114BC"/>
    <w:rsid w:val="0011166F"/>
    <w:rsid w:val="00112012"/>
    <w:rsid w:val="001122ED"/>
    <w:rsid w:val="001129CE"/>
    <w:rsid w:val="00112FD2"/>
    <w:rsid w:val="001142D5"/>
    <w:rsid w:val="0011459C"/>
    <w:rsid w:val="0011466E"/>
    <w:rsid w:val="00114C11"/>
    <w:rsid w:val="0011567A"/>
    <w:rsid w:val="001157ED"/>
    <w:rsid w:val="00115DEF"/>
    <w:rsid w:val="0011671D"/>
    <w:rsid w:val="0012010C"/>
    <w:rsid w:val="00120316"/>
    <w:rsid w:val="00120709"/>
    <w:rsid w:val="001207A9"/>
    <w:rsid w:val="00121252"/>
    <w:rsid w:val="00122D1B"/>
    <w:rsid w:val="001232AE"/>
    <w:rsid w:val="00123A38"/>
    <w:rsid w:val="00123F07"/>
    <w:rsid w:val="0012429C"/>
    <w:rsid w:val="00124609"/>
    <w:rsid w:val="00124C58"/>
    <w:rsid w:val="00124D68"/>
    <w:rsid w:val="00124E8E"/>
    <w:rsid w:val="001254CE"/>
    <w:rsid w:val="0012565D"/>
    <w:rsid w:val="00125C38"/>
    <w:rsid w:val="0012669C"/>
    <w:rsid w:val="00126AE8"/>
    <w:rsid w:val="00126AF9"/>
    <w:rsid w:val="00127C6F"/>
    <w:rsid w:val="00130DF1"/>
    <w:rsid w:val="001316D9"/>
    <w:rsid w:val="00132503"/>
    <w:rsid w:val="00133CC6"/>
    <w:rsid w:val="001341EB"/>
    <w:rsid w:val="0013429C"/>
    <w:rsid w:val="00134CEA"/>
    <w:rsid w:val="001350A8"/>
    <w:rsid w:val="00135156"/>
    <w:rsid w:val="00135270"/>
    <w:rsid w:val="00135579"/>
    <w:rsid w:val="00135870"/>
    <w:rsid w:val="00135D95"/>
    <w:rsid w:val="00136675"/>
    <w:rsid w:val="00136841"/>
    <w:rsid w:val="00137AD9"/>
    <w:rsid w:val="00137BCE"/>
    <w:rsid w:val="00137D72"/>
    <w:rsid w:val="00141683"/>
    <w:rsid w:val="001422CC"/>
    <w:rsid w:val="001430BB"/>
    <w:rsid w:val="00143B9B"/>
    <w:rsid w:val="001447C3"/>
    <w:rsid w:val="00145049"/>
    <w:rsid w:val="00145627"/>
    <w:rsid w:val="00145950"/>
    <w:rsid w:val="0014648B"/>
    <w:rsid w:val="001464F7"/>
    <w:rsid w:val="00146E3C"/>
    <w:rsid w:val="00150102"/>
    <w:rsid w:val="001506AF"/>
    <w:rsid w:val="00150875"/>
    <w:rsid w:val="00151CD9"/>
    <w:rsid w:val="00151DAC"/>
    <w:rsid w:val="0015241B"/>
    <w:rsid w:val="001526FE"/>
    <w:rsid w:val="00152EDE"/>
    <w:rsid w:val="0015487E"/>
    <w:rsid w:val="00154B18"/>
    <w:rsid w:val="001552AE"/>
    <w:rsid w:val="00155BF0"/>
    <w:rsid w:val="00156289"/>
    <w:rsid w:val="00156A30"/>
    <w:rsid w:val="00156C69"/>
    <w:rsid w:val="001572D6"/>
    <w:rsid w:val="00157A74"/>
    <w:rsid w:val="00160F98"/>
    <w:rsid w:val="0016134F"/>
    <w:rsid w:val="001616A7"/>
    <w:rsid w:val="001617B6"/>
    <w:rsid w:val="001620F1"/>
    <w:rsid w:val="00162479"/>
    <w:rsid w:val="0016335D"/>
    <w:rsid w:val="001637FE"/>
    <w:rsid w:val="00163940"/>
    <w:rsid w:val="00163F0D"/>
    <w:rsid w:val="00164003"/>
    <w:rsid w:val="00164350"/>
    <w:rsid w:val="00164971"/>
    <w:rsid w:val="00164A25"/>
    <w:rsid w:val="00164B29"/>
    <w:rsid w:val="00164B83"/>
    <w:rsid w:val="00164DD9"/>
    <w:rsid w:val="00165305"/>
    <w:rsid w:val="00165E66"/>
    <w:rsid w:val="001661F6"/>
    <w:rsid w:val="0016643E"/>
    <w:rsid w:val="001665F7"/>
    <w:rsid w:val="00166992"/>
    <w:rsid w:val="00166F1F"/>
    <w:rsid w:val="001670D1"/>
    <w:rsid w:val="00167689"/>
    <w:rsid w:val="00170E0B"/>
    <w:rsid w:val="00172386"/>
    <w:rsid w:val="00174030"/>
    <w:rsid w:val="00174996"/>
    <w:rsid w:val="00174EB9"/>
    <w:rsid w:val="00175089"/>
    <w:rsid w:val="001769D6"/>
    <w:rsid w:val="00177745"/>
    <w:rsid w:val="00177755"/>
    <w:rsid w:val="0017784E"/>
    <w:rsid w:val="0018019D"/>
    <w:rsid w:val="00180315"/>
    <w:rsid w:val="00180A4E"/>
    <w:rsid w:val="001831A8"/>
    <w:rsid w:val="001831EC"/>
    <w:rsid w:val="0018382E"/>
    <w:rsid w:val="001841CD"/>
    <w:rsid w:val="001850B9"/>
    <w:rsid w:val="001854BB"/>
    <w:rsid w:val="0018561A"/>
    <w:rsid w:val="00185667"/>
    <w:rsid w:val="00185901"/>
    <w:rsid w:val="001859BF"/>
    <w:rsid w:val="00186272"/>
    <w:rsid w:val="001877F9"/>
    <w:rsid w:val="00187CC9"/>
    <w:rsid w:val="00190D74"/>
    <w:rsid w:val="001911A2"/>
    <w:rsid w:val="00191322"/>
    <w:rsid w:val="00191A9F"/>
    <w:rsid w:val="00191D98"/>
    <w:rsid w:val="00192373"/>
    <w:rsid w:val="00192EFD"/>
    <w:rsid w:val="00193812"/>
    <w:rsid w:val="001943C3"/>
    <w:rsid w:val="0019443B"/>
    <w:rsid w:val="00195338"/>
    <w:rsid w:val="00195BCE"/>
    <w:rsid w:val="00196479"/>
    <w:rsid w:val="00196CF2"/>
    <w:rsid w:val="00196F8E"/>
    <w:rsid w:val="0019726C"/>
    <w:rsid w:val="00197496"/>
    <w:rsid w:val="001975E3"/>
    <w:rsid w:val="00197E41"/>
    <w:rsid w:val="00197E6C"/>
    <w:rsid w:val="001A06D1"/>
    <w:rsid w:val="001A0CC0"/>
    <w:rsid w:val="001A0D1C"/>
    <w:rsid w:val="001A0E25"/>
    <w:rsid w:val="001A1B8C"/>
    <w:rsid w:val="001A2970"/>
    <w:rsid w:val="001A29EA"/>
    <w:rsid w:val="001A36B3"/>
    <w:rsid w:val="001A38A8"/>
    <w:rsid w:val="001A3DD1"/>
    <w:rsid w:val="001A4068"/>
    <w:rsid w:val="001A6652"/>
    <w:rsid w:val="001A68FF"/>
    <w:rsid w:val="001A73FE"/>
    <w:rsid w:val="001A76F7"/>
    <w:rsid w:val="001B030C"/>
    <w:rsid w:val="001B0812"/>
    <w:rsid w:val="001B1FB4"/>
    <w:rsid w:val="001B257E"/>
    <w:rsid w:val="001B36F8"/>
    <w:rsid w:val="001B3856"/>
    <w:rsid w:val="001B4067"/>
    <w:rsid w:val="001B45E5"/>
    <w:rsid w:val="001B55EB"/>
    <w:rsid w:val="001B5881"/>
    <w:rsid w:val="001B5948"/>
    <w:rsid w:val="001B6324"/>
    <w:rsid w:val="001B6885"/>
    <w:rsid w:val="001B6988"/>
    <w:rsid w:val="001B6C99"/>
    <w:rsid w:val="001B6DA8"/>
    <w:rsid w:val="001B7081"/>
    <w:rsid w:val="001B732A"/>
    <w:rsid w:val="001B7AE3"/>
    <w:rsid w:val="001B7EA0"/>
    <w:rsid w:val="001B7EC1"/>
    <w:rsid w:val="001C01C8"/>
    <w:rsid w:val="001C02F3"/>
    <w:rsid w:val="001C1688"/>
    <w:rsid w:val="001C287D"/>
    <w:rsid w:val="001C4265"/>
    <w:rsid w:val="001C4D1F"/>
    <w:rsid w:val="001C5173"/>
    <w:rsid w:val="001C5768"/>
    <w:rsid w:val="001C57BA"/>
    <w:rsid w:val="001C6DA0"/>
    <w:rsid w:val="001C6EF0"/>
    <w:rsid w:val="001C7BAE"/>
    <w:rsid w:val="001C7EBA"/>
    <w:rsid w:val="001D0A92"/>
    <w:rsid w:val="001D167A"/>
    <w:rsid w:val="001D16DA"/>
    <w:rsid w:val="001D1CDB"/>
    <w:rsid w:val="001D250A"/>
    <w:rsid w:val="001D378A"/>
    <w:rsid w:val="001D3838"/>
    <w:rsid w:val="001D3B2A"/>
    <w:rsid w:val="001D4583"/>
    <w:rsid w:val="001D4EC1"/>
    <w:rsid w:val="001D5ADA"/>
    <w:rsid w:val="001D5DB8"/>
    <w:rsid w:val="001D61E2"/>
    <w:rsid w:val="001D6D57"/>
    <w:rsid w:val="001D6DDA"/>
    <w:rsid w:val="001D717E"/>
    <w:rsid w:val="001D79FA"/>
    <w:rsid w:val="001D7D04"/>
    <w:rsid w:val="001D7E26"/>
    <w:rsid w:val="001E054D"/>
    <w:rsid w:val="001E05CA"/>
    <w:rsid w:val="001E0BBF"/>
    <w:rsid w:val="001E1524"/>
    <w:rsid w:val="001E1A88"/>
    <w:rsid w:val="001E1FA7"/>
    <w:rsid w:val="001E22BF"/>
    <w:rsid w:val="001E2F60"/>
    <w:rsid w:val="001E31FA"/>
    <w:rsid w:val="001E34C6"/>
    <w:rsid w:val="001E368E"/>
    <w:rsid w:val="001E4598"/>
    <w:rsid w:val="001E4973"/>
    <w:rsid w:val="001E4A38"/>
    <w:rsid w:val="001E4C76"/>
    <w:rsid w:val="001E4CC3"/>
    <w:rsid w:val="001E4EE9"/>
    <w:rsid w:val="001E64F6"/>
    <w:rsid w:val="001E6F2C"/>
    <w:rsid w:val="001E77B2"/>
    <w:rsid w:val="001E7E54"/>
    <w:rsid w:val="001E7EE3"/>
    <w:rsid w:val="001F0545"/>
    <w:rsid w:val="001F1F34"/>
    <w:rsid w:val="001F3CC5"/>
    <w:rsid w:val="001F3F92"/>
    <w:rsid w:val="001F5C3A"/>
    <w:rsid w:val="001F64D0"/>
    <w:rsid w:val="001F65B5"/>
    <w:rsid w:val="001F6820"/>
    <w:rsid w:val="001F69E8"/>
    <w:rsid w:val="001F7749"/>
    <w:rsid w:val="001F79C7"/>
    <w:rsid w:val="001F79EF"/>
    <w:rsid w:val="001F7DC4"/>
    <w:rsid w:val="002007B7"/>
    <w:rsid w:val="00200BB3"/>
    <w:rsid w:val="00201283"/>
    <w:rsid w:val="002013A9"/>
    <w:rsid w:val="002014DC"/>
    <w:rsid w:val="00201AEE"/>
    <w:rsid w:val="00201AF8"/>
    <w:rsid w:val="00201BC1"/>
    <w:rsid w:val="00201EFA"/>
    <w:rsid w:val="002025E2"/>
    <w:rsid w:val="00202740"/>
    <w:rsid w:val="00202812"/>
    <w:rsid w:val="002029BC"/>
    <w:rsid w:val="002029EC"/>
    <w:rsid w:val="00203122"/>
    <w:rsid w:val="002041BD"/>
    <w:rsid w:val="00204762"/>
    <w:rsid w:val="00204897"/>
    <w:rsid w:val="00204CAE"/>
    <w:rsid w:val="00204DC0"/>
    <w:rsid w:val="002057FD"/>
    <w:rsid w:val="00205B67"/>
    <w:rsid w:val="00206E87"/>
    <w:rsid w:val="00207526"/>
    <w:rsid w:val="002078CC"/>
    <w:rsid w:val="002078FD"/>
    <w:rsid w:val="0021049E"/>
    <w:rsid w:val="002104B1"/>
    <w:rsid w:val="00210975"/>
    <w:rsid w:val="00210B20"/>
    <w:rsid w:val="00211599"/>
    <w:rsid w:val="002116A3"/>
    <w:rsid w:val="00211E37"/>
    <w:rsid w:val="00212F16"/>
    <w:rsid w:val="00213953"/>
    <w:rsid w:val="00213EA0"/>
    <w:rsid w:val="00215BD1"/>
    <w:rsid w:val="002166C5"/>
    <w:rsid w:val="002170C2"/>
    <w:rsid w:val="0021733B"/>
    <w:rsid w:val="002177C1"/>
    <w:rsid w:val="0022100B"/>
    <w:rsid w:val="00221545"/>
    <w:rsid w:val="00222240"/>
    <w:rsid w:val="00222478"/>
    <w:rsid w:val="00222BEB"/>
    <w:rsid w:val="002233A3"/>
    <w:rsid w:val="002236DF"/>
    <w:rsid w:val="002238EF"/>
    <w:rsid w:val="0022449A"/>
    <w:rsid w:val="00225E60"/>
    <w:rsid w:val="00226028"/>
    <w:rsid w:val="00226E51"/>
    <w:rsid w:val="00227855"/>
    <w:rsid w:val="00227A37"/>
    <w:rsid w:val="00227C39"/>
    <w:rsid w:val="00227DC8"/>
    <w:rsid w:val="0023113B"/>
    <w:rsid w:val="002318B2"/>
    <w:rsid w:val="00231B86"/>
    <w:rsid w:val="00231FDF"/>
    <w:rsid w:val="0023202C"/>
    <w:rsid w:val="002329CC"/>
    <w:rsid w:val="00232FDD"/>
    <w:rsid w:val="0023431B"/>
    <w:rsid w:val="0023434F"/>
    <w:rsid w:val="00235358"/>
    <w:rsid w:val="0023554D"/>
    <w:rsid w:val="00235573"/>
    <w:rsid w:val="00235B40"/>
    <w:rsid w:val="00236203"/>
    <w:rsid w:val="00236513"/>
    <w:rsid w:val="00237405"/>
    <w:rsid w:val="0024003B"/>
    <w:rsid w:val="002416C5"/>
    <w:rsid w:val="00241827"/>
    <w:rsid w:val="002426BD"/>
    <w:rsid w:val="00242C95"/>
    <w:rsid w:val="00242F42"/>
    <w:rsid w:val="00242F5E"/>
    <w:rsid w:val="00243F0C"/>
    <w:rsid w:val="0024440D"/>
    <w:rsid w:val="00245043"/>
    <w:rsid w:val="00245394"/>
    <w:rsid w:val="0024577A"/>
    <w:rsid w:val="00245903"/>
    <w:rsid w:val="002462FB"/>
    <w:rsid w:val="00246664"/>
    <w:rsid w:val="0024679C"/>
    <w:rsid w:val="002467F9"/>
    <w:rsid w:val="00246999"/>
    <w:rsid w:val="00246E86"/>
    <w:rsid w:val="00247AE6"/>
    <w:rsid w:val="00250152"/>
    <w:rsid w:val="0025141E"/>
    <w:rsid w:val="002515F4"/>
    <w:rsid w:val="00251808"/>
    <w:rsid w:val="0025185F"/>
    <w:rsid w:val="00251FC6"/>
    <w:rsid w:val="0025240A"/>
    <w:rsid w:val="002526EE"/>
    <w:rsid w:val="002528FB"/>
    <w:rsid w:val="002544E4"/>
    <w:rsid w:val="00254BF1"/>
    <w:rsid w:val="00254F44"/>
    <w:rsid w:val="002551C6"/>
    <w:rsid w:val="002556A4"/>
    <w:rsid w:val="00256A93"/>
    <w:rsid w:val="00257760"/>
    <w:rsid w:val="00257BA4"/>
    <w:rsid w:val="00260019"/>
    <w:rsid w:val="002607C6"/>
    <w:rsid w:val="002609DB"/>
    <w:rsid w:val="00260D37"/>
    <w:rsid w:val="002612DD"/>
    <w:rsid w:val="00262733"/>
    <w:rsid w:val="0026275F"/>
    <w:rsid w:val="00262CD3"/>
    <w:rsid w:val="00262E51"/>
    <w:rsid w:val="00264A66"/>
    <w:rsid w:val="00265377"/>
    <w:rsid w:val="00265C34"/>
    <w:rsid w:val="00267055"/>
    <w:rsid w:val="0026768B"/>
    <w:rsid w:val="00270FA7"/>
    <w:rsid w:val="00271D29"/>
    <w:rsid w:val="0027222C"/>
    <w:rsid w:val="00272B36"/>
    <w:rsid w:val="00273185"/>
    <w:rsid w:val="00273476"/>
    <w:rsid w:val="002741AF"/>
    <w:rsid w:val="00274680"/>
    <w:rsid w:val="00274C89"/>
    <w:rsid w:val="002757EC"/>
    <w:rsid w:val="00276D33"/>
    <w:rsid w:val="00276E36"/>
    <w:rsid w:val="00277280"/>
    <w:rsid w:val="0027764E"/>
    <w:rsid w:val="00277B4D"/>
    <w:rsid w:val="00277DC9"/>
    <w:rsid w:val="002800B3"/>
    <w:rsid w:val="00280C24"/>
    <w:rsid w:val="00281039"/>
    <w:rsid w:val="002814D3"/>
    <w:rsid w:val="002814F1"/>
    <w:rsid w:val="0028177A"/>
    <w:rsid w:val="00281F9B"/>
    <w:rsid w:val="00283A3A"/>
    <w:rsid w:val="00284053"/>
    <w:rsid w:val="00284A46"/>
    <w:rsid w:val="00284A47"/>
    <w:rsid w:val="00285268"/>
    <w:rsid w:val="002863F4"/>
    <w:rsid w:val="00286A71"/>
    <w:rsid w:val="00287054"/>
    <w:rsid w:val="0028708F"/>
    <w:rsid w:val="00287302"/>
    <w:rsid w:val="00287923"/>
    <w:rsid w:val="00287E45"/>
    <w:rsid w:val="0029032B"/>
    <w:rsid w:val="00290549"/>
    <w:rsid w:val="00290C4D"/>
    <w:rsid w:val="002916F1"/>
    <w:rsid w:val="00291B69"/>
    <w:rsid w:val="00291E11"/>
    <w:rsid w:val="00291FD4"/>
    <w:rsid w:val="00292771"/>
    <w:rsid w:val="002927EA"/>
    <w:rsid w:val="00292917"/>
    <w:rsid w:val="00292D21"/>
    <w:rsid w:val="00292D36"/>
    <w:rsid w:val="002933DE"/>
    <w:rsid w:val="00293DB1"/>
    <w:rsid w:val="00294721"/>
    <w:rsid w:val="00294C05"/>
    <w:rsid w:val="0029529B"/>
    <w:rsid w:val="002957BC"/>
    <w:rsid w:val="00295859"/>
    <w:rsid w:val="0029618E"/>
    <w:rsid w:val="00296232"/>
    <w:rsid w:val="00297281"/>
    <w:rsid w:val="0029733B"/>
    <w:rsid w:val="0029781E"/>
    <w:rsid w:val="00297ADE"/>
    <w:rsid w:val="002A0269"/>
    <w:rsid w:val="002A0AA2"/>
    <w:rsid w:val="002A1900"/>
    <w:rsid w:val="002A1B2C"/>
    <w:rsid w:val="002A2A36"/>
    <w:rsid w:val="002A3A33"/>
    <w:rsid w:val="002A3CA0"/>
    <w:rsid w:val="002A40BC"/>
    <w:rsid w:val="002A5190"/>
    <w:rsid w:val="002A6DB5"/>
    <w:rsid w:val="002A7710"/>
    <w:rsid w:val="002A7731"/>
    <w:rsid w:val="002B1093"/>
    <w:rsid w:val="002B1150"/>
    <w:rsid w:val="002B13F5"/>
    <w:rsid w:val="002B2727"/>
    <w:rsid w:val="002B2869"/>
    <w:rsid w:val="002B2E59"/>
    <w:rsid w:val="002B3272"/>
    <w:rsid w:val="002B3971"/>
    <w:rsid w:val="002B3B07"/>
    <w:rsid w:val="002B6A77"/>
    <w:rsid w:val="002B6BEC"/>
    <w:rsid w:val="002B6D15"/>
    <w:rsid w:val="002B761D"/>
    <w:rsid w:val="002C075F"/>
    <w:rsid w:val="002C0A15"/>
    <w:rsid w:val="002C21D3"/>
    <w:rsid w:val="002C252C"/>
    <w:rsid w:val="002C54E0"/>
    <w:rsid w:val="002C64BE"/>
    <w:rsid w:val="002C7DB8"/>
    <w:rsid w:val="002D0846"/>
    <w:rsid w:val="002D1A47"/>
    <w:rsid w:val="002D221F"/>
    <w:rsid w:val="002D28B9"/>
    <w:rsid w:val="002D317A"/>
    <w:rsid w:val="002D352B"/>
    <w:rsid w:val="002D3A3C"/>
    <w:rsid w:val="002D400C"/>
    <w:rsid w:val="002D41D9"/>
    <w:rsid w:val="002D55C2"/>
    <w:rsid w:val="002D5637"/>
    <w:rsid w:val="002D6792"/>
    <w:rsid w:val="002D67DB"/>
    <w:rsid w:val="002D6DDC"/>
    <w:rsid w:val="002D711A"/>
    <w:rsid w:val="002D7336"/>
    <w:rsid w:val="002D74D0"/>
    <w:rsid w:val="002E0421"/>
    <w:rsid w:val="002E0F93"/>
    <w:rsid w:val="002E1969"/>
    <w:rsid w:val="002E27C3"/>
    <w:rsid w:val="002E28B6"/>
    <w:rsid w:val="002E29AB"/>
    <w:rsid w:val="002E2B17"/>
    <w:rsid w:val="002E2E20"/>
    <w:rsid w:val="002E3396"/>
    <w:rsid w:val="002E3BD0"/>
    <w:rsid w:val="002E3BD3"/>
    <w:rsid w:val="002E3CAE"/>
    <w:rsid w:val="002E3CAF"/>
    <w:rsid w:val="002E524E"/>
    <w:rsid w:val="002E5711"/>
    <w:rsid w:val="002E5C9F"/>
    <w:rsid w:val="002E5D48"/>
    <w:rsid w:val="002E6134"/>
    <w:rsid w:val="002E65B4"/>
    <w:rsid w:val="002E6B23"/>
    <w:rsid w:val="002E75BA"/>
    <w:rsid w:val="002F0362"/>
    <w:rsid w:val="002F0546"/>
    <w:rsid w:val="002F0EA4"/>
    <w:rsid w:val="002F180A"/>
    <w:rsid w:val="002F27E6"/>
    <w:rsid w:val="002F2D0F"/>
    <w:rsid w:val="002F2DF4"/>
    <w:rsid w:val="002F2FD5"/>
    <w:rsid w:val="002F2FE7"/>
    <w:rsid w:val="002F37D1"/>
    <w:rsid w:val="002F49C3"/>
    <w:rsid w:val="002F4BDA"/>
    <w:rsid w:val="002F4E89"/>
    <w:rsid w:val="002F5698"/>
    <w:rsid w:val="002F5DBB"/>
    <w:rsid w:val="002F62F4"/>
    <w:rsid w:val="002F6788"/>
    <w:rsid w:val="002F6AB6"/>
    <w:rsid w:val="002F75DB"/>
    <w:rsid w:val="002F7873"/>
    <w:rsid w:val="002F7D0B"/>
    <w:rsid w:val="003002F0"/>
    <w:rsid w:val="00300328"/>
    <w:rsid w:val="003005E1"/>
    <w:rsid w:val="00300F60"/>
    <w:rsid w:val="00301780"/>
    <w:rsid w:val="00301A4A"/>
    <w:rsid w:val="00302285"/>
    <w:rsid w:val="003026ED"/>
    <w:rsid w:val="0030348B"/>
    <w:rsid w:val="00303F53"/>
    <w:rsid w:val="00304E77"/>
    <w:rsid w:val="00306197"/>
    <w:rsid w:val="003073E4"/>
    <w:rsid w:val="00310317"/>
    <w:rsid w:val="003109C5"/>
    <w:rsid w:val="00310AE4"/>
    <w:rsid w:val="00310FC5"/>
    <w:rsid w:val="0031149C"/>
    <w:rsid w:val="003123F7"/>
    <w:rsid w:val="00312948"/>
    <w:rsid w:val="00313484"/>
    <w:rsid w:val="003136D1"/>
    <w:rsid w:val="003138F6"/>
    <w:rsid w:val="00314161"/>
    <w:rsid w:val="00314770"/>
    <w:rsid w:val="00315E9B"/>
    <w:rsid w:val="00316A13"/>
    <w:rsid w:val="00316BDC"/>
    <w:rsid w:val="00316F07"/>
    <w:rsid w:val="003173DA"/>
    <w:rsid w:val="00317402"/>
    <w:rsid w:val="003205B2"/>
    <w:rsid w:val="003206E3"/>
    <w:rsid w:val="00320BA3"/>
    <w:rsid w:val="00320E47"/>
    <w:rsid w:val="00321BDF"/>
    <w:rsid w:val="00322D09"/>
    <w:rsid w:val="00323E70"/>
    <w:rsid w:val="003240AC"/>
    <w:rsid w:val="003244E9"/>
    <w:rsid w:val="003245AC"/>
    <w:rsid w:val="00325A45"/>
    <w:rsid w:val="003262DB"/>
    <w:rsid w:val="00326429"/>
    <w:rsid w:val="00326C5D"/>
    <w:rsid w:val="0032700C"/>
    <w:rsid w:val="00330A9A"/>
    <w:rsid w:val="00330EF6"/>
    <w:rsid w:val="00331005"/>
    <w:rsid w:val="00331C5C"/>
    <w:rsid w:val="00332007"/>
    <w:rsid w:val="00332445"/>
    <w:rsid w:val="0033294E"/>
    <w:rsid w:val="003332EC"/>
    <w:rsid w:val="003342D3"/>
    <w:rsid w:val="0033437A"/>
    <w:rsid w:val="003348F2"/>
    <w:rsid w:val="003350A4"/>
    <w:rsid w:val="003354F5"/>
    <w:rsid w:val="00335BE5"/>
    <w:rsid w:val="00335D3F"/>
    <w:rsid w:val="00335D53"/>
    <w:rsid w:val="003361E2"/>
    <w:rsid w:val="00336333"/>
    <w:rsid w:val="0033780C"/>
    <w:rsid w:val="00337E5D"/>
    <w:rsid w:val="00340808"/>
    <w:rsid w:val="00340A14"/>
    <w:rsid w:val="00340BBE"/>
    <w:rsid w:val="0034134C"/>
    <w:rsid w:val="003429D8"/>
    <w:rsid w:val="00342BBA"/>
    <w:rsid w:val="003431EB"/>
    <w:rsid w:val="003433DC"/>
    <w:rsid w:val="0034362F"/>
    <w:rsid w:val="00343D0A"/>
    <w:rsid w:val="003444A1"/>
    <w:rsid w:val="0034597C"/>
    <w:rsid w:val="00345D54"/>
    <w:rsid w:val="00351896"/>
    <w:rsid w:val="00351E76"/>
    <w:rsid w:val="00351EBD"/>
    <w:rsid w:val="00352420"/>
    <w:rsid w:val="00352458"/>
    <w:rsid w:val="003529C7"/>
    <w:rsid w:val="00352A50"/>
    <w:rsid w:val="00352AF7"/>
    <w:rsid w:val="00352FF5"/>
    <w:rsid w:val="00353158"/>
    <w:rsid w:val="00353FD7"/>
    <w:rsid w:val="003544DF"/>
    <w:rsid w:val="00354AC6"/>
    <w:rsid w:val="00354DC7"/>
    <w:rsid w:val="00354F93"/>
    <w:rsid w:val="0035548F"/>
    <w:rsid w:val="003567A6"/>
    <w:rsid w:val="00356CEC"/>
    <w:rsid w:val="00356FF6"/>
    <w:rsid w:val="0035735C"/>
    <w:rsid w:val="0036198F"/>
    <w:rsid w:val="00361DEE"/>
    <w:rsid w:val="00362D3E"/>
    <w:rsid w:val="00362E1E"/>
    <w:rsid w:val="00363405"/>
    <w:rsid w:val="003645AF"/>
    <w:rsid w:val="00364754"/>
    <w:rsid w:val="003653C1"/>
    <w:rsid w:val="003655F8"/>
    <w:rsid w:val="0036716C"/>
    <w:rsid w:val="00370085"/>
    <w:rsid w:val="00370BE3"/>
    <w:rsid w:val="003710B0"/>
    <w:rsid w:val="00372706"/>
    <w:rsid w:val="00372C4A"/>
    <w:rsid w:val="0037316C"/>
    <w:rsid w:val="003740C6"/>
    <w:rsid w:val="003740D9"/>
    <w:rsid w:val="0037410B"/>
    <w:rsid w:val="00374C73"/>
    <w:rsid w:val="0037509D"/>
    <w:rsid w:val="003751CA"/>
    <w:rsid w:val="00375409"/>
    <w:rsid w:val="00375523"/>
    <w:rsid w:val="00375BC2"/>
    <w:rsid w:val="003766C7"/>
    <w:rsid w:val="00376F61"/>
    <w:rsid w:val="003771D2"/>
    <w:rsid w:val="00377383"/>
    <w:rsid w:val="003773B4"/>
    <w:rsid w:val="00377654"/>
    <w:rsid w:val="00380207"/>
    <w:rsid w:val="00380510"/>
    <w:rsid w:val="0038058E"/>
    <w:rsid w:val="00380657"/>
    <w:rsid w:val="00380740"/>
    <w:rsid w:val="0038144D"/>
    <w:rsid w:val="00381A79"/>
    <w:rsid w:val="00381C5C"/>
    <w:rsid w:val="00381F13"/>
    <w:rsid w:val="0038271A"/>
    <w:rsid w:val="003838FF"/>
    <w:rsid w:val="00383BDD"/>
    <w:rsid w:val="00384C0E"/>
    <w:rsid w:val="003850EC"/>
    <w:rsid w:val="00385CAE"/>
    <w:rsid w:val="0038771C"/>
    <w:rsid w:val="003879F4"/>
    <w:rsid w:val="00390781"/>
    <w:rsid w:val="00390A28"/>
    <w:rsid w:val="00390A84"/>
    <w:rsid w:val="00390CF9"/>
    <w:rsid w:val="00391624"/>
    <w:rsid w:val="003920E3"/>
    <w:rsid w:val="00392455"/>
    <w:rsid w:val="00392981"/>
    <w:rsid w:val="00392A8F"/>
    <w:rsid w:val="003933D7"/>
    <w:rsid w:val="003934D4"/>
    <w:rsid w:val="0039389F"/>
    <w:rsid w:val="0039405B"/>
    <w:rsid w:val="00394062"/>
    <w:rsid w:val="00394A4A"/>
    <w:rsid w:val="00394AA8"/>
    <w:rsid w:val="0039563A"/>
    <w:rsid w:val="0039583D"/>
    <w:rsid w:val="003963F2"/>
    <w:rsid w:val="003965BE"/>
    <w:rsid w:val="00396E35"/>
    <w:rsid w:val="00396F5F"/>
    <w:rsid w:val="003970B1"/>
    <w:rsid w:val="00397FBA"/>
    <w:rsid w:val="003A0577"/>
    <w:rsid w:val="003A189D"/>
    <w:rsid w:val="003A1C92"/>
    <w:rsid w:val="003A3167"/>
    <w:rsid w:val="003A3920"/>
    <w:rsid w:val="003A41F2"/>
    <w:rsid w:val="003A541A"/>
    <w:rsid w:val="003A5719"/>
    <w:rsid w:val="003A5D7B"/>
    <w:rsid w:val="003A65A8"/>
    <w:rsid w:val="003A6923"/>
    <w:rsid w:val="003A6AA9"/>
    <w:rsid w:val="003A6D9A"/>
    <w:rsid w:val="003A6DB3"/>
    <w:rsid w:val="003A6FFF"/>
    <w:rsid w:val="003A7061"/>
    <w:rsid w:val="003A7544"/>
    <w:rsid w:val="003A7554"/>
    <w:rsid w:val="003B0890"/>
    <w:rsid w:val="003B0D13"/>
    <w:rsid w:val="003B159E"/>
    <w:rsid w:val="003B1778"/>
    <w:rsid w:val="003B35DB"/>
    <w:rsid w:val="003B3A32"/>
    <w:rsid w:val="003B43DF"/>
    <w:rsid w:val="003B4C82"/>
    <w:rsid w:val="003B50A9"/>
    <w:rsid w:val="003B54FB"/>
    <w:rsid w:val="003B60A4"/>
    <w:rsid w:val="003B70DC"/>
    <w:rsid w:val="003B7604"/>
    <w:rsid w:val="003B7DB6"/>
    <w:rsid w:val="003C0440"/>
    <w:rsid w:val="003C10FB"/>
    <w:rsid w:val="003C175D"/>
    <w:rsid w:val="003C1951"/>
    <w:rsid w:val="003C1E87"/>
    <w:rsid w:val="003C22B1"/>
    <w:rsid w:val="003C23CB"/>
    <w:rsid w:val="003C2C67"/>
    <w:rsid w:val="003C2EA2"/>
    <w:rsid w:val="003C3CA7"/>
    <w:rsid w:val="003C45A6"/>
    <w:rsid w:val="003C47F5"/>
    <w:rsid w:val="003C48C7"/>
    <w:rsid w:val="003C520E"/>
    <w:rsid w:val="003C52BF"/>
    <w:rsid w:val="003C5885"/>
    <w:rsid w:val="003C5BA4"/>
    <w:rsid w:val="003C5F5D"/>
    <w:rsid w:val="003C6317"/>
    <w:rsid w:val="003C6326"/>
    <w:rsid w:val="003C647A"/>
    <w:rsid w:val="003C6619"/>
    <w:rsid w:val="003C6867"/>
    <w:rsid w:val="003C6D8D"/>
    <w:rsid w:val="003C7786"/>
    <w:rsid w:val="003C7B68"/>
    <w:rsid w:val="003D126E"/>
    <w:rsid w:val="003D1BC7"/>
    <w:rsid w:val="003D2CC0"/>
    <w:rsid w:val="003D46F4"/>
    <w:rsid w:val="003D4C1D"/>
    <w:rsid w:val="003D538D"/>
    <w:rsid w:val="003D5727"/>
    <w:rsid w:val="003D5E7A"/>
    <w:rsid w:val="003D6050"/>
    <w:rsid w:val="003D6B83"/>
    <w:rsid w:val="003D7312"/>
    <w:rsid w:val="003E052A"/>
    <w:rsid w:val="003E1549"/>
    <w:rsid w:val="003E18CD"/>
    <w:rsid w:val="003E23EF"/>
    <w:rsid w:val="003E2800"/>
    <w:rsid w:val="003E36F5"/>
    <w:rsid w:val="003E3E26"/>
    <w:rsid w:val="003E4831"/>
    <w:rsid w:val="003E500A"/>
    <w:rsid w:val="003E5E95"/>
    <w:rsid w:val="003E6D1C"/>
    <w:rsid w:val="003F0184"/>
    <w:rsid w:val="003F0232"/>
    <w:rsid w:val="003F027D"/>
    <w:rsid w:val="003F03BA"/>
    <w:rsid w:val="003F0D07"/>
    <w:rsid w:val="003F1295"/>
    <w:rsid w:val="003F1F1C"/>
    <w:rsid w:val="003F2194"/>
    <w:rsid w:val="003F2853"/>
    <w:rsid w:val="003F2913"/>
    <w:rsid w:val="003F2C8C"/>
    <w:rsid w:val="003F37E6"/>
    <w:rsid w:val="003F392E"/>
    <w:rsid w:val="003F59C7"/>
    <w:rsid w:val="003F5E8A"/>
    <w:rsid w:val="003F6339"/>
    <w:rsid w:val="003F76FC"/>
    <w:rsid w:val="00400261"/>
    <w:rsid w:val="004002EB"/>
    <w:rsid w:val="00400972"/>
    <w:rsid w:val="00400D00"/>
    <w:rsid w:val="00401904"/>
    <w:rsid w:val="004022E8"/>
    <w:rsid w:val="00402720"/>
    <w:rsid w:val="00402C22"/>
    <w:rsid w:val="00402D0D"/>
    <w:rsid w:val="00402E40"/>
    <w:rsid w:val="00404068"/>
    <w:rsid w:val="00404D86"/>
    <w:rsid w:val="004050EB"/>
    <w:rsid w:val="004051F4"/>
    <w:rsid w:val="00405789"/>
    <w:rsid w:val="00405C57"/>
    <w:rsid w:val="00405E5C"/>
    <w:rsid w:val="0040669C"/>
    <w:rsid w:val="00406761"/>
    <w:rsid w:val="0040680E"/>
    <w:rsid w:val="00406A01"/>
    <w:rsid w:val="004105E0"/>
    <w:rsid w:val="0041084E"/>
    <w:rsid w:val="00410EA0"/>
    <w:rsid w:val="0041111D"/>
    <w:rsid w:val="00411DE6"/>
    <w:rsid w:val="00412038"/>
    <w:rsid w:val="004120F5"/>
    <w:rsid w:val="00412F25"/>
    <w:rsid w:val="00413825"/>
    <w:rsid w:val="004144AB"/>
    <w:rsid w:val="0041467E"/>
    <w:rsid w:val="004150DA"/>
    <w:rsid w:val="004152D2"/>
    <w:rsid w:val="0041575C"/>
    <w:rsid w:val="00415D68"/>
    <w:rsid w:val="00416288"/>
    <w:rsid w:val="0041689E"/>
    <w:rsid w:val="004171FE"/>
    <w:rsid w:val="00417220"/>
    <w:rsid w:val="0041740B"/>
    <w:rsid w:val="00417CC8"/>
    <w:rsid w:val="00417F4C"/>
    <w:rsid w:val="00421266"/>
    <w:rsid w:val="0042196E"/>
    <w:rsid w:val="00422C9F"/>
    <w:rsid w:val="004231C7"/>
    <w:rsid w:val="00423246"/>
    <w:rsid w:val="004236C8"/>
    <w:rsid w:val="00423C43"/>
    <w:rsid w:val="00423F42"/>
    <w:rsid w:val="00425668"/>
    <w:rsid w:val="00427281"/>
    <w:rsid w:val="0042736F"/>
    <w:rsid w:val="00427681"/>
    <w:rsid w:val="00427A8C"/>
    <w:rsid w:val="00432259"/>
    <w:rsid w:val="0043255D"/>
    <w:rsid w:val="00432B1B"/>
    <w:rsid w:val="0043301B"/>
    <w:rsid w:val="004333AC"/>
    <w:rsid w:val="00433DB7"/>
    <w:rsid w:val="004344A9"/>
    <w:rsid w:val="00434710"/>
    <w:rsid w:val="00434FE7"/>
    <w:rsid w:val="00435A0A"/>
    <w:rsid w:val="004360FE"/>
    <w:rsid w:val="00437A5C"/>
    <w:rsid w:val="0044029F"/>
    <w:rsid w:val="004402E2"/>
    <w:rsid w:val="00440485"/>
    <w:rsid w:val="00440FDF"/>
    <w:rsid w:val="004411F8"/>
    <w:rsid w:val="004419B9"/>
    <w:rsid w:val="00442C53"/>
    <w:rsid w:val="004438AE"/>
    <w:rsid w:val="00444817"/>
    <w:rsid w:val="00444FE6"/>
    <w:rsid w:val="004457E8"/>
    <w:rsid w:val="0044584B"/>
    <w:rsid w:val="00445E3B"/>
    <w:rsid w:val="004462E5"/>
    <w:rsid w:val="004467AE"/>
    <w:rsid w:val="0044680C"/>
    <w:rsid w:val="00446FD5"/>
    <w:rsid w:val="0044715F"/>
    <w:rsid w:val="004477B1"/>
    <w:rsid w:val="004478BF"/>
    <w:rsid w:val="00447C2B"/>
    <w:rsid w:val="00447DAB"/>
    <w:rsid w:val="004509AF"/>
    <w:rsid w:val="0045227D"/>
    <w:rsid w:val="004529E3"/>
    <w:rsid w:val="00452B95"/>
    <w:rsid w:val="0045354F"/>
    <w:rsid w:val="00453750"/>
    <w:rsid w:val="00453E9D"/>
    <w:rsid w:val="00454391"/>
    <w:rsid w:val="004548B1"/>
    <w:rsid w:val="004564F8"/>
    <w:rsid w:val="00456941"/>
    <w:rsid w:val="00456C40"/>
    <w:rsid w:val="00456DBC"/>
    <w:rsid w:val="004615C6"/>
    <w:rsid w:val="00462017"/>
    <w:rsid w:val="0046320C"/>
    <w:rsid w:val="004634CE"/>
    <w:rsid w:val="004638E3"/>
    <w:rsid w:val="00463B91"/>
    <w:rsid w:val="00463D74"/>
    <w:rsid w:val="00463DD9"/>
    <w:rsid w:val="004647F5"/>
    <w:rsid w:val="00464D48"/>
    <w:rsid w:val="00464D73"/>
    <w:rsid w:val="00465624"/>
    <w:rsid w:val="004656D2"/>
    <w:rsid w:val="004660E1"/>
    <w:rsid w:val="0046673F"/>
    <w:rsid w:val="004669E3"/>
    <w:rsid w:val="004674F5"/>
    <w:rsid w:val="004676D4"/>
    <w:rsid w:val="00467EF0"/>
    <w:rsid w:val="004702EA"/>
    <w:rsid w:val="00470B2C"/>
    <w:rsid w:val="00472533"/>
    <w:rsid w:val="00472841"/>
    <w:rsid w:val="004729D6"/>
    <w:rsid w:val="00472BF8"/>
    <w:rsid w:val="00472CEE"/>
    <w:rsid w:val="00472DA3"/>
    <w:rsid w:val="0047398F"/>
    <w:rsid w:val="004742BF"/>
    <w:rsid w:val="0047436C"/>
    <w:rsid w:val="004743AE"/>
    <w:rsid w:val="004745A7"/>
    <w:rsid w:val="00474764"/>
    <w:rsid w:val="00474D8A"/>
    <w:rsid w:val="0047503B"/>
    <w:rsid w:val="00475645"/>
    <w:rsid w:val="00475EE4"/>
    <w:rsid w:val="004762E6"/>
    <w:rsid w:val="004766D4"/>
    <w:rsid w:val="00476701"/>
    <w:rsid w:val="004767C3"/>
    <w:rsid w:val="00476D4A"/>
    <w:rsid w:val="004770A7"/>
    <w:rsid w:val="004777DC"/>
    <w:rsid w:val="00477CC3"/>
    <w:rsid w:val="004807F4"/>
    <w:rsid w:val="00480862"/>
    <w:rsid w:val="00480F89"/>
    <w:rsid w:val="004814A3"/>
    <w:rsid w:val="00481E29"/>
    <w:rsid w:val="00482D02"/>
    <w:rsid w:val="00482EA6"/>
    <w:rsid w:val="0048310A"/>
    <w:rsid w:val="004834CD"/>
    <w:rsid w:val="0048375A"/>
    <w:rsid w:val="00483C88"/>
    <w:rsid w:val="00483CF6"/>
    <w:rsid w:val="00483DFD"/>
    <w:rsid w:val="0048474E"/>
    <w:rsid w:val="00484A64"/>
    <w:rsid w:val="00487944"/>
    <w:rsid w:val="00487FEF"/>
    <w:rsid w:val="0049261A"/>
    <w:rsid w:val="00492632"/>
    <w:rsid w:val="004926B5"/>
    <w:rsid w:val="00492AB4"/>
    <w:rsid w:val="00492D7D"/>
    <w:rsid w:val="00493113"/>
    <w:rsid w:val="004936E7"/>
    <w:rsid w:val="00494003"/>
    <w:rsid w:val="00494E66"/>
    <w:rsid w:val="00496B32"/>
    <w:rsid w:val="00497108"/>
    <w:rsid w:val="00497285"/>
    <w:rsid w:val="00497682"/>
    <w:rsid w:val="00497955"/>
    <w:rsid w:val="00497A38"/>
    <w:rsid w:val="004A0B56"/>
    <w:rsid w:val="004A1E4B"/>
    <w:rsid w:val="004A1FF4"/>
    <w:rsid w:val="004A2431"/>
    <w:rsid w:val="004A28EC"/>
    <w:rsid w:val="004A3335"/>
    <w:rsid w:val="004A4AF8"/>
    <w:rsid w:val="004A4E99"/>
    <w:rsid w:val="004A50E4"/>
    <w:rsid w:val="004A58B4"/>
    <w:rsid w:val="004A5A0D"/>
    <w:rsid w:val="004A5CD7"/>
    <w:rsid w:val="004A61C1"/>
    <w:rsid w:val="004A6B99"/>
    <w:rsid w:val="004A72AD"/>
    <w:rsid w:val="004A7519"/>
    <w:rsid w:val="004A75D2"/>
    <w:rsid w:val="004A76DA"/>
    <w:rsid w:val="004B0D7F"/>
    <w:rsid w:val="004B1255"/>
    <w:rsid w:val="004B1449"/>
    <w:rsid w:val="004B338F"/>
    <w:rsid w:val="004B3CC2"/>
    <w:rsid w:val="004B3EBF"/>
    <w:rsid w:val="004B41CA"/>
    <w:rsid w:val="004B43DB"/>
    <w:rsid w:val="004B4F45"/>
    <w:rsid w:val="004B5033"/>
    <w:rsid w:val="004B6566"/>
    <w:rsid w:val="004B6E11"/>
    <w:rsid w:val="004C087D"/>
    <w:rsid w:val="004C12B0"/>
    <w:rsid w:val="004C20CA"/>
    <w:rsid w:val="004C334F"/>
    <w:rsid w:val="004C36B7"/>
    <w:rsid w:val="004C4AA5"/>
    <w:rsid w:val="004C5193"/>
    <w:rsid w:val="004C5D07"/>
    <w:rsid w:val="004C5D90"/>
    <w:rsid w:val="004C65CC"/>
    <w:rsid w:val="004C6B5C"/>
    <w:rsid w:val="004C7F93"/>
    <w:rsid w:val="004D0B14"/>
    <w:rsid w:val="004D1465"/>
    <w:rsid w:val="004D3518"/>
    <w:rsid w:val="004D4547"/>
    <w:rsid w:val="004D4AD8"/>
    <w:rsid w:val="004D4EC1"/>
    <w:rsid w:val="004D53C4"/>
    <w:rsid w:val="004D629F"/>
    <w:rsid w:val="004D62B3"/>
    <w:rsid w:val="004D62D6"/>
    <w:rsid w:val="004D6610"/>
    <w:rsid w:val="004D6F81"/>
    <w:rsid w:val="004D735E"/>
    <w:rsid w:val="004D7B4C"/>
    <w:rsid w:val="004E019A"/>
    <w:rsid w:val="004E0502"/>
    <w:rsid w:val="004E0F31"/>
    <w:rsid w:val="004E11E4"/>
    <w:rsid w:val="004E12E8"/>
    <w:rsid w:val="004E1BF5"/>
    <w:rsid w:val="004E2BDB"/>
    <w:rsid w:val="004E2C90"/>
    <w:rsid w:val="004E3754"/>
    <w:rsid w:val="004E3AE0"/>
    <w:rsid w:val="004E539B"/>
    <w:rsid w:val="004E578D"/>
    <w:rsid w:val="004E5881"/>
    <w:rsid w:val="004E5A28"/>
    <w:rsid w:val="004E5BCC"/>
    <w:rsid w:val="004E5FD0"/>
    <w:rsid w:val="004E64A8"/>
    <w:rsid w:val="004E666D"/>
    <w:rsid w:val="004E713E"/>
    <w:rsid w:val="004E78A5"/>
    <w:rsid w:val="004F0570"/>
    <w:rsid w:val="004F063A"/>
    <w:rsid w:val="004F2500"/>
    <w:rsid w:val="004F2B70"/>
    <w:rsid w:val="004F2C93"/>
    <w:rsid w:val="004F2D08"/>
    <w:rsid w:val="004F2EEE"/>
    <w:rsid w:val="004F5F5D"/>
    <w:rsid w:val="0050057E"/>
    <w:rsid w:val="0050141C"/>
    <w:rsid w:val="00501755"/>
    <w:rsid w:val="00501BC8"/>
    <w:rsid w:val="0050252E"/>
    <w:rsid w:val="0050273E"/>
    <w:rsid w:val="00502A28"/>
    <w:rsid w:val="005031BF"/>
    <w:rsid w:val="00503BE9"/>
    <w:rsid w:val="00504099"/>
    <w:rsid w:val="005046D5"/>
    <w:rsid w:val="0050483F"/>
    <w:rsid w:val="005055B6"/>
    <w:rsid w:val="00505CD9"/>
    <w:rsid w:val="00507233"/>
    <w:rsid w:val="00510404"/>
    <w:rsid w:val="0051085E"/>
    <w:rsid w:val="00511200"/>
    <w:rsid w:val="00511F5F"/>
    <w:rsid w:val="00512554"/>
    <w:rsid w:val="00512CCE"/>
    <w:rsid w:val="00512F3B"/>
    <w:rsid w:val="005147A8"/>
    <w:rsid w:val="00514C2A"/>
    <w:rsid w:val="005153AD"/>
    <w:rsid w:val="005159F8"/>
    <w:rsid w:val="00515F45"/>
    <w:rsid w:val="00516451"/>
    <w:rsid w:val="005178B2"/>
    <w:rsid w:val="00517F86"/>
    <w:rsid w:val="00521DB8"/>
    <w:rsid w:val="00522259"/>
    <w:rsid w:val="005227ED"/>
    <w:rsid w:val="00522996"/>
    <w:rsid w:val="005229D3"/>
    <w:rsid w:val="00522F8A"/>
    <w:rsid w:val="005235B7"/>
    <w:rsid w:val="00523871"/>
    <w:rsid w:val="00523F0C"/>
    <w:rsid w:val="00524273"/>
    <w:rsid w:val="005253AC"/>
    <w:rsid w:val="00525A0F"/>
    <w:rsid w:val="005275D6"/>
    <w:rsid w:val="00527D92"/>
    <w:rsid w:val="00530944"/>
    <w:rsid w:val="00530F2B"/>
    <w:rsid w:val="005311A7"/>
    <w:rsid w:val="00531AC7"/>
    <w:rsid w:val="00531AFE"/>
    <w:rsid w:val="005321D6"/>
    <w:rsid w:val="00532B7F"/>
    <w:rsid w:val="00532EFE"/>
    <w:rsid w:val="00533007"/>
    <w:rsid w:val="005331B4"/>
    <w:rsid w:val="00533D4B"/>
    <w:rsid w:val="0053416C"/>
    <w:rsid w:val="005347B2"/>
    <w:rsid w:val="00534B43"/>
    <w:rsid w:val="00534E83"/>
    <w:rsid w:val="005350C6"/>
    <w:rsid w:val="0053518C"/>
    <w:rsid w:val="005351E3"/>
    <w:rsid w:val="00535281"/>
    <w:rsid w:val="00536883"/>
    <w:rsid w:val="00536970"/>
    <w:rsid w:val="005369B5"/>
    <w:rsid w:val="005370D6"/>
    <w:rsid w:val="00537680"/>
    <w:rsid w:val="00537DD6"/>
    <w:rsid w:val="00540C66"/>
    <w:rsid w:val="005410B8"/>
    <w:rsid w:val="00541C2F"/>
    <w:rsid w:val="00541EA2"/>
    <w:rsid w:val="0054222A"/>
    <w:rsid w:val="00543205"/>
    <w:rsid w:val="005436B0"/>
    <w:rsid w:val="00544AE5"/>
    <w:rsid w:val="00544B3C"/>
    <w:rsid w:val="005451AE"/>
    <w:rsid w:val="0054659A"/>
    <w:rsid w:val="005473B5"/>
    <w:rsid w:val="00547CEC"/>
    <w:rsid w:val="00547DA1"/>
    <w:rsid w:val="00547F01"/>
    <w:rsid w:val="00550243"/>
    <w:rsid w:val="00550699"/>
    <w:rsid w:val="00551512"/>
    <w:rsid w:val="00552746"/>
    <w:rsid w:val="00553066"/>
    <w:rsid w:val="00553FB0"/>
    <w:rsid w:val="00554FD0"/>
    <w:rsid w:val="005553AA"/>
    <w:rsid w:val="0055602E"/>
    <w:rsid w:val="005561DE"/>
    <w:rsid w:val="00556405"/>
    <w:rsid w:val="005568E3"/>
    <w:rsid w:val="00556A92"/>
    <w:rsid w:val="00556B20"/>
    <w:rsid w:val="005606A8"/>
    <w:rsid w:val="005606F3"/>
    <w:rsid w:val="00561D59"/>
    <w:rsid w:val="00562F30"/>
    <w:rsid w:val="00563527"/>
    <w:rsid w:val="0056469D"/>
    <w:rsid w:val="00564847"/>
    <w:rsid w:val="005648E0"/>
    <w:rsid w:val="00564E35"/>
    <w:rsid w:val="00565038"/>
    <w:rsid w:val="005651DC"/>
    <w:rsid w:val="005652C9"/>
    <w:rsid w:val="00565F7D"/>
    <w:rsid w:val="00566BC8"/>
    <w:rsid w:val="005675FD"/>
    <w:rsid w:val="00567A03"/>
    <w:rsid w:val="0057064A"/>
    <w:rsid w:val="00570B07"/>
    <w:rsid w:val="00570FB7"/>
    <w:rsid w:val="00571045"/>
    <w:rsid w:val="0057113D"/>
    <w:rsid w:val="00571895"/>
    <w:rsid w:val="005719F3"/>
    <w:rsid w:val="00571EE9"/>
    <w:rsid w:val="00572108"/>
    <w:rsid w:val="00572586"/>
    <w:rsid w:val="0057283D"/>
    <w:rsid w:val="00572C65"/>
    <w:rsid w:val="00573687"/>
    <w:rsid w:val="005739DB"/>
    <w:rsid w:val="00573F60"/>
    <w:rsid w:val="00576486"/>
    <w:rsid w:val="0057672D"/>
    <w:rsid w:val="005770E0"/>
    <w:rsid w:val="005777F6"/>
    <w:rsid w:val="00577EFE"/>
    <w:rsid w:val="005803C2"/>
    <w:rsid w:val="00580784"/>
    <w:rsid w:val="0058124E"/>
    <w:rsid w:val="00582292"/>
    <w:rsid w:val="005830FB"/>
    <w:rsid w:val="00584207"/>
    <w:rsid w:val="00584301"/>
    <w:rsid w:val="005844A6"/>
    <w:rsid w:val="00584CC2"/>
    <w:rsid w:val="00585A12"/>
    <w:rsid w:val="00585A18"/>
    <w:rsid w:val="00585B6B"/>
    <w:rsid w:val="005860F4"/>
    <w:rsid w:val="00586D2B"/>
    <w:rsid w:val="00586DEA"/>
    <w:rsid w:val="005875A3"/>
    <w:rsid w:val="00587DF5"/>
    <w:rsid w:val="00591361"/>
    <w:rsid w:val="00591728"/>
    <w:rsid w:val="00592FE4"/>
    <w:rsid w:val="0059563E"/>
    <w:rsid w:val="00595B23"/>
    <w:rsid w:val="00596859"/>
    <w:rsid w:val="00596E8C"/>
    <w:rsid w:val="0059726D"/>
    <w:rsid w:val="005A0792"/>
    <w:rsid w:val="005A1B93"/>
    <w:rsid w:val="005A2424"/>
    <w:rsid w:val="005A3416"/>
    <w:rsid w:val="005A454F"/>
    <w:rsid w:val="005A4BE1"/>
    <w:rsid w:val="005A4DE8"/>
    <w:rsid w:val="005A5023"/>
    <w:rsid w:val="005A50B1"/>
    <w:rsid w:val="005A540C"/>
    <w:rsid w:val="005A55C5"/>
    <w:rsid w:val="005A5CC5"/>
    <w:rsid w:val="005A5E10"/>
    <w:rsid w:val="005A715D"/>
    <w:rsid w:val="005A7521"/>
    <w:rsid w:val="005A7BEB"/>
    <w:rsid w:val="005A7CBD"/>
    <w:rsid w:val="005B0F85"/>
    <w:rsid w:val="005B1B06"/>
    <w:rsid w:val="005B1E4B"/>
    <w:rsid w:val="005B1F38"/>
    <w:rsid w:val="005B27FE"/>
    <w:rsid w:val="005B3E85"/>
    <w:rsid w:val="005B4649"/>
    <w:rsid w:val="005B5849"/>
    <w:rsid w:val="005B7D04"/>
    <w:rsid w:val="005C0751"/>
    <w:rsid w:val="005C0791"/>
    <w:rsid w:val="005C0C45"/>
    <w:rsid w:val="005C11EB"/>
    <w:rsid w:val="005C1A7F"/>
    <w:rsid w:val="005C1C74"/>
    <w:rsid w:val="005C3B20"/>
    <w:rsid w:val="005C3E0A"/>
    <w:rsid w:val="005C3E6D"/>
    <w:rsid w:val="005C4492"/>
    <w:rsid w:val="005C52FA"/>
    <w:rsid w:val="005C569E"/>
    <w:rsid w:val="005C5803"/>
    <w:rsid w:val="005C5E0F"/>
    <w:rsid w:val="005C62E7"/>
    <w:rsid w:val="005C68B1"/>
    <w:rsid w:val="005C7041"/>
    <w:rsid w:val="005C76FD"/>
    <w:rsid w:val="005D0823"/>
    <w:rsid w:val="005D09C1"/>
    <w:rsid w:val="005D14F5"/>
    <w:rsid w:val="005D2BAC"/>
    <w:rsid w:val="005D3775"/>
    <w:rsid w:val="005D574D"/>
    <w:rsid w:val="005D5B7D"/>
    <w:rsid w:val="005D5DB9"/>
    <w:rsid w:val="005D6119"/>
    <w:rsid w:val="005D73F8"/>
    <w:rsid w:val="005D77AE"/>
    <w:rsid w:val="005E085E"/>
    <w:rsid w:val="005E1ACD"/>
    <w:rsid w:val="005E47FA"/>
    <w:rsid w:val="005E4F6A"/>
    <w:rsid w:val="005E6FE2"/>
    <w:rsid w:val="005E734E"/>
    <w:rsid w:val="005F0322"/>
    <w:rsid w:val="005F1AEB"/>
    <w:rsid w:val="005F1E3A"/>
    <w:rsid w:val="005F2896"/>
    <w:rsid w:val="005F2D3F"/>
    <w:rsid w:val="005F2DEA"/>
    <w:rsid w:val="005F2E61"/>
    <w:rsid w:val="005F331D"/>
    <w:rsid w:val="005F3401"/>
    <w:rsid w:val="005F3CF8"/>
    <w:rsid w:val="005F40E7"/>
    <w:rsid w:val="005F4C90"/>
    <w:rsid w:val="005F54E0"/>
    <w:rsid w:val="005F61DF"/>
    <w:rsid w:val="005F6536"/>
    <w:rsid w:val="005F670A"/>
    <w:rsid w:val="005F6E6C"/>
    <w:rsid w:val="005F726E"/>
    <w:rsid w:val="005F7D33"/>
    <w:rsid w:val="006023F9"/>
    <w:rsid w:val="00603151"/>
    <w:rsid w:val="006031AF"/>
    <w:rsid w:val="006035D2"/>
    <w:rsid w:val="006037F2"/>
    <w:rsid w:val="006042E0"/>
    <w:rsid w:val="00604DFC"/>
    <w:rsid w:val="006052E1"/>
    <w:rsid w:val="00605ED5"/>
    <w:rsid w:val="00606004"/>
    <w:rsid w:val="0061013E"/>
    <w:rsid w:val="006103C3"/>
    <w:rsid w:val="00610559"/>
    <w:rsid w:val="00611D20"/>
    <w:rsid w:val="00612709"/>
    <w:rsid w:val="00613BE9"/>
    <w:rsid w:val="00613F1E"/>
    <w:rsid w:val="0061699B"/>
    <w:rsid w:val="00616DF1"/>
    <w:rsid w:val="006178A4"/>
    <w:rsid w:val="006179B0"/>
    <w:rsid w:val="00620C3F"/>
    <w:rsid w:val="00621C2E"/>
    <w:rsid w:val="00621D2E"/>
    <w:rsid w:val="00622302"/>
    <w:rsid w:val="006226CD"/>
    <w:rsid w:val="006228E4"/>
    <w:rsid w:val="0062380D"/>
    <w:rsid w:val="00624284"/>
    <w:rsid w:val="00627CE0"/>
    <w:rsid w:val="00630EA5"/>
    <w:rsid w:val="006318E8"/>
    <w:rsid w:val="00632AF8"/>
    <w:rsid w:val="0063323A"/>
    <w:rsid w:val="006332F6"/>
    <w:rsid w:val="00634CA5"/>
    <w:rsid w:val="0063576F"/>
    <w:rsid w:val="006357D7"/>
    <w:rsid w:val="00636168"/>
    <w:rsid w:val="006361E7"/>
    <w:rsid w:val="00636A3A"/>
    <w:rsid w:val="006370B0"/>
    <w:rsid w:val="00637A50"/>
    <w:rsid w:val="00637E4E"/>
    <w:rsid w:val="00640402"/>
    <w:rsid w:val="0064056A"/>
    <w:rsid w:val="00640EF3"/>
    <w:rsid w:val="00641096"/>
    <w:rsid w:val="00641180"/>
    <w:rsid w:val="00641EDA"/>
    <w:rsid w:val="00642BB9"/>
    <w:rsid w:val="00642BC4"/>
    <w:rsid w:val="00643241"/>
    <w:rsid w:val="00643AC1"/>
    <w:rsid w:val="00644046"/>
    <w:rsid w:val="006440CD"/>
    <w:rsid w:val="00644276"/>
    <w:rsid w:val="00644EFE"/>
    <w:rsid w:val="00646536"/>
    <w:rsid w:val="006469D5"/>
    <w:rsid w:val="00646CFE"/>
    <w:rsid w:val="0064724F"/>
    <w:rsid w:val="006475EB"/>
    <w:rsid w:val="00650592"/>
    <w:rsid w:val="00650885"/>
    <w:rsid w:val="00650C61"/>
    <w:rsid w:val="00651749"/>
    <w:rsid w:val="00651C8C"/>
    <w:rsid w:val="00651D37"/>
    <w:rsid w:val="00652625"/>
    <w:rsid w:val="00653337"/>
    <w:rsid w:val="006534B2"/>
    <w:rsid w:val="006536A8"/>
    <w:rsid w:val="00654682"/>
    <w:rsid w:val="00655991"/>
    <w:rsid w:val="0065615D"/>
    <w:rsid w:val="00656AE9"/>
    <w:rsid w:val="00657011"/>
    <w:rsid w:val="00660235"/>
    <w:rsid w:val="00660554"/>
    <w:rsid w:val="00661460"/>
    <w:rsid w:val="00662A0A"/>
    <w:rsid w:val="00662A7B"/>
    <w:rsid w:val="00662E40"/>
    <w:rsid w:val="00663107"/>
    <w:rsid w:val="006631FA"/>
    <w:rsid w:val="006633A0"/>
    <w:rsid w:val="00663741"/>
    <w:rsid w:val="00663D64"/>
    <w:rsid w:val="00664BDF"/>
    <w:rsid w:val="006650B5"/>
    <w:rsid w:val="006651B1"/>
    <w:rsid w:val="006653F6"/>
    <w:rsid w:val="00665778"/>
    <w:rsid w:val="00665A42"/>
    <w:rsid w:val="00666D8B"/>
    <w:rsid w:val="00667104"/>
    <w:rsid w:val="00667970"/>
    <w:rsid w:val="0067009B"/>
    <w:rsid w:val="006714C5"/>
    <w:rsid w:val="006738C4"/>
    <w:rsid w:val="00673A3F"/>
    <w:rsid w:val="006745DA"/>
    <w:rsid w:val="006748AF"/>
    <w:rsid w:val="0067543F"/>
    <w:rsid w:val="0067607F"/>
    <w:rsid w:val="00676884"/>
    <w:rsid w:val="0068034C"/>
    <w:rsid w:val="00680396"/>
    <w:rsid w:val="00680970"/>
    <w:rsid w:val="00680A9E"/>
    <w:rsid w:val="006826D2"/>
    <w:rsid w:val="00682837"/>
    <w:rsid w:val="00684F7E"/>
    <w:rsid w:val="006854F0"/>
    <w:rsid w:val="006858F9"/>
    <w:rsid w:val="00686876"/>
    <w:rsid w:val="00687091"/>
    <w:rsid w:val="0068716A"/>
    <w:rsid w:val="00687581"/>
    <w:rsid w:val="0068799D"/>
    <w:rsid w:val="0069063E"/>
    <w:rsid w:val="006908BD"/>
    <w:rsid w:val="0069139A"/>
    <w:rsid w:val="00691C09"/>
    <w:rsid w:val="00691D95"/>
    <w:rsid w:val="00691E40"/>
    <w:rsid w:val="0069208C"/>
    <w:rsid w:val="0069222A"/>
    <w:rsid w:val="00692345"/>
    <w:rsid w:val="00692E47"/>
    <w:rsid w:val="00692E8F"/>
    <w:rsid w:val="006934A4"/>
    <w:rsid w:val="00693AF0"/>
    <w:rsid w:val="006941A1"/>
    <w:rsid w:val="00694D4E"/>
    <w:rsid w:val="00695EFA"/>
    <w:rsid w:val="006A0699"/>
    <w:rsid w:val="006A09DB"/>
    <w:rsid w:val="006A0BD5"/>
    <w:rsid w:val="006A0F51"/>
    <w:rsid w:val="006A113C"/>
    <w:rsid w:val="006A1159"/>
    <w:rsid w:val="006A3C40"/>
    <w:rsid w:val="006A418C"/>
    <w:rsid w:val="006A42FC"/>
    <w:rsid w:val="006A4466"/>
    <w:rsid w:val="006A4611"/>
    <w:rsid w:val="006A52B8"/>
    <w:rsid w:val="006A5B34"/>
    <w:rsid w:val="006A5F5B"/>
    <w:rsid w:val="006A5FFC"/>
    <w:rsid w:val="006A61EC"/>
    <w:rsid w:val="006A6F24"/>
    <w:rsid w:val="006A76C2"/>
    <w:rsid w:val="006A7B0C"/>
    <w:rsid w:val="006A7FA9"/>
    <w:rsid w:val="006B0F71"/>
    <w:rsid w:val="006B12E1"/>
    <w:rsid w:val="006B15BF"/>
    <w:rsid w:val="006B2BB3"/>
    <w:rsid w:val="006B2D6A"/>
    <w:rsid w:val="006B43CE"/>
    <w:rsid w:val="006B52AC"/>
    <w:rsid w:val="006B54E3"/>
    <w:rsid w:val="006B54F0"/>
    <w:rsid w:val="006B57A8"/>
    <w:rsid w:val="006B5EE2"/>
    <w:rsid w:val="006B6BB4"/>
    <w:rsid w:val="006B716E"/>
    <w:rsid w:val="006B7AA7"/>
    <w:rsid w:val="006C0975"/>
    <w:rsid w:val="006C18B9"/>
    <w:rsid w:val="006C1E40"/>
    <w:rsid w:val="006C234D"/>
    <w:rsid w:val="006C3427"/>
    <w:rsid w:val="006C3766"/>
    <w:rsid w:val="006C457F"/>
    <w:rsid w:val="006C4B22"/>
    <w:rsid w:val="006C58FE"/>
    <w:rsid w:val="006C5BB4"/>
    <w:rsid w:val="006C5FDE"/>
    <w:rsid w:val="006C647E"/>
    <w:rsid w:val="006C6AE9"/>
    <w:rsid w:val="006C6ED7"/>
    <w:rsid w:val="006C768D"/>
    <w:rsid w:val="006C77A9"/>
    <w:rsid w:val="006C7DBC"/>
    <w:rsid w:val="006D12BC"/>
    <w:rsid w:val="006D198D"/>
    <w:rsid w:val="006D2EAA"/>
    <w:rsid w:val="006D4357"/>
    <w:rsid w:val="006D4C86"/>
    <w:rsid w:val="006D4D76"/>
    <w:rsid w:val="006D4DCA"/>
    <w:rsid w:val="006D51AD"/>
    <w:rsid w:val="006D51CF"/>
    <w:rsid w:val="006D53F7"/>
    <w:rsid w:val="006D5403"/>
    <w:rsid w:val="006D59FC"/>
    <w:rsid w:val="006E04D5"/>
    <w:rsid w:val="006E0D4C"/>
    <w:rsid w:val="006E199F"/>
    <w:rsid w:val="006E1EDE"/>
    <w:rsid w:val="006E217A"/>
    <w:rsid w:val="006E2D89"/>
    <w:rsid w:val="006E31E0"/>
    <w:rsid w:val="006E3C04"/>
    <w:rsid w:val="006E3F9E"/>
    <w:rsid w:val="006E414F"/>
    <w:rsid w:val="006E4EBC"/>
    <w:rsid w:val="006E550B"/>
    <w:rsid w:val="006E59A8"/>
    <w:rsid w:val="006E6645"/>
    <w:rsid w:val="006E6959"/>
    <w:rsid w:val="006E70F0"/>
    <w:rsid w:val="006E7407"/>
    <w:rsid w:val="006E759F"/>
    <w:rsid w:val="006E75EA"/>
    <w:rsid w:val="006E7B9D"/>
    <w:rsid w:val="006E7BAA"/>
    <w:rsid w:val="006E7E27"/>
    <w:rsid w:val="006F0072"/>
    <w:rsid w:val="006F1307"/>
    <w:rsid w:val="006F18B3"/>
    <w:rsid w:val="006F1E0D"/>
    <w:rsid w:val="006F2885"/>
    <w:rsid w:val="006F3691"/>
    <w:rsid w:val="006F3F64"/>
    <w:rsid w:val="006F40A2"/>
    <w:rsid w:val="006F4884"/>
    <w:rsid w:val="006F55CC"/>
    <w:rsid w:val="006F5E32"/>
    <w:rsid w:val="006F5F8D"/>
    <w:rsid w:val="006F6693"/>
    <w:rsid w:val="006F692B"/>
    <w:rsid w:val="006F770D"/>
    <w:rsid w:val="0070004D"/>
    <w:rsid w:val="00701A02"/>
    <w:rsid w:val="00702106"/>
    <w:rsid w:val="0070261A"/>
    <w:rsid w:val="00703779"/>
    <w:rsid w:val="00704689"/>
    <w:rsid w:val="00704E06"/>
    <w:rsid w:val="00704E78"/>
    <w:rsid w:val="0070540E"/>
    <w:rsid w:val="00705B7E"/>
    <w:rsid w:val="00705E06"/>
    <w:rsid w:val="00706404"/>
    <w:rsid w:val="007067A2"/>
    <w:rsid w:val="0070684F"/>
    <w:rsid w:val="00706D16"/>
    <w:rsid w:val="00706E67"/>
    <w:rsid w:val="007071CC"/>
    <w:rsid w:val="00707DA0"/>
    <w:rsid w:val="00707FE8"/>
    <w:rsid w:val="0071054F"/>
    <w:rsid w:val="00710A40"/>
    <w:rsid w:val="00710B65"/>
    <w:rsid w:val="00710C74"/>
    <w:rsid w:val="00710FF9"/>
    <w:rsid w:val="007119E9"/>
    <w:rsid w:val="00711A42"/>
    <w:rsid w:val="0071200B"/>
    <w:rsid w:val="007125B4"/>
    <w:rsid w:val="00712728"/>
    <w:rsid w:val="007128A1"/>
    <w:rsid w:val="007129B9"/>
    <w:rsid w:val="00712BB9"/>
    <w:rsid w:val="007131ED"/>
    <w:rsid w:val="00713752"/>
    <w:rsid w:val="007142A2"/>
    <w:rsid w:val="00715433"/>
    <w:rsid w:val="0071571B"/>
    <w:rsid w:val="007158BF"/>
    <w:rsid w:val="00715D3B"/>
    <w:rsid w:val="00716A99"/>
    <w:rsid w:val="00717A85"/>
    <w:rsid w:val="00717D73"/>
    <w:rsid w:val="00720927"/>
    <w:rsid w:val="00720B3B"/>
    <w:rsid w:val="007218A3"/>
    <w:rsid w:val="00721A22"/>
    <w:rsid w:val="00722433"/>
    <w:rsid w:val="0072371F"/>
    <w:rsid w:val="00723E16"/>
    <w:rsid w:val="0072420F"/>
    <w:rsid w:val="00724962"/>
    <w:rsid w:val="00724A0F"/>
    <w:rsid w:val="00724EAF"/>
    <w:rsid w:val="007251D4"/>
    <w:rsid w:val="00725A2E"/>
    <w:rsid w:val="00725D1D"/>
    <w:rsid w:val="00725DE9"/>
    <w:rsid w:val="00726CCB"/>
    <w:rsid w:val="00727188"/>
    <w:rsid w:val="00727CC7"/>
    <w:rsid w:val="00727F78"/>
    <w:rsid w:val="00727FD2"/>
    <w:rsid w:val="0073072C"/>
    <w:rsid w:val="00730B78"/>
    <w:rsid w:val="007312AC"/>
    <w:rsid w:val="007320B4"/>
    <w:rsid w:val="00732162"/>
    <w:rsid w:val="00732328"/>
    <w:rsid w:val="007324B4"/>
    <w:rsid w:val="007324D3"/>
    <w:rsid w:val="007327F4"/>
    <w:rsid w:val="00732EA0"/>
    <w:rsid w:val="00732EC1"/>
    <w:rsid w:val="007340C7"/>
    <w:rsid w:val="007341D7"/>
    <w:rsid w:val="00734736"/>
    <w:rsid w:val="00734B93"/>
    <w:rsid w:val="007358A1"/>
    <w:rsid w:val="00735FFB"/>
    <w:rsid w:val="00736123"/>
    <w:rsid w:val="007361CB"/>
    <w:rsid w:val="007365B5"/>
    <w:rsid w:val="00736732"/>
    <w:rsid w:val="007368B3"/>
    <w:rsid w:val="007376E3"/>
    <w:rsid w:val="0073783A"/>
    <w:rsid w:val="00737A02"/>
    <w:rsid w:val="00737A81"/>
    <w:rsid w:val="00737E8D"/>
    <w:rsid w:val="00740C68"/>
    <w:rsid w:val="00740F45"/>
    <w:rsid w:val="00740F91"/>
    <w:rsid w:val="00741300"/>
    <w:rsid w:val="007421EA"/>
    <w:rsid w:val="0074268F"/>
    <w:rsid w:val="00742A9B"/>
    <w:rsid w:val="00742F54"/>
    <w:rsid w:val="0074393F"/>
    <w:rsid w:val="00743E8B"/>
    <w:rsid w:val="007447D6"/>
    <w:rsid w:val="00744E46"/>
    <w:rsid w:val="007456ED"/>
    <w:rsid w:val="0074583A"/>
    <w:rsid w:val="00746104"/>
    <w:rsid w:val="00746EB8"/>
    <w:rsid w:val="00747997"/>
    <w:rsid w:val="00750012"/>
    <w:rsid w:val="00750CBE"/>
    <w:rsid w:val="00751503"/>
    <w:rsid w:val="00752045"/>
    <w:rsid w:val="007523F1"/>
    <w:rsid w:val="00752753"/>
    <w:rsid w:val="00753D41"/>
    <w:rsid w:val="0075433A"/>
    <w:rsid w:val="0075475C"/>
    <w:rsid w:val="00754BFA"/>
    <w:rsid w:val="00755C32"/>
    <w:rsid w:val="007560B9"/>
    <w:rsid w:val="00756591"/>
    <w:rsid w:val="007574CC"/>
    <w:rsid w:val="007575F7"/>
    <w:rsid w:val="00760381"/>
    <w:rsid w:val="00760981"/>
    <w:rsid w:val="0076163E"/>
    <w:rsid w:val="007617C7"/>
    <w:rsid w:val="007617E0"/>
    <w:rsid w:val="00761C12"/>
    <w:rsid w:val="0076292E"/>
    <w:rsid w:val="00762AB8"/>
    <w:rsid w:val="00763951"/>
    <w:rsid w:val="0076437A"/>
    <w:rsid w:val="00764543"/>
    <w:rsid w:val="00764682"/>
    <w:rsid w:val="00765513"/>
    <w:rsid w:val="0076562A"/>
    <w:rsid w:val="00765946"/>
    <w:rsid w:val="00765F31"/>
    <w:rsid w:val="00766AE8"/>
    <w:rsid w:val="00766B5A"/>
    <w:rsid w:val="00766C62"/>
    <w:rsid w:val="0077059A"/>
    <w:rsid w:val="00771238"/>
    <w:rsid w:val="00771A9D"/>
    <w:rsid w:val="0077261D"/>
    <w:rsid w:val="00772CA0"/>
    <w:rsid w:val="00772E9C"/>
    <w:rsid w:val="00773700"/>
    <w:rsid w:val="00773856"/>
    <w:rsid w:val="00773FD5"/>
    <w:rsid w:val="0077404F"/>
    <w:rsid w:val="00774667"/>
    <w:rsid w:val="007768C9"/>
    <w:rsid w:val="00776CC7"/>
    <w:rsid w:val="00776DAF"/>
    <w:rsid w:val="00776E3E"/>
    <w:rsid w:val="007777C9"/>
    <w:rsid w:val="007804F4"/>
    <w:rsid w:val="007806BE"/>
    <w:rsid w:val="00780EF0"/>
    <w:rsid w:val="00781BC3"/>
    <w:rsid w:val="00782BDA"/>
    <w:rsid w:val="00782E61"/>
    <w:rsid w:val="007834F2"/>
    <w:rsid w:val="007841E5"/>
    <w:rsid w:val="00784357"/>
    <w:rsid w:val="0078524E"/>
    <w:rsid w:val="007857D5"/>
    <w:rsid w:val="00785B17"/>
    <w:rsid w:val="007869CA"/>
    <w:rsid w:val="007873A5"/>
    <w:rsid w:val="007879A4"/>
    <w:rsid w:val="00790DEB"/>
    <w:rsid w:val="00791020"/>
    <w:rsid w:val="00791226"/>
    <w:rsid w:val="00791951"/>
    <w:rsid w:val="00791C9B"/>
    <w:rsid w:val="007926E8"/>
    <w:rsid w:val="00793A74"/>
    <w:rsid w:val="00794714"/>
    <w:rsid w:val="007949E7"/>
    <w:rsid w:val="00794F97"/>
    <w:rsid w:val="0079686B"/>
    <w:rsid w:val="00796E0F"/>
    <w:rsid w:val="00797099"/>
    <w:rsid w:val="007975F1"/>
    <w:rsid w:val="007A0BA9"/>
    <w:rsid w:val="007A0E34"/>
    <w:rsid w:val="007A337D"/>
    <w:rsid w:val="007A34AC"/>
    <w:rsid w:val="007A390D"/>
    <w:rsid w:val="007A3FDA"/>
    <w:rsid w:val="007A4C5D"/>
    <w:rsid w:val="007A4C5E"/>
    <w:rsid w:val="007A4F1C"/>
    <w:rsid w:val="007A5878"/>
    <w:rsid w:val="007A5F82"/>
    <w:rsid w:val="007A686A"/>
    <w:rsid w:val="007A6A5A"/>
    <w:rsid w:val="007A6D86"/>
    <w:rsid w:val="007A6F54"/>
    <w:rsid w:val="007A6F8F"/>
    <w:rsid w:val="007A77DD"/>
    <w:rsid w:val="007A7A10"/>
    <w:rsid w:val="007B1624"/>
    <w:rsid w:val="007B2927"/>
    <w:rsid w:val="007B2A21"/>
    <w:rsid w:val="007B2E30"/>
    <w:rsid w:val="007B3D1B"/>
    <w:rsid w:val="007B446D"/>
    <w:rsid w:val="007B4515"/>
    <w:rsid w:val="007B50AF"/>
    <w:rsid w:val="007B5662"/>
    <w:rsid w:val="007B5BB5"/>
    <w:rsid w:val="007B648B"/>
    <w:rsid w:val="007B75A4"/>
    <w:rsid w:val="007C07BD"/>
    <w:rsid w:val="007C0E6D"/>
    <w:rsid w:val="007C13A6"/>
    <w:rsid w:val="007C14D0"/>
    <w:rsid w:val="007C1BAF"/>
    <w:rsid w:val="007C2585"/>
    <w:rsid w:val="007C2D29"/>
    <w:rsid w:val="007C3087"/>
    <w:rsid w:val="007C30A4"/>
    <w:rsid w:val="007C333E"/>
    <w:rsid w:val="007C4495"/>
    <w:rsid w:val="007C4544"/>
    <w:rsid w:val="007C4815"/>
    <w:rsid w:val="007C54E0"/>
    <w:rsid w:val="007C7AE6"/>
    <w:rsid w:val="007C7DBC"/>
    <w:rsid w:val="007D027F"/>
    <w:rsid w:val="007D03B7"/>
    <w:rsid w:val="007D16A0"/>
    <w:rsid w:val="007D1A0C"/>
    <w:rsid w:val="007D2482"/>
    <w:rsid w:val="007D3950"/>
    <w:rsid w:val="007D4971"/>
    <w:rsid w:val="007D6753"/>
    <w:rsid w:val="007D6B49"/>
    <w:rsid w:val="007E0100"/>
    <w:rsid w:val="007E1E33"/>
    <w:rsid w:val="007E1F2E"/>
    <w:rsid w:val="007E2307"/>
    <w:rsid w:val="007E240A"/>
    <w:rsid w:val="007E24EA"/>
    <w:rsid w:val="007E2649"/>
    <w:rsid w:val="007E3E3F"/>
    <w:rsid w:val="007E3FD4"/>
    <w:rsid w:val="007E4040"/>
    <w:rsid w:val="007E475F"/>
    <w:rsid w:val="007E541E"/>
    <w:rsid w:val="007E57AC"/>
    <w:rsid w:val="007E5DC3"/>
    <w:rsid w:val="007E640F"/>
    <w:rsid w:val="007E664E"/>
    <w:rsid w:val="007E721D"/>
    <w:rsid w:val="007E747D"/>
    <w:rsid w:val="007E75F0"/>
    <w:rsid w:val="007F19B4"/>
    <w:rsid w:val="007F1A4C"/>
    <w:rsid w:val="007F1FC7"/>
    <w:rsid w:val="007F24D6"/>
    <w:rsid w:val="007F25BC"/>
    <w:rsid w:val="007F2768"/>
    <w:rsid w:val="007F3EE8"/>
    <w:rsid w:val="007F4074"/>
    <w:rsid w:val="007F447A"/>
    <w:rsid w:val="007F504F"/>
    <w:rsid w:val="007F51E8"/>
    <w:rsid w:val="007F587E"/>
    <w:rsid w:val="007F5DE2"/>
    <w:rsid w:val="007F60C4"/>
    <w:rsid w:val="007F6625"/>
    <w:rsid w:val="007F6A65"/>
    <w:rsid w:val="007F6C56"/>
    <w:rsid w:val="007F7D4C"/>
    <w:rsid w:val="0080041A"/>
    <w:rsid w:val="00800601"/>
    <w:rsid w:val="00800CD8"/>
    <w:rsid w:val="0080114A"/>
    <w:rsid w:val="0080119C"/>
    <w:rsid w:val="008012F9"/>
    <w:rsid w:val="00801858"/>
    <w:rsid w:val="00801E37"/>
    <w:rsid w:val="008022C3"/>
    <w:rsid w:val="00802B75"/>
    <w:rsid w:val="00803C48"/>
    <w:rsid w:val="00803EFC"/>
    <w:rsid w:val="008040C9"/>
    <w:rsid w:val="008041E6"/>
    <w:rsid w:val="0080579A"/>
    <w:rsid w:val="008060C3"/>
    <w:rsid w:val="00806112"/>
    <w:rsid w:val="008064E8"/>
    <w:rsid w:val="008065D2"/>
    <w:rsid w:val="00806A22"/>
    <w:rsid w:val="00806B1D"/>
    <w:rsid w:val="008072F7"/>
    <w:rsid w:val="008076A5"/>
    <w:rsid w:val="00807C5B"/>
    <w:rsid w:val="00810A4F"/>
    <w:rsid w:val="00810CC2"/>
    <w:rsid w:val="00812199"/>
    <w:rsid w:val="00812ABB"/>
    <w:rsid w:val="0081336F"/>
    <w:rsid w:val="0081367D"/>
    <w:rsid w:val="008136AF"/>
    <w:rsid w:val="008140DD"/>
    <w:rsid w:val="00814523"/>
    <w:rsid w:val="00814CB0"/>
    <w:rsid w:val="00815072"/>
    <w:rsid w:val="00815DEC"/>
    <w:rsid w:val="00816301"/>
    <w:rsid w:val="00816E92"/>
    <w:rsid w:val="00817324"/>
    <w:rsid w:val="008173D1"/>
    <w:rsid w:val="00817EDC"/>
    <w:rsid w:val="008207EC"/>
    <w:rsid w:val="0082123D"/>
    <w:rsid w:val="0082194C"/>
    <w:rsid w:val="00821CD1"/>
    <w:rsid w:val="00821D7E"/>
    <w:rsid w:val="00821DF8"/>
    <w:rsid w:val="008220C4"/>
    <w:rsid w:val="008222FF"/>
    <w:rsid w:val="008223FA"/>
    <w:rsid w:val="008232A3"/>
    <w:rsid w:val="008237EC"/>
    <w:rsid w:val="0082393B"/>
    <w:rsid w:val="00823BF0"/>
    <w:rsid w:val="008241FF"/>
    <w:rsid w:val="00825C70"/>
    <w:rsid w:val="00826D69"/>
    <w:rsid w:val="0083055E"/>
    <w:rsid w:val="00831CF5"/>
    <w:rsid w:val="00831EFE"/>
    <w:rsid w:val="008322EB"/>
    <w:rsid w:val="00832E30"/>
    <w:rsid w:val="0083397D"/>
    <w:rsid w:val="00833FBB"/>
    <w:rsid w:val="008343D0"/>
    <w:rsid w:val="00835749"/>
    <w:rsid w:val="00835E19"/>
    <w:rsid w:val="0083658F"/>
    <w:rsid w:val="00836687"/>
    <w:rsid w:val="0083729B"/>
    <w:rsid w:val="0083763A"/>
    <w:rsid w:val="008406E7"/>
    <w:rsid w:val="00840D69"/>
    <w:rsid w:val="008410BD"/>
    <w:rsid w:val="008411E9"/>
    <w:rsid w:val="008418C6"/>
    <w:rsid w:val="00841AF0"/>
    <w:rsid w:val="00841B99"/>
    <w:rsid w:val="0084200F"/>
    <w:rsid w:val="00843210"/>
    <w:rsid w:val="00843A38"/>
    <w:rsid w:val="00843A42"/>
    <w:rsid w:val="00843B2C"/>
    <w:rsid w:val="00844668"/>
    <w:rsid w:val="008456E6"/>
    <w:rsid w:val="008471C4"/>
    <w:rsid w:val="008478ED"/>
    <w:rsid w:val="008500A3"/>
    <w:rsid w:val="00850206"/>
    <w:rsid w:val="00850F7B"/>
    <w:rsid w:val="008519A7"/>
    <w:rsid w:val="00851FAE"/>
    <w:rsid w:val="008521F2"/>
    <w:rsid w:val="008523BD"/>
    <w:rsid w:val="00852638"/>
    <w:rsid w:val="00854245"/>
    <w:rsid w:val="008542FC"/>
    <w:rsid w:val="00854555"/>
    <w:rsid w:val="00855221"/>
    <w:rsid w:val="0085565C"/>
    <w:rsid w:val="00855B62"/>
    <w:rsid w:val="00855E7A"/>
    <w:rsid w:val="008566E1"/>
    <w:rsid w:val="00856873"/>
    <w:rsid w:val="008568C2"/>
    <w:rsid w:val="00856ADF"/>
    <w:rsid w:val="008573B2"/>
    <w:rsid w:val="0085743C"/>
    <w:rsid w:val="008609A4"/>
    <w:rsid w:val="008612D9"/>
    <w:rsid w:val="00862500"/>
    <w:rsid w:val="00863D7D"/>
    <w:rsid w:val="00865168"/>
    <w:rsid w:val="008651A1"/>
    <w:rsid w:val="00865A2C"/>
    <w:rsid w:val="0086684B"/>
    <w:rsid w:val="00866B7D"/>
    <w:rsid w:val="00867690"/>
    <w:rsid w:val="008676F9"/>
    <w:rsid w:val="0087048A"/>
    <w:rsid w:val="008719C9"/>
    <w:rsid w:val="00871CDF"/>
    <w:rsid w:val="0087357C"/>
    <w:rsid w:val="00873804"/>
    <w:rsid w:val="00874A78"/>
    <w:rsid w:val="00876123"/>
    <w:rsid w:val="008763AC"/>
    <w:rsid w:val="008770B9"/>
    <w:rsid w:val="0087725F"/>
    <w:rsid w:val="008803E7"/>
    <w:rsid w:val="0088073B"/>
    <w:rsid w:val="0088183F"/>
    <w:rsid w:val="00882B09"/>
    <w:rsid w:val="00883CEA"/>
    <w:rsid w:val="008847A7"/>
    <w:rsid w:val="00884AFC"/>
    <w:rsid w:val="00885472"/>
    <w:rsid w:val="00885D86"/>
    <w:rsid w:val="0088756A"/>
    <w:rsid w:val="0089014D"/>
    <w:rsid w:val="008903A9"/>
    <w:rsid w:val="00891488"/>
    <w:rsid w:val="00891BDA"/>
    <w:rsid w:val="00891CF5"/>
    <w:rsid w:val="00891E45"/>
    <w:rsid w:val="00893151"/>
    <w:rsid w:val="00893355"/>
    <w:rsid w:val="008935FF"/>
    <w:rsid w:val="00893656"/>
    <w:rsid w:val="00893B26"/>
    <w:rsid w:val="008942CC"/>
    <w:rsid w:val="0089452B"/>
    <w:rsid w:val="0089488C"/>
    <w:rsid w:val="00894F05"/>
    <w:rsid w:val="0089676F"/>
    <w:rsid w:val="00896807"/>
    <w:rsid w:val="00897EAD"/>
    <w:rsid w:val="008A041A"/>
    <w:rsid w:val="008A17EF"/>
    <w:rsid w:val="008A1AC8"/>
    <w:rsid w:val="008A1BAE"/>
    <w:rsid w:val="008A24AC"/>
    <w:rsid w:val="008A2A44"/>
    <w:rsid w:val="008A2E9C"/>
    <w:rsid w:val="008A2EFC"/>
    <w:rsid w:val="008A38AF"/>
    <w:rsid w:val="008A4900"/>
    <w:rsid w:val="008A4CB0"/>
    <w:rsid w:val="008A63C1"/>
    <w:rsid w:val="008A6D2C"/>
    <w:rsid w:val="008A7304"/>
    <w:rsid w:val="008A792A"/>
    <w:rsid w:val="008B060B"/>
    <w:rsid w:val="008B0699"/>
    <w:rsid w:val="008B07CF"/>
    <w:rsid w:val="008B0F87"/>
    <w:rsid w:val="008B0FDC"/>
    <w:rsid w:val="008B101F"/>
    <w:rsid w:val="008B1E3E"/>
    <w:rsid w:val="008B2071"/>
    <w:rsid w:val="008B2214"/>
    <w:rsid w:val="008B29BA"/>
    <w:rsid w:val="008B2CD2"/>
    <w:rsid w:val="008B38F3"/>
    <w:rsid w:val="008B4F91"/>
    <w:rsid w:val="008B5025"/>
    <w:rsid w:val="008B5B52"/>
    <w:rsid w:val="008B6458"/>
    <w:rsid w:val="008B64E0"/>
    <w:rsid w:val="008B657B"/>
    <w:rsid w:val="008B6713"/>
    <w:rsid w:val="008B6CF3"/>
    <w:rsid w:val="008B74E2"/>
    <w:rsid w:val="008B7A1C"/>
    <w:rsid w:val="008B7C26"/>
    <w:rsid w:val="008C072D"/>
    <w:rsid w:val="008C294F"/>
    <w:rsid w:val="008C31E8"/>
    <w:rsid w:val="008C3232"/>
    <w:rsid w:val="008C3262"/>
    <w:rsid w:val="008C4F88"/>
    <w:rsid w:val="008C567A"/>
    <w:rsid w:val="008C58A6"/>
    <w:rsid w:val="008C60A9"/>
    <w:rsid w:val="008C6104"/>
    <w:rsid w:val="008C693F"/>
    <w:rsid w:val="008C7CDC"/>
    <w:rsid w:val="008D024C"/>
    <w:rsid w:val="008D0281"/>
    <w:rsid w:val="008D05BC"/>
    <w:rsid w:val="008D0A84"/>
    <w:rsid w:val="008D17C3"/>
    <w:rsid w:val="008D2842"/>
    <w:rsid w:val="008D2A13"/>
    <w:rsid w:val="008D3BD9"/>
    <w:rsid w:val="008D3FDA"/>
    <w:rsid w:val="008D47CE"/>
    <w:rsid w:val="008D49F8"/>
    <w:rsid w:val="008D5797"/>
    <w:rsid w:val="008D5A73"/>
    <w:rsid w:val="008D5AC7"/>
    <w:rsid w:val="008D6623"/>
    <w:rsid w:val="008D68BA"/>
    <w:rsid w:val="008D7058"/>
    <w:rsid w:val="008E06DB"/>
    <w:rsid w:val="008E287A"/>
    <w:rsid w:val="008E3C4E"/>
    <w:rsid w:val="008E3C64"/>
    <w:rsid w:val="008E4082"/>
    <w:rsid w:val="008E479C"/>
    <w:rsid w:val="008E4AF8"/>
    <w:rsid w:val="008E4E45"/>
    <w:rsid w:val="008E56B8"/>
    <w:rsid w:val="008E6516"/>
    <w:rsid w:val="008E68F7"/>
    <w:rsid w:val="008E6BD2"/>
    <w:rsid w:val="008E6EE3"/>
    <w:rsid w:val="008E71CD"/>
    <w:rsid w:val="008E7BD2"/>
    <w:rsid w:val="008E7C41"/>
    <w:rsid w:val="008F0023"/>
    <w:rsid w:val="008F26C5"/>
    <w:rsid w:val="008F272E"/>
    <w:rsid w:val="008F27D2"/>
    <w:rsid w:val="008F2C32"/>
    <w:rsid w:val="008F2FD4"/>
    <w:rsid w:val="008F32BF"/>
    <w:rsid w:val="008F3AC0"/>
    <w:rsid w:val="008F42F4"/>
    <w:rsid w:val="008F469B"/>
    <w:rsid w:val="008F4961"/>
    <w:rsid w:val="008F5FFD"/>
    <w:rsid w:val="008F6D45"/>
    <w:rsid w:val="008F6D9A"/>
    <w:rsid w:val="008F78A7"/>
    <w:rsid w:val="008F7941"/>
    <w:rsid w:val="008F7BCD"/>
    <w:rsid w:val="0090079E"/>
    <w:rsid w:val="0090359D"/>
    <w:rsid w:val="00903615"/>
    <w:rsid w:val="0090369A"/>
    <w:rsid w:val="00903B89"/>
    <w:rsid w:val="0090401A"/>
    <w:rsid w:val="009057EE"/>
    <w:rsid w:val="009063BE"/>
    <w:rsid w:val="009065DB"/>
    <w:rsid w:val="0090667D"/>
    <w:rsid w:val="00907120"/>
    <w:rsid w:val="00907C44"/>
    <w:rsid w:val="00907CCE"/>
    <w:rsid w:val="009113B6"/>
    <w:rsid w:val="009120DA"/>
    <w:rsid w:val="00912392"/>
    <w:rsid w:val="009125E3"/>
    <w:rsid w:val="00912A15"/>
    <w:rsid w:val="00912D85"/>
    <w:rsid w:val="0091452E"/>
    <w:rsid w:val="009146F2"/>
    <w:rsid w:val="00914C9F"/>
    <w:rsid w:val="009150A0"/>
    <w:rsid w:val="009154FC"/>
    <w:rsid w:val="00915D67"/>
    <w:rsid w:val="00916D96"/>
    <w:rsid w:val="0091707B"/>
    <w:rsid w:val="009172DD"/>
    <w:rsid w:val="00917BD2"/>
    <w:rsid w:val="009213A7"/>
    <w:rsid w:val="00921C52"/>
    <w:rsid w:val="00921D60"/>
    <w:rsid w:val="009220ED"/>
    <w:rsid w:val="00922A1B"/>
    <w:rsid w:val="00923EBC"/>
    <w:rsid w:val="00924340"/>
    <w:rsid w:val="009247F2"/>
    <w:rsid w:val="00924AA7"/>
    <w:rsid w:val="00924BFD"/>
    <w:rsid w:val="00925993"/>
    <w:rsid w:val="00925ED2"/>
    <w:rsid w:val="0092613B"/>
    <w:rsid w:val="00926629"/>
    <w:rsid w:val="00926ABB"/>
    <w:rsid w:val="00926C06"/>
    <w:rsid w:val="00926CDA"/>
    <w:rsid w:val="00927638"/>
    <w:rsid w:val="00927E9C"/>
    <w:rsid w:val="009304D6"/>
    <w:rsid w:val="0093195F"/>
    <w:rsid w:val="00931ED0"/>
    <w:rsid w:val="00932E27"/>
    <w:rsid w:val="009348A0"/>
    <w:rsid w:val="00934B2B"/>
    <w:rsid w:val="009375FE"/>
    <w:rsid w:val="00940932"/>
    <w:rsid w:val="00940F62"/>
    <w:rsid w:val="0094144C"/>
    <w:rsid w:val="009419EC"/>
    <w:rsid w:val="00941C91"/>
    <w:rsid w:val="00942BEB"/>
    <w:rsid w:val="009430DB"/>
    <w:rsid w:val="00943FDA"/>
    <w:rsid w:val="009444F2"/>
    <w:rsid w:val="00945887"/>
    <w:rsid w:val="00945D65"/>
    <w:rsid w:val="009461FF"/>
    <w:rsid w:val="00950775"/>
    <w:rsid w:val="00950795"/>
    <w:rsid w:val="00950FAF"/>
    <w:rsid w:val="00951845"/>
    <w:rsid w:val="00955331"/>
    <w:rsid w:val="009554A9"/>
    <w:rsid w:val="00955535"/>
    <w:rsid w:val="00955E5B"/>
    <w:rsid w:val="00956781"/>
    <w:rsid w:val="009568A3"/>
    <w:rsid w:val="00960011"/>
    <w:rsid w:val="00960113"/>
    <w:rsid w:val="00961325"/>
    <w:rsid w:val="00961477"/>
    <w:rsid w:val="00961C7E"/>
    <w:rsid w:val="009626E6"/>
    <w:rsid w:val="00962C6E"/>
    <w:rsid w:val="00963469"/>
    <w:rsid w:val="00963475"/>
    <w:rsid w:val="00963896"/>
    <w:rsid w:val="009641C1"/>
    <w:rsid w:val="009652A5"/>
    <w:rsid w:val="00965948"/>
    <w:rsid w:val="009667B8"/>
    <w:rsid w:val="00967954"/>
    <w:rsid w:val="00971036"/>
    <w:rsid w:val="009720D7"/>
    <w:rsid w:val="00972F78"/>
    <w:rsid w:val="00973844"/>
    <w:rsid w:val="0097434D"/>
    <w:rsid w:val="0097573B"/>
    <w:rsid w:val="00976C53"/>
    <w:rsid w:val="00977D46"/>
    <w:rsid w:val="009801C2"/>
    <w:rsid w:val="009827CE"/>
    <w:rsid w:val="00982E45"/>
    <w:rsid w:val="00983167"/>
    <w:rsid w:val="0098349C"/>
    <w:rsid w:val="009834C0"/>
    <w:rsid w:val="00983707"/>
    <w:rsid w:val="00984C95"/>
    <w:rsid w:val="00984DF5"/>
    <w:rsid w:val="00985B27"/>
    <w:rsid w:val="00985D36"/>
    <w:rsid w:val="009869E1"/>
    <w:rsid w:val="00986AAC"/>
    <w:rsid w:val="009870E7"/>
    <w:rsid w:val="00987761"/>
    <w:rsid w:val="00987916"/>
    <w:rsid w:val="009919BC"/>
    <w:rsid w:val="00992A5E"/>
    <w:rsid w:val="00992E00"/>
    <w:rsid w:val="00993001"/>
    <w:rsid w:val="009931A7"/>
    <w:rsid w:val="0099387E"/>
    <w:rsid w:val="0099449F"/>
    <w:rsid w:val="009946DF"/>
    <w:rsid w:val="00995CD8"/>
    <w:rsid w:val="00996CE8"/>
    <w:rsid w:val="0099754E"/>
    <w:rsid w:val="00997644"/>
    <w:rsid w:val="009976A5"/>
    <w:rsid w:val="00997844"/>
    <w:rsid w:val="009A16A7"/>
    <w:rsid w:val="009A1DA2"/>
    <w:rsid w:val="009A23E8"/>
    <w:rsid w:val="009A2C36"/>
    <w:rsid w:val="009A34AB"/>
    <w:rsid w:val="009A3704"/>
    <w:rsid w:val="009A3F57"/>
    <w:rsid w:val="009A4009"/>
    <w:rsid w:val="009A4739"/>
    <w:rsid w:val="009A4FD8"/>
    <w:rsid w:val="009A55D3"/>
    <w:rsid w:val="009A5809"/>
    <w:rsid w:val="009A5DED"/>
    <w:rsid w:val="009A62C0"/>
    <w:rsid w:val="009A674F"/>
    <w:rsid w:val="009A6783"/>
    <w:rsid w:val="009A6CF2"/>
    <w:rsid w:val="009A73A1"/>
    <w:rsid w:val="009A7947"/>
    <w:rsid w:val="009B054E"/>
    <w:rsid w:val="009B0687"/>
    <w:rsid w:val="009B199C"/>
    <w:rsid w:val="009B1D6D"/>
    <w:rsid w:val="009B2532"/>
    <w:rsid w:val="009B2563"/>
    <w:rsid w:val="009B257C"/>
    <w:rsid w:val="009B2AB4"/>
    <w:rsid w:val="009B3725"/>
    <w:rsid w:val="009B387D"/>
    <w:rsid w:val="009B39E7"/>
    <w:rsid w:val="009B54C8"/>
    <w:rsid w:val="009B5F1F"/>
    <w:rsid w:val="009B5F95"/>
    <w:rsid w:val="009B61F1"/>
    <w:rsid w:val="009B62D7"/>
    <w:rsid w:val="009B62E0"/>
    <w:rsid w:val="009B637A"/>
    <w:rsid w:val="009B6DCE"/>
    <w:rsid w:val="009B7830"/>
    <w:rsid w:val="009B7F22"/>
    <w:rsid w:val="009B7F28"/>
    <w:rsid w:val="009C04EE"/>
    <w:rsid w:val="009C1566"/>
    <w:rsid w:val="009C2CED"/>
    <w:rsid w:val="009C2D9D"/>
    <w:rsid w:val="009C2DD3"/>
    <w:rsid w:val="009C3260"/>
    <w:rsid w:val="009C3512"/>
    <w:rsid w:val="009C352E"/>
    <w:rsid w:val="009C3B4B"/>
    <w:rsid w:val="009C3D88"/>
    <w:rsid w:val="009C4160"/>
    <w:rsid w:val="009C45D5"/>
    <w:rsid w:val="009C5078"/>
    <w:rsid w:val="009C5C14"/>
    <w:rsid w:val="009C63BD"/>
    <w:rsid w:val="009C6490"/>
    <w:rsid w:val="009C6CF7"/>
    <w:rsid w:val="009C717C"/>
    <w:rsid w:val="009C78ED"/>
    <w:rsid w:val="009D084E"/>
    <w:rsid w:val="009D0D7A"/>
    <w:rsid w:val="009D118A"/>
    <w:rsid w:val="009D155D"/>
    <w:rsid w:val="009D26D5"/>
    <w:rsid w:val="009D29DB"/>
    <w:rsid w:val="009D3079"/>
    <w:rsid w:val="009D339B"/>
    <w:rsid w:val="009D3679"/>
    <w:rsid w:val="009D4708"/>
    <w:rsid w:val="009D48D5"/>
    <w:rsid w:val="009D5004"/>
    <w:rsid w:val="009D5210"/>
    <w:rsid w:val="009D58B6"/>
    <w:rsid w:val="009D5A7D"/>
    <w:rsid w:val="009D7054"/>
    <w:rsid w:val="009D75AE"/>
    <w:rsid w:val="009D7D21"/>
    <w:rsid w:val="009E02B2"/>
    <w:rsid w:val="009E0422"/>
    <w:rsid w:val="009E058A"/>
    <w:rsid w:val="009E1706"/>
    <w:rsid w:val="009E1B6A"/>
    <w:rsid w:val="009E2548"/>
    <w:rsid w:val="009E2D82"/>
    <w:rsid w:val="009E3858"/>
    <w:rsid w:val="009E38B1"/>
    <w:rsid w:val="009E3E23"/>
    <w:rsid w:val="009E4980"/>
    <w:rsid w:val="009E5118"/>
    <w:rsid w:val="009E5FF2"/>
    <w:rsid w:val="009E6B32"/>
    <w:rsid w:val="009E70DD"/>
    <w:rsid w:val="009E7103"/>
    <w:rsid w:val="009E77E8"/>
    <w:rsid w:val="009E7E50"/>
    <w:rsid w:val="009F09F1"/>
    <w:rsid w:val="009F1D87"/>
    <w:rsid w:val="009F2ED9"/>
    <w:rsid w:val="009F3231"/>
    <w:rsid w:val="009F407C"/>
    <w:rsid w:val="009F4724"/>
    <w:rsid w:val="009F4F49"/>
    <w:rsid w:val="009F5C58"/>
    <w:rsid w:val="009F5E75"/>
    <w:rsid w:val="009F6271"/>
    <w:rsid w:val="009F6EFF"/>
    <w:rsid w:val="009F6F40"/>
    <w:rsid w:val="009F78BA"/>
    <w:rsid w:val="009F7B2B"/>
    <w:rsid w:val="00A00E22"/>
    <w:rsid w:val="00A01D55"/>
    <w:rsid w:val="00A023A0"/>
    <w:rsid w:val="00A02606"/>
    <w:rsid w:val="00A0282B"/>
    <w:rsid w:val="00A03102"/>
    <w:rsid w:val="00A04ABD"/>
    <w:rsid w:val="00A0645E"/>
    <w:rsid w:val="00A064E1"/>
    <w:rsid w:val="00A078BD"/>
    <w:rsid w:val="00A07BAE"/>
    <w:rsid w:val="00A10F76"/>
    <w:rsid w:val="00A11186"/>
    <w:rsid w:val="00A11615"/>
    <w:rsid w:val="00A11627"/>
    <w:rsid w:val="00A11CDB"/>
    <w:rsid w:val="00A1429B"/>
    <w:rsid w:val="00A14680"/>
    <w:rsid w:val="00A1475D"/>
    <w:rsid w:val="00A1498C"/>
    <w:rsid w:val="00A15216"/>
    <w:rsid w:val="00A1526C"/>
    <w:rsid w:val="00A1537C"/>
    <w:rsid w:val="00A1562B"/>
    <w:rsid w:val="00A1653C"/>
    <w:rsid w:val="00A170F4"/>
    <w:rsid w:val="00A17FF4"/>
    <w:rsid w:val="00A2064B"/>
    <w:rsid w:val="00A21368"/>
    <w:rsid w:val="00A217F5"/>
    <w:rsid w:val="00A21FF2"/>
    <w:rsid w:val="00A2244E"/>
    <w:rsid w:val="00A2270F"/>
    <w:rsid w:val="00A231A8"/>
    <w:rsid w:val="00A2355F"/>
    <w:rsid w:val="00A23A02"/>
    <w:rsid w:val="00A24B88"/>
    <w:rsid w:val="00A24C44"/>
    <w:rsid w:val="00A24C48"/>
    <w:rsid w:val="00A2559E"/>
    <w:rsid w:val="00A258E6"/>
    <w:rsid w:val="00A25FD9"/>
    <w:rsid w:val="00A27000"/>
    <w:rsid w:val="00A27266"/>
    <w:rsid w:val="00A3058A"/>
    <w:rsid w:val="00A31132"/>
    <w:rsid w:val="00A314C5"/>
    <w:rsid w:val="00A3256B"/>
    <w:rsid w:val="00A327D5"/>
    <w:rsid w:val="00A32B78"/>
    <w:rsid w:val="00A33244"/>
    <w:rsid w:val="00A3412F"/>
    <w:rsid w:val="00A3451A"/>
    <w:rsid w:val="00A34B09"/>
    <w:rsid w:val="00A3610E"/>
    <w:rsid w:val="00A36148"/>
    <w:rsid w:val="00A36258"/>
    <w:rsid w:val="00A414F9"/>
    <w:rsid w:val="00A422A5"/>
    <w:rsid w:val="00A422C2"/>
    <w:rsid w:val="00A422D5"/>
    <w:rsid w:val="00A433E4"/>
    <w:rsid w:val="00A43630"/>
    <w:rsid w:val="00A4440A"/>
    <w:rsid w:val="00A44677"/>
    <w:rsid w:val="00A44E89"/>
    <w:rsid w:val="00A45B13"/>
    <w:rsid w:val="00A462C6"/>
    <w:rsid w:val="00A4663E"/>
    <w:rsid w:val="00A466E3"/>
    <w:rsid w:val="00A4683E"/>
    <w:rsid w:val="00A46BA8"/>
    <w:rsid w:val="00A47634"/>
    <w:rsid w:val="00A47FCB"/>
    <w:rsid w:val="00A50071"/>
    <w:rsid w:val="00A52148"/>
    <w:rsid w:val="00A52783"/>
    <w:rsid w:val="00A52D66"/>
    <w:rsid w:val="00A55672"/>
    <w:rsid w:val="00A55710"/>
    <w:rsid w:val="00A558B6"/>
    <w:rsid w:val="00A55B3B"/>
    <w:rsid w:val="00A5653B"/>
    <w:rsid w:val="00A57FCA"/>
    <w:rsid w:val="00A60FD5"/>
    <w:rsid w:val="00A612FE"/>
    <w:rsid w:val="00A61DFB"/>
    <w:rsid w:val="00A626EA"/>
    <w:rsid w:val="00A62905"/>
    <w:rsid w:val="00A63EF4"/>
    <w:rsid w:val="00A6437F"/>
    <w:rsid w:val="00A64704"/>
    <w:rsid w:val="00A648AD"/>
    <w:rsid w:val="00A64A8F"/>
    <w:rsid w:val="00A64D6D"/>
    <w:rsid w:val="00A65542"/>
    <w:rsid w:val="00A66735"/>
    <w:rsid w:val="00A670B5"/>
    <w:rsid w:val="00A671C0"/>
    <w:rsid w:val="00A674B2"/>
    <w:rsid w:val="00A67B92"/>
    <w:rsid w:val="00A7150F"/>
    <w:rsid w:val="00A7161E"/>
    <w:rsid w:val="00A717F1"/>
    <w:rsid w:val="00A71E91"/>
    <w:rsid w:val="00A72280"/>
    <w:rsid w:val="00A72E89"/>
    <w:rsid w:val="00A7323A"/>
    <w:rsid w:val="00A7358E"/>
    <w:rsid w:val="00A73F0F"/>
    <w:rsid w:val="00A75AE2"/>
    <w:rsid w:val="00A76A8F"/>
    <w:rsid w:val="00A76E5D"/>
    <w:rsid w:val="00A77A35"/>
    <w:rsid w:val="00A77B2A"/>
    <w:rsid w:val="00A77F12"/>
    <w:rsid w:val="00A801D5"/>
    <w:rsid w:val="00A809C3"/>
    <w:rsid w:val="00A81976"/>
    <w:rsid w:val="00A827E2"/>
    <w:rsid w:val="00A829A0"/>
    <w:rsid w:val="00A83C75"/>
    <w:rsid w:val="00A83EFC"/>
    <w:rsid w:val="00A84E29"/>
    <w:rsid w:val="00A86E26"/>
    <w:rsid w:val="00A87B6A"/>
    <w:rsid w:val="00A90444"/>
    <w:rsid w:val="00A9126A"/>
    <w:rsid w:val="00A9168E"/>
    <w:rsid w:val="00A93770"/>
    <w:rsid w:val="00A93CFC"/>
    <w:rsid w:val="00A952EA"/>
    <w:rsid w:val="00A95CD9"/>
    <w:rsid w:val="00A96411"/>
    <w:rsid w:val="00A96521"/>
    <w:rsid w:val="00A97760"/>
    <w:rsid w:val="00A97785"/>
    <w:rsid w:val="00AA0137"/>
    <w:rsid w:val="00AA0938"/>
    <w:rsid w:val="00AA26B8"/>
    <w:rsid w:val="00AA2778"/>
    <w:rsid w:val="00AA2FE9"/>
    <w:rsid w:val="00AA370E"/>
    <w:rsid w:val="00AA4A44"/>
    <w:rsid w:val="00AA5CC1"/>
    <w:rsid w:val="00AA5EE6"/>
    <w:rsid w:val="00AA66E2"/>
    <w:rsid w:val="00AA6DF3"/>
    <w:rsid w:val="00AA6FB5"/>
    <w:rsid w:val="00AA7680"/>
    <w:rsid w:val="00AB0764"/>
    <w:rsid w:val="00AB0D3B"/>
    <w:rsid w:val="00AB0E90"/>
    <w:rsid w:val="00AB0F4D"/>
    <w:rsid w:val="00AB18B4"/>
    <w:rsid w:val="00AB240D"/>
    <w:rsid w:val="00AB366C"/>
    <w:rsid w:val="00AB3A2F"/>
    <w:rsid w:val="00AB3FE2"/>
    <w:rsid w:val="00AB4253"/>
    <w:rsid w:val="00AB565C"/>
    <w:rsid w:val="00AB5B4A"/>
    <w:rsid w:val="00AB6463"/>
    <w:rsid w:val="00AB7A95"/>
    <w:rsid w:val="00AB7E92"/>
    <w:rsid w:val="00AC04BA"/>
    <w:rsid w:val="00AC0690"/>
    <w:rsid w:val="00AC0A23"/>
    <w:rsid w:val="00AC0C6F"/>
    <w:rsid w:val="00AC1988"/>
    <w:rsid w:val="00AC3234"/>
    <w:rsid w:val="00AC3871"/>
    <w:rsid w:val="00AC4168"/>
    <w:rsid w:val="00AC49C5"/>
    <w:rsid w:val="00AC57AD"/>
    <w:rsid w:val="00AC5994"/>
    <w:rsid w:val="00AC5F4D"/>
    <w:rsid w:val="00AC6186"/>
    <w:rsid w:val="00AC75D0"/>
    <w:rsid w:val="00AD0771"/>
    <w:rsid w:val="00AD0B6C"/>
    <w:rsid w:val="00AD1751"/>
    <w:rsid w:val="00AD1DBE"/>
    <w:rsid w:val="00AD3322"/>
    <w:rsid w:val="00AD37C5"/>
    <w:rsid w:val="00AD39E8"/>
    <w:rsid w:val="00AD4593"/>
    <w:rsid w:val="00AD52FA"/>
    <w:rsid w:val="00AD53E3"/>
    <w:rsid w:val="00AD5D95"/>
    <w:rsid w:val="00AD6BFA"/>
    <w:rsid w:val="00AD6F0D"/>
    <w:rsid w:val="00AD7013"/>
    <w:rsid w:val="00AD7E4E"/>
    <w:rsid w:val="00AE0551"/>
    <w:rsid w:val="00AE0990"/>
    <w:rsid w:val="00AE0BEF"/>
    <w:rsid w:val="00AE1D98"/>
    <w:rsid w:val="00AE2001"/>
    <w:rsid w:val="00AE225E"/>
    <w:rsid w:val="00AE293E"/>
    <w:rsid w:val="00AE2A79"/>
    <w:rsid w:val="00AE3745"/>
    <w:rsid w:val="00AE39A6"/>
    <w:rsid w:val="00AE48BD"/>
    <w:rsid w:val="00AE48F5"/>
    <w:rsid w:val="00AE564A"/>
    <w:rsid w:val="00AE5E8A"/>
    <w:rsid w:val="00AE6012"/>
    <w:rsid w:val="00AE632D"/>
    <w:rsid w:val="00AE78F1"/>
    <w:rsid w:val="00AE7BCF"/>
    <w:rsid w:val="00AE7CBF"/>
    <w:rsid w:val="00AF073A"/>
    <w:rsid w:val="00AF0AF3"/>
    <w:rsid w:val="00AF0D33"/>
    <w:rsid w:val="00AF0E4C"/>
    <w:rsid w:val="00AF17F1"/>
    <w:rsid w:val="00AF2801"/>
    <w:rsid w:val="00AF29FE"/>
    <w:rsid w:val="00AF2F85"/>
    <w:rsid w:val="00AF34DE"/>
    <w:rsid w:val="00AF352E"/>
    <w:rsid w:val="00AF35C9"/>
    <w:rsid w:val="00AF4D58"/>
    <w:rsid w:val="00AF4FC2"/>
    <w:rsid w:val="00AF5458"/>
    <w:rsid w:val="00AF5ED0"/>
    <w:rsid w:val="00AF6210"/>
    <w:rsid w:val="00AF622A"/>
    <w:rsid w:val="00AF6666"/>
    <w:rsid w:val="00AF6DE2"/>
    <w:rsid w:val="00AF6F5D"/>
    <w:rsid w:val="00AF7DFD"/>
    <w:rsid w:val="00AF7FA4"/>
    <w:rsid w:val="00B01E5F"/>
    <w:rsid w:val="00B0210A"/>
    <w:rsid w:val="00B021E6"/>
    <w:rsid w:val="00B02A63"/>
    <w:rsid w:val="00B0394D"/>
    <w:rsid w:val="00B04910"/>
    <w:rsid w:val="00B04F45"/>
    <w:rsid w:val="00B05258"/>
    <w:rsid w:val="00B05DB8"/>
    <w:rsid w:val="00B05DC8"/>
    <w:rsid w:val="00B06502"/>
    <w:rsid w:val="00B069EB"/>
    <w:rsid w:val="00B07135"/>
    <w:rsid w:val="00B07FC2"/>
    <w:rsid w:val="00B10154"/>
    <w:rsid w:val="00B10A38"/>
    <w:rsid w:val="00B10FC6"/>
    <w:rsid w:val="00B112C7"/>
    <w:rsid w:val="00B13605"/>
    <w:rsid w:val="00B13B8A"/>
    <w:rsid w:val="00B14C43"/>
    <w:rsid w:val="00B15469"/>
    <w:rsid w:val="00B15757"/>
    <w:rsid w:val="00B15D73"/>
    <w:rsid w:val="00B15F57"/>
    <w:rsid w:val="00B161BC"/>
    <w:rsid w:val="00B166AA"/>
    <w:rsid w:val="00B16B72"/>
    <w:rsid w:val="00B16CDB"/>
    <w:rsid w:val="00B1700E"/>
    <w:rsid w:val="00B17ABE"/>
    <w:rsid w:val="00B200BF"/>
    <w:rsid w:val="00B219C5"/>
    <w:rsid w:val="00B21FF0"/>
    <w:rsid w:val="00B22731"/>
    <w:rsid w:val="00B229D0"/>
    <w:rsid w:val="00B24419"/>
    <w:rsid w:val="00B2459D"/>
    <w:rsid w:val="00B24D73"/>
    <w:rsid w:val="00B25FB5"/>
    <w:rsid w:val="00B271FB"/>
    <w:rsid w:val="00B274F6"/>
    <w:rsid w:val="00B2775B"/>
    <w:rsid w:val="00B3071C"/>
    <w:rsid w:val="00B31628"/>
    <w:rsid w:val="00B31896"/>
    <w:rsid w:val="00B31B90"/>
    <w:rsid w:val="00B323A5"/>
    <w:rsid w:val="00B324A5"/>
    <w:rsid w:val="00B32C24"/>
    <w:rsid w:val="00B32CB2"/>
    <w:rsid w:val="00B3324E"/>
    <w:rsid w:val="00B33392"/>
    <w:rsid w:val="00B355AA"/>
    <w:rsid w:val="00B356E4"/>
    <w:rsid w:val="00B35C9D"/>
    <w:rsid w:val="00B37182"/>
    <w:rsid w:val="00B37792"/>
    <w:rsid w:val="00B37A7F"/>
    <w:rsid w:val="00B401C6"/>
    <w:rsid w:val="00B4058E"/>
    <w:rsid w:val="00B4062D"/>
    <w:rsid w:val="00B40ABA"/>
    <w:rsid w:val="00B424F6"/>
    <w:rsid w:val="00B426EC"/>
    <w:rsid w:val="00B42879"/>
    <w:rsid w:val="00B42CF2"/>
    <w:rsid w:val="00B43034"/>
    <w:rsid w:val="00B43366"/>
    <w:rsid w:val="00B43DB1"/>
    <w:rsid w:val="00B4411B"/>
    <w:rsid w:val="00B44427"/>
    <w:rsid w:val="00B452E5"/>
    <w:rsid w:val="00B45394"/>
    <w:rsid w:val="00B45968"/>
    <w:rsid w:val="00B47A91"/>
    <w:rsid w:val="00B47D19"/>
    <w:rsid w:val="00B5015F"/>
    <w:rsid w:val="00B5022F"/>
    <w:rsid w:val="00B50BDA"/>
    <w:rsid w:val="00B51AD5"/>
    <w:rsid w:val="00B52184"/>
    <w:rsid w:val="00B522A3"/>
    <w:rsid w:val="00B52737"/>
    <w:rsid w:val="00B52797"/>
    <w:rsid w:val="00B52C2A"/>
    <w:rsid w:val="00B5452C"/>
    <w:rsid w:val="00B54A9E"/>
    <w:rsid w:val="00B550AA"/>
    <w:rsid w:val="00B56419"/>
    <w:rsid w:val="00B571D9"/>
    <w:rsid w:val="00B57565"/>
    <w:rsid w:val="00B57C5A"/>
    <w:rsid w:val="00B60918"/>
    <w:rsid w:val="00B60993"/>
    <w:rsid w:val="00B61ECB"/>
    <w:rsid w:val="00B62E8F"/>
    <w:rsid w:val="00B63093"/>
    <w:rsid w:val="00B63106"/>
    <w:rsid w:val="00B632ED"/>
    <w:rsid w:val="00B6371A"/>
    <w:rsid w:val="00B645C7"/>
    <w:rsid w:val="00B6581C"/>
    <w:rsid w:val="00B658C8"/>
    <w:rsid w:val="00B66605"/>
    <w:rsid w:val="00B66CAC"/>
    <w:rsid w:val="00B67A75"/>
    <w:rsid w:val="00B70729"/>
    <w:rsid w:val="00B70CB6"/>
    <w:rsid w:val="00B71030"/>
    <w:rsid w:val="00B716E3"/>
    <w:rsid w:val="00B72585"/>
    <w:rsid w:val="00B72E56"/>
    <w:rsid w:val="00B73ED8"/>
    <w:rsid w:val="00B7449B"/>
    <w:rsid w:val="00B75903"/>
    <w:rsid w:val="00B75910"/>
    <w:rsid w:val="00B75B0D"/>
    <w:rsid w:val="00B767B7"/>
    <w:rsid w:val="00B76B89"/>
    <w:rsid w:val="00B773EF"/>
    <w:rsid w:val="00B77B07"/>
    <w:rsid w:val="00B77C43"/>
    <w:rsid w:val="00B8029E"/>
    <w:rsid w:val="00B80B3B"/>
    <w:rsid w:val="00B813C5"/>
    <w:rsid w:val="00B819C2"/>
    <w:rsid w:val="00B81B44"/>
    <w:rsid w:val="00B825A2"/>
    <w:rsid w:val="00B82B70"/>
    <w:rsid w:val="00B82C9E"/>
    <w:rsid w:val="00B82F3B"/>
    <w:rsid w:val="00B83077"/>
    <w:rsid w:val="00B83105"/>
    <w:rsid w:val="00B848DD"/>
    <w:rsid w:val="00B8572E"/>
    <w:rsid w:val="00B87344"/>
    <w:rsid w:val="00B873B5"/>
    <w:rsid w:val="00B904E0"/>
    <w:rsid w:val="00B9053B"/>
    <w:rsid w:val="00B915F5"/>
    <w:rsid w:val="00B92BE2"/>
    <w:rsid w:val="00B92D9C"/>
    <w:rsid w:val="00B95565"/>
    <w:rsid w:val="00B96338"/>
    <w:rsid w:val="00B9754D"/>
    <w:rsid w:val="00B976DC"/>
    <w:rsid w:val="00B9773D"/>
    <w:rsid w:val="00B978B2"/>
    <w:rsid w:val="00BA01B6"/>
    <w:rsid w:val="00BA08DE"/>
    <w:rsid w:val="00BA0D1E"/>
    <w:rsid w:val="00BA0DCE"/>
    <w:rsid w:val="00BA0F21"/>
    <w:rsid w:val="00BA1030"/>
    <w:rsid w:val="00BA143F"/>
    <w:rsid w:val="00BA2693"/>
    <w:rsid w:val="00BA2E75"/>
    <w:rsid w:val="00BA3260"/>
    <w:rsid w:val="00BA3741"/>
    <w:rsid w:val="00BA386E"/>
    <w:rsid w:val="00BA584D"/>
    <w:rsid w:val="00BA64AB"/>
    <w:rsid w:val="00BA6786"/>
    <w:rsid w:val="00BB00EF"/>
    <w:rsid w:val="00BB0D03"/>
    <w:rsid w:val="00BB1074"/>
    <w:rsid w:val="00BB27E9"/>
    <w:rsid w:val="00BB2B8D"/>
    <w:rsid w:val="00BB2C07"/>
    <w:rsid w:val="00BB371E"/>
    <w:rsid w:val="00BB41CD"/>
    <w:rsid w:val="00BB5C11"/>
    <w:rsid w:val="00BB6654"/>
    <w:rsid w:val="00BB69B4"/>
    <w:rsid w:val="00BB6F99"/>
    <w:rsid w:val="00BB73D2"/>
    <w:rsid w:val="00BB7651"/>
    <w:rsid w:val="00BB7E2E"/>
    <w:rsid w:val="00BC076F"/>
    <w:rsid w:val="00BC099A"/>
    <w:rsid w:val="00BC2D8A"/>
    <w:rsid w:val="00BC30C7"/>
    <w:rsid w:val="00BC3356"/>
    <w:rsid w:val="00BC3422"/>
    <w:rsid w:val="00BC3C9F"/>
    <w:rsid w:val="00BC3CF4"/>
    <w:rsid w:val="00BC42AA"/>
    <w:rsid w:val="00BC4CDE"/>
    <w:rsid w:val="00BC5357"/>
    <w:rsid w:val="00BC5441"/>
    <w:rsid w:val="00BC58DA"/>
    <w:rsid w:val="00BD14D7"/>
    <w:rsid w:val="00BD20DD"/>
    <w:rsid w:val="00BD232B"/>
    <w:rsid w:val="00BD3172"/>
    <w:rsid w:val="00BD46DB"/>
    <w:rsid w:val="00BD48C9"/>
    <w:rsid w:val="00BD5DC9"/>
    <w:rsid w:val="00BD6193"/>
    <w:rsid w:val="00BD6477"/>
    <w:rsid w:val="00BD6968"/>
    <w:rsid w:val="00BD6EF4"/>
    <w:rsid w:val="00BD7F27"/>
    <w:rsid w:val="00BE072D"/>
    <w:rsid w:val="00BE14AD"/>
    <w:rsid w:val="00BE212D"/>
    <w:rsid w:val="00BE245A"/>
    <w:rsid w:val="00BE245E"/>
    <w:rsid w:val="00BE28D9"/>
    <w:rsid w:val="00BE2CCE"/>
    <w:rsid w:val="00BE37B3"/>
    <w:rsid w:val="00BE4B3C"/>
    <w:rsid w:val="00BE51F6"/>
    <w:rsid w:val="00BE596A"/>
    <w:rsid w:val="00BE5E23"/>
    <w:rsid w:val="00BE676F"/>
    <w:rsid w:val="00BE7386"/>
    <w:rsid w:val="00BF0160"/>
    <w:rsid w:val="00BF0A06"/>
    <w:rsid w:val="00BF0AB7"/>
    <w:rsid w:val="00BF0C0B"/>
    <w:rsid w:val="00BF0D74"/>
    <w:rsid w:val="00BF0E46"/>
    <w:rsid w:val="00BF4A86"/>
    <w:rsid w:val="00BF57C8"/>
    <w:rsid w:val="00BF60CD"/>
    <w:rsid w:val="00BF6D63"/>
    <w:rsid w:val="00BF6F3C"/>
    <w:rsid w:val="00BF6F72"/>
    <w:rsid w:val="00BF700B"/>
    <w:rsid w:val="00C00FA9"/>
    <w:rsid w:val="00C01204"/>
    <w:rsid w:val="00C015B9"/>
    <w:rsid w:val="00C019FC"/>
    <w:rsid w:val="00C01ACE"/>
    <w:rsid w:val="00C01B46"/>
    <w:rsid w:val="00C01EF1"/>
    <w:rsid w:val="00C01F0F"/>
    <w:rsid w:val="00C022F9"/>
    <w:rsid w:val="00C032EA"/>
    <w:rsid w:val="00C03A7B"/>
    <w:rsid w:val="00C046FC"/>
    <w:rsid w:val="00C0480E"/>
    <w:rsid w:val="00C04AFF"/>
    <w:rsid w:val="00C04D8E"/>
    <w:rsid w:val="00C04F0D"/>
    <w:rsid w:val="00C0532E"/>
    <w:rsid w:val="00C05CD7"/>
    <w:rsid w:val="00C05CF3"/>
    <w:rsid w:val="00C05D44"/>
    <w:rsid w:val="00C067AA"/>
    <w:rsid w:val="00C06EB5"/>
    <w:rsid w:val="00C0734C"/>
    <w:rsid w:val="00C0772B"/>
    <w:rsid w:val="00C078B3"/>
    <w:rsid w:val="00C07A6C"/>
    <w:rsid w:val="00C10010"/>
    <w:rsid w:val="00C101ED"/>
    <w:rsid w:val="00C107F1"/>
    <w:rsid w:val="00C11175"/>
    <w:rsid w:val="00C1145F"/>
    <w:rsid w:val="00C11760"/>
    <w:rsid w:val="00C11D48"/>
    <w:rsid w:val="00C129F8"/>
    <w:rsid w:val="00C12D7B"/>
    <w:rsid w:val="00C13722"/>
    <w:rsid w:val="00C1500B"/>
    <w:rsid w:val="00C1537D"/>
    <w:rsid w:val="00C15393"/>
    <w:rsid w:val="00C15B88"/>
    <w:rsid w:val="00C15F45"/>
    <w:rsid w:val="00C15F96"/>
    <w:rsid w:val="00C15FB3"/>
    <w:rsid w:val="00C16E0A"/>
    <w:rsid w:val="00C200D9"/>
    <w:rsid w:val="00C20ACF"/>
    <w:rsid w:val="00C21704"/>
    <w:rsid w:val="00C217CA"/>
    <w:rsid w:val="00C21BCC"/>
    <w:rsid w:val="00C2370F"/>
    <w:rsid w:val="00C239E5"/>
    <w:rsid w:val="00C2414C"/>
    <w:rsid w:val="00C24419"/>
    <w:rsid w:val="00C252D6"/>
    <w:rsid w:val="00C2531F"/>
    <w:rsid w:val="00C25F12"/>
    <w:rsid w:val="00C260F6"/>
    <w:rsid w:val="00C27343"/>
    <w:rsid w:val="00C27BB9"/>
    <w:rsid w:val="00C27CCE"/>
    <w:rsid w:val="00C305D9"/>
    <w:rsid w:val="00C310E7"/>
    <w:rsid w:val="00C314B8"/>
    <w:rsid w:val="00C3249F"/>
    <w:rsid w:val="00C3366F"/>
    <w:rsid w:val="00C339E1"/>
    <w:rsid w:val="00C33ACC"/>
    <w:rsid w:val="00C33ED7"/>
    <w:rsid w:val="00C34024"/>
    <w:rsid w:val="00C356BB"/>
    <w:rsid w:val="00C35796"/>
    <w:rsid w:val="00C358CE"/>
    <w:rsid w:val="00C36726"/>
    <w:rsid w:val="00C3679A"/>
    <w:rsid w:val="00C36C79"/>
    <w:rsid w:val="00C3775B"/>
    <w:rsid w:val="00C40797"/>
    <w:rsid w:val="00C40C47"/>
    <w:rsid w:val="00C40D82"/>
    <w:rsid w:val="00C41DB9"/>
    <w:rsid w:val="00C4311A"/>
    <w:rsid w:val="00C433BE"/>
    <w:rsid w:val="00C43458"/>
    <w:rsid w:val="00C43FE9"/>
    <w:rsid w:val="00C45975"/>
    <w:rsid w:val="00C463F0"/>
    <w:rsid w:val="00C46B56"/>
    <w:rsid w:val="00C46BFD"/>
    <w:rsid w:val="00C479FF"/>
    <w:rsid w:val="00C50F93"/>
    <w:rsid w:val="00C51C27"/>
    <w:rsid w:val="00C51F20"/>
    <w:rsid w:val="00C52321"/>
    <w:rsid w:val="00C5236E"/>
    <w:rsid w:val="00C52835"/>
    <w:rsid w:val="00C5316E"/>
    <w:rsid w:val="00C53366"/>
    <w:rsid w:val="00C54701"/>
    <w:rsid w:val="00C54815"/>
    <w:rsid w:val="00C54DEA"/>
    <w:rsid w:val="00C54E49"/>
    <w:rsid w:val="00C550C0"/>
    <w:rsid w:val="00C56168"/>
    <w:rsid w:val="00C56A30"/>
    <w:rsid w:val="00C56E55"/>
    <w:rsid w:val="00C57CB9"/>
    <w:rsid w:val="00C57D15"/>
    <w:rsid w:val="00C57D2B"/>
    <w:rsid w:val="00C6127E"/>
    <w:rsid w:val="00C61AF2"/>
    <w:rsid w:val="00C62A1D"/>
    <w:rsid w:val="00C62A88"/>
    <w:rsid w:val="00C62F63"/>
    <w:rsid w:val="00C637E1"/>
    <w:rsid w:val="00C63C24"/>
    <w:rsid w:val="00C643D9"/>
    <w:rsid w:val="00C660EA"/>
    <w:rsid w:val="00C66784"/>
    <w:rsid w:val="00C66A8A"/>
    <w:rsid w:val="00C66B57"/>
    <w:rsid w:val="00C67873"/>
    <w:rsid w:val="00C67E4A"/>
    <w:rsid w:val="00C67E60"/>
    <w:rsid w:val="00C708EF"/>
    <w:rsid w:val="00C70D50"/>
    <w:rsid w:val="00C70D54"/>
    <w:rsid w:val="00C734B7"/>
    <w:rsid w:val="00C73A02"/>
    <w:rsid w:val="00C73E3E"/>
    <w:rsid w:val="00C74B68"/>
    <w:rsid w:val="00C74BD2"/>
    <w:rsid w:val="00C760DC"/>
    <w:rsid w:val="00C761D0"/>
    <w:rsid w:val="00C769F3"/>
    <w:rsid w:val="00C76F0C"/>
    <w:rsid w:val="00C7749C"/>
    <w:rsid w:val="00C807AA"/>
    <w:rsid w:val="00C80874"/>
    <w:rsid w:val="00C80CD8"/>
    <w:rsid w:val="00C80CE9"/>
    <w:rsid w:val="00C815C9"/>
    <w:rsid w:val="00C8162C"/>
    <w:rsid w:val="00C819B6"/>
    <w:rsid w:val="00C8243E"/>
    <w:rsid w:val="00C825E9"/>
    <w:rsid w:val="00C848B2"/>
    <w:rsid w:val="00C84E23"/>
    <w:rsid w:val="00C856CF"/>
    <w:rsid w:val="00C86537"/>
    <w:rsid w:val="00C86567"/>
    <w:rsid w:val="00C86589"/>
    <w:rsid w:val="00C870D8"/>
    <w:rsid w:val="00C87635"/>
    <w:rsid w:val="00C87849"/>
    <w:rsid w:val="00C87D3F"/>
    <w:rsid w:val="00C87DB9"/>
    <w:rsid w:val="00C87F22"/>
    <w:rsid w:val="00C902F3"/>
    <w:rsid w:val="00C907D7"/>
    <w:rsid w:val="00C90D67"/>
    <w:rsid w:val="00C91839"/>
    <w:rsid w:val="00C91B04"/>
    <w:rsid w:val="00C92338"/>
    <w:rsid w:val="00C93085"/>
    <w:rsid w:val="00C9309F"/>
    <w:rsid w:val="00C947F4"/>
    <w:rsid w:val="00C95997"/>
    <w:rsid w:val="00C95E94"/>
    <w:rsid w:val="00C96362"/>
    <w:rsid w:val="00C96EF0"/>
    <w:rsid w:val="00C9727F"/>
    <w:rsid w:val="00C9775B"/>
    <w:rsid w:val="00CA04FF"/>
    <w:rsid w:val="00CA0A6F"/>
    <w:rsid w:val="00CA1073"/>
    <w:rsid w:val="00CA1666"/>
    <w:rsid w:val="00CA170A"/>
    <w:rsid w:val="00CA1891"/>
    <w:rsid w:val="00CA208A"/>
    <w:rsid w:val="00CA2258"/>
    <w:rsid w:val="00CA24D2"/>
    <w:rsid w:val="00CA279F"/>
    <w:rsid w:val="00CA33A3"/>
    <w:rsid w:val="00CA42A9"/>
    <w:rsid w:val="00CA4C8C"/>
    <w:rsid w:val="00CA58FC"/>
    <w:rsid w:val="00CA6190"/>
    <w:rsid w:val="00CA662D"/>
    <w:rsid w:val="00CA69C8"/>
    <w:rsid w:val="00CA6DFD"/>
    <w:rsid w:val="00CA7342"/>
    <w:rsid w:val="00CA7C07"/>
    <w:rsid w:val="00CA7C3A"/>
    <w:rsid w:val="00CB0106"/>
    <w:rsid w:val="00CB01B8"/>
    <w:rsid w:val="00CB0B01"/>
    <w:rsid w:val="00CB0C87"/>
    <w:rsid w:val="00CB1319"/>
    <w:rsid w:val="00CB1BDD"/>
    <w:rsid w:val="00CB1D52"/>
    <w:rsid w:val="00CB1F71"/>
    <w:rsid w:val="00CB2AA2"/>
    <w:rsid w:val="00CB37A3"/>
    <w:rsid w:val="00CB3C12"/>
    <w:rsid w:val="00CB4B80"/>
    <w:rsid w:val="00CB53DE"/>
    <w:rsid w:val="00CB574E"/>
    <w:rsid w:val="00CB5960"/>
    <w:rsid w:val="00CB5ACD"/>
    <w:rsid w:val="00CB5DC2"/>
    <w:rsid w:val="00CB5E23"/>
    <w:rsid w:val="00CB5F75"/>
    <w:rsid w:val="00CB79F9"/>
    <w:rsid w:val="00CB7C4B"/>
    <w:rsid w:val="00CC07F2"/>
    <w:rsid w:val="00CC12F4"/>
    <w:rsid w:val="00CC1E21"/>
    <w:rsid w:val="00CC200C"/>
    <w:rsid w:val="00CC2DB2"/>
    <w:rsid w:val="00CC3045"/>
    <w:rsid w:val="00CC45AA"/>
    <w:rsid w:val="00CC4E67"/>
    <w:rsid w:val="00CC5E38"/>
    <w:rsid w:val="00CC60F9"/>
    <w:rsid w:val="00CC73F2"/>
    <w:rsid w:val="00CC7570"/>
    <w:rsid w:val="00CD0307"/>
    <w:rsid w:val="00CD186D"/>
    <w:rsid w:val="00CD1933"/>
    <w:rsid w:val="00CD1966"/>
    <w:rsid w:val="00CD198C"/>
    <w:rsid w:val="00CD1B0B"/>
    <w:rsid w:val="00CD2B0B"/>
    <w:rsid w:val="00CD2E96"/>
    <w:rsid w:val="00CD33E9"/>
    <w:rsid w:val="00CD366E"/>
    <w:rsid w:val="00CD3728"/>
    <w:rsid w:val="00CD388C"/>
    <w:rsid w:val="00CD3D1B"/>
    <w:rsid w:val="00CD46CD"/>
    <w:rsid w:val="00CD533E"/>
    <w:rsid w:val="00CD557A"/>
    <w:rsid w:val="00CD5B44"/>
    <w:rsid w:val="00CD625F"/>
    <w:rsid w:val="00CD68E7"/>
    <w:rsid w:val="00CD6AE7"/>
    <w:rsid w:val="00CD6B0D"/>
    <w:rsid w:val="00CD718F"/>
    <w:rsid w:val="00CD78C9"/>
    <w:rsid w:val="00CE0106"/>
    <w:rsid w:val="00CE0408"/>
    <w:rsid w:val="00CE0579"/>
    <w:rsid w:val="00CE0B72"/>
    <w:rsid w:val="00CE0E11"/>
    <w:rsid w:val="00CE1657"/>
    <w:rsid w:val="00CE22A0"/>
    <w:rsid w:val="00CE2D07"/>
    <w:rsid w:val="00CE2E58"/>
    <w:rsid w:val="00CE2F96"/>
    <w:rsid w:val="00CE3269"/>
    <w:rsid w:val="00CE3B03"/>
    <w:rsid w:val="00CE3E25"/>
    <w:rsid w:val="00CE4735"/>
    <w:rsid w:val="00CE481C"/>
    <w:rsid w:val="00CE4BE7"/>
    <w:rsid w:val="00CE55ED"/>
    <w:rsid w:val="00CE5D2E"/>
    <w:rsid w:val="00CE62B3"/>
    <w:rsid w:val="00CE6ADA"/>
    <w:rsid w:val="00CE6E2F"/>
    <w:rsid w:val="00CE74DA"/>
    <w:rsid w:val="00CE772D"/>
    <w:rsid w:val="00CF0395"/>
    <w:rsid w:val="00CF0924"/>
    <w:rsid w:val="00CF1431"/>
    <w:rsid w:val="00CF1A2B"/>
    <w:rsid w:val="00CF1EC7"/>
    <w:rsid w:val="00CF2F6F"/>
    <w:rsid w:val="00CF397B"/>
    <w:rsid w:val="00CF4007"/>
    <w:rsid w:val="00CF43F7"/>
    <w:rsid w:val="00CF46C6"/>
    <w:rsid w:val="00CF490C"/>
    <w:rsid w:val="00CF491E"/>
    <w:rsid w:val="00CF5056"/>
    <w:rsid w:val="00CF61ED"/>
    <w:rsid w:val="00CF6271"/>
    <w:rsid w:val="00CF6CA5"/>
    <w:rsid w:val="00CF7469"/>
    <w:rsid w:val="00CF7DCA"/>
    <w:rsid w:val="00D0008C"/>
    <w:rsid w:val="00D007F5"/>
    <w:rsid w:val="00D0083A"/>
    <w:rsid w:val="00D01E78"/>
    <w:rsid w:val="00D01FCA"/>
    <w:rsid w:val="00D0323A"/>
    <w:rsid w:val="00D05174"/>
    <w:rsid w:val="00D05242"/>
    <w:rsid w:val="00D05355"/>
    <w:rsid w:val="00D057C2"/>
    <w:rsid w:val="00D05E29"/>
    <w:rsid w:val="00D068B0"/>
    <w:rsid w:val="00D069E3"/>
    <w:rsid w:val="00D07261"/>
    <w:rsid w:val="00D077E4"/>
    <w:rsid w:val="00D07D6A"/>
    <w:rsid w:val="00D10A49"/>
    <w:rsid w:val="00D1251B"/>
    <w:rsid w:val="00D12B1F"/>
    <w:rsid w:val="00D136D1"/>
    <w:rsid w:val="00D13D1D"/>
    <w:rsid w:val="00D14021"/>
    <w:rsid w:val="00D140B8"/>
    <w:rsid w:val="00D14317"/>
    <w:rsid w:val="00D14618"/>
    <w:rsid w:val="00D147D3"/>
    <w:rsid w:val="00D15399"/>
    <w:rsid w:val="00D168FB"/>
    <w:rsid w:val="00D16B23"/>
    <w:rsid w:val="00D17083"/>
    <w:rsid w:val="00D17F6D"/>
    <w:rsid w:val="00D17FFE"/>
    <w:rsid w:val="00D208E5"/>
    <w:rsid w:val="00D20E45"/>
    <w:rsid w:val="00D210C9"/>
    <w:rsid w:val="00D211E9"/>
    <w:rsid w:val="00D2155C"/>
    <w:rsid w:val="00D2168C"/>
    <w:rsid w:val="00D21A9D"/>
    <w:rsid w:val="00D2253E"/>
    <w:rsid w:val="00D2273C"/>
    <w:rsid w:val="00D2294A"/>
    <w:rsid w:val="00D22C04"/>
    <w:rsid w:val="00D2312F"/>
    <w:rsid w:val="00D23437"/>
    <w:rsid w:val="00D24058"/>
    <w:rsid w:val="00D24420"/>
    <w:rsid w:val="00D24716"/>
    <w:rsid w:val="00D24F09"/>
    <w:rsid w:val="00D2519B"/>
    <w:rsid w:val="00D256BF"/>
    <w:rsid w:val="00D25C6E"/>
    <w:rsid w:val="00D26077"/>
    <w:rsid w:val="00D26238"/>
    <w:rsid w:val="00D267A8"/>
    <w:rsid w:val="00D269B0"/>
    <w:rsid w:val="00D269C1"/>
    <w:rsid w:val="00D27E18"/>
    <w:rsid w:val="00D3013E"/>
    <w:rsid w:val="00D30AF4"/>
    <w:rsid w:val="00D30C70"/>
    <w:rsid w:val="00D31765"/>
    <w:rsid w:val="00D3296B"/>
    <w:rsid w:val="00D3456C"/>
    <w:rsid w:val="00D34A93"/>
    <w:rsid w:val="00D35105"/>
    <w:rsid w:val="00D35444"/>
    <w:rsid w:val="00D37469"/>
    <w:rsid w:val="00D37D00"/>
    <w:rsid w:val="00D37F0C"/>
    <w:rsid w:val="00D40F28"/>
    <w:rsid w:val="00D4163D"/>
    <w:rsid w:val="00D41EB0"/>
    <w:rsid w:val="00D42AF2"/>
    <w:rsid w:val="00D44238"/>
    <w:rsid w:val="00D4424F"/>
    <w:rsid w:val="00D44325"/>
    <w:rsid w:val="00D44953"/>
    <w:rsid w:val="00D45496"/>
    <w:rsid w:val="00D46305"/>
    <w:rsid w:val="00D466D0"/>
    <w:rsid w:val="00D477CD"/>
    <w:rsid w:val="00D47F9B"/>
    <w:rsid w:val="00D517D1"/>
    <w:rsid w:val="00D52284"/>
    <w:rsid w:val="00D52306"/>
    <w:rsid w:val="00D527C7"/>
    <w:rsid w:val="00D5314D"/>
    <w:rsid w:val="00D532E5"/>
    <w:rsid w:val="00D538A6"/>
    <w:rsid w:val="00D53D5E"/>
    <w:rsid w:val="00D542F3"/>
    <w:rsid w:val="00D543E5"/>
    <w:rsid w:val="00D54880"/>
    <w:rsid w:val="00D54F4E"/>
    <w:rsid w:val="00D5534D"/>
    <w:rsid w:val="00D5644B"/>
    <w:rsid w:val="00D564E8"/>
    <w:rsid w:val="00D568A1"/>
    <w:rsid w:val="00D56E25"/>
    <w:rsid w:val="00D576E4"/>
    <w:rsid w:val="00D57DD0"/>
    <w:rsid w:val="00D60082"/>
    <w:rsid w:val="00D609E8"/>
    <w:rsid w:val="00D60ABA"/>
    <w:rsid w:val="00D62A5A"/>
    <w:rsid w:val="00D62E66"/>
    <w:rsid w:val="00D62E72"/>
    <w:rsid w:val="00D640B8"/>
    <w:rsid w:val="00D64F06"/>
    <w:rsid w:val="00D6553A"/>
    <w:rsid w:val="00D65773"/>
    <w:rsid w:val="00D6600C"/>
    <w:rsid w:val="00D66153"/>
    <w:rsid w:val="00D66608"/>
    <w:rsid w:val="00D67877"/>
    <w:rsid w:val="00D70E22"/>
    <w:rsid w:val="00D70FA3"/>
    <w:rsid w:val="00D71048"/>
    <w:rsid w:val="00D71896"/>
    <w:rsid w:val="00D718D7"/>
    <w:rsid w:val="00D72999"/>
    <w:rsid w:val="00D72C19"/>
    <w:rsid w:val="00D72EE4"/>
    <w:rsid w:val="00D73027"/>
    <w:rsid w:val="00D731BD"/>
    <w:rsid w:val="00D73212"/>
    <w:rsid w:val="00D744A5"/>
    <w:rsid w:val="00D747F5"/>
    <w:rsid w:val="00D74A40"/>
    <w:rsid w:val="00D74BA1"/>
    <w:rsid w:val="00D75518"/>
    <w:rsid w:val="00D7570C"/>
    <w:rsid w:val="00D76A98"/>
    <w:rsid w:val="00D77283"/>
    <w:rsid w:val="00D777A6"/>
    <w:rsid w:val="00D77EA6"/>
    <w:rsid w:val="00D804DB"/>
    <w:rsid w:val="00D80DFE"/>
    <w:rsid w:val="00D814B7"/>
    <w:rsid w:val="00D81B9C"/>
    <w:rsid w:val="00D825FA"/>
    <w:rsid w:val="00D82ADB"/>
    <w:rsid w:val="00D84480"/>
    <w:rsid w:val="00D86A94"/>
    <w:rsid w:val="00D86B15"/>
    <w:rsid w:val="00D86B70"/>
    <w:rsid w:val="00D86FE3"/>
    <w:rsid w:val="00D870BF"/>
    <w:rsid w:val="00D87CC7"/>
    <w:rsid w:val="00D90688"/>
    <w:rsid w:val="00D90827"/>
    <w:rsid w:val="00D90A2D"/>
    <w:rsid w:val="00D9117C"/>
    <w:rsid w:val="00D914A9"/>
    <w:rsid w:val="00D917CC"/>
    <w:rsid w:val="00D91950"/>
    <w:rsid w:val="00D92169"/>
    <w:rsid w:val="00D94611"/>
    <w:rsid w:val="00D95756"/>
    <w:rsid w:val="00D97220"/>
    <w:rsid w:val="00DA0324"/>
    <w:rsid w:val="00DA0415"/>
    <w:rsid w:val="00DA056F"/>
    <w:rsid w:val="00DA0730"/>
    <w:rsid w:val="00DA0764"/>
    <w:rsid w:val="00DA0C5A"/>
    <w:rsid w:val="00DA13FD"/>
    <w:rsid w:val="00DA27A1"/>
    <w:rsid w:val="00DA307C"/>
    <w:rsid w:val="00DA3AAD"/>
    <w:rsid w:val="00DA3B09"/>
    <w:rsid w:val="00DA476F"/>
    <w:rsid w:val="00DA4D81"/>
    <w:rsid w:val="00DA52CE"/>
    <w:rsid w:val="00DA5BFB"/>
    <w:rsid w:val="00DA5EBC"/>
    <w:rsid w:val="00DA6436"/>
    <w:rsid w:val="00DA646A"/>
    <w:rsid w:val="00DA6A98"/>
    <w:rsid w:val="00DA7B28"/>
    <w:rsid w:val="00DB0553"/>
    <w:rsid w:val="00DB0F06"/>
    <w:rsid w:val="00DB145C"/>
    <w:rsid w:val="00DB312B"/>
    <w:rsid w:val="00DB31F1"/>
    <w:rsid w:val="00DB3B86"/>
    <w:rsid w:val="00DB3FE5"/>
    <w:rsid w:val="00DB4549"/>
    <w:rsid w:val="00DB46D7"/>
    <w:rsid w:val="00DB5AB6"/>
    <w:rsid w:val="00DB5F08"/>
    <w:rsid w:val="00DB6010"/>
    <w:rsid w:val="00DB66BA"/>
    <w:rsid w:val="00DB6772"/>
    <w:rsid w:val="00DB70D0"/>
    <w:rsid w:val="00DB7D5A"/>
    <w:rsid w:val="00DC268A"/>
    <w:rsid w:val="00DC2C1B"/>
    <w:rsid w:val="00DC36E7"/>
    <w:rsid w:val="00DC5654"/>
    <w:rsid w:val="00DC658F"/>
    <w:rsid w:val="00DC690D"/>
    <w:rsid w:val="00DC74A9"/>
    <w:rsid w:val="00DC7C54"/>
    <w:rsid w:val="00DD0D07"/>
    <w:rsid w:val="00DD14CA"/>
    <w:rsid w:val="00DD18FD"/>
    <w:rsid w:val="00DD1E88"/>
    <w:rsid w:val="00DD1F96"/>
    <w:rsid w:val="00DD1FDB"/>
    <w:rsid w:val="00DD2347"/>
    <w:rsid w:val="00DD2C13"/>
    <w:rsid w:val="00DD31AF"/>
    <w:rsid w:val="00DD32C5"/>
    <w:rsid w:val="00DD32D9"/>
    <w:rsid w:val="00DD486F"/>
    <w:rsid w:val="00DD5DE8"/>
    <w:rsid w:val="00DD657C"/>
    <w:rsid w:val="00DD6794"/>
    <w:rsid w:val="00DD710A"/>
    <w:rsid w:val="00DD73EC"/>
    <w:rsid w:val="00DD7852"/>
    <w:rsid w:val="00DD7DE7"/>
    <w:rsid w:val="00DD7FE1"/>
    <w:rsid w:val="00DE06C3"/>
    <w:rsid w:val="00DE17EE"/>
    <w:rsid w:val="00DE1A70"/>
    <w:rsid w:val="00DE1DE4"/>
    <w:rsid w:val="00DE2079"/>
    <w:rsid w:val="00DE236E"/>
    <w:rsid w:val="00DE241B"/>
    <w:rsid w:val="00DE2DDA"/>
    <w:rsid w:val="00DE33FF"/>
    <w:rsid w:val="00DE36FE"/>
    <w:rsid w:val="00DE43F2"/>
    <w:rsid w:val="00DE468E"/>
    <w:rsid w:val="00DE4A10"/>
    <w:rsid w:val="00DE4F26"/>
    <w:rsid w:val="00DE59BF"/>
    <w:rsid w:val="00DE60CC"/>
    <w:rsid w:val="00DE7491"/>
    <w:rsid w:val="00DE74C8"/>
    <w:rsid w:val="00DF00BA"/>
    <w:rsid w:val="00DF06D9"/>
    <w:rsid w:val="00DF07B0"/>
    <w:rsid w:val="00DF188E"/>
    <w:rsid w:val="00DF2307"/>
    <w:rsid w:val="00DF38EB"/>
    <w:rsid w:val="00DF401A"/>
    <w:rsid w:val="00DF418E"/>
    <w:rsid w:val="00DF4C1B"/>
    <w:rsid w:val="00DF55BC"/>
    <w:rsid w:val="00DF5971"/>
    <w:rsid w:val="00DF5C21"/>
    <w:rsid w:val="00DF627D"/>
    <w:rsid w:val="00DF64CA"/>
    <w:rsid w:val="00DF6C34"/>
    <w:rsid w:val="00DF7D5B"/>
    <w:rsid w:val="00DF7F4E"/>
    <w:rsid w:val="00E00BCD"/>
    <w:rsid w:val="00E012E5"/>
    <w:rsid w:val="00E022C1"/>
    <w:rsid w:val="00E0300B"/>
    <w:rsid w:val="00E0314E"/>
    <w:rsid w:val="00E03B78"/>
    <w:rsid w:val="00E03D01"/>
    <w:rsid w:val="00E05A90"/>
    <w:rsid w:val="00E073D6"/>
    <w:rsid w:val="00E07470"/>
    <w:rsid w:val="00E076AC"/>
    <w:rsid w:val="00E076B7"/>
    <w:rsid w:val="00E1010A"/>
    <w:rsid w:val="00E10793"/>
    <w:rsid w:val="00E107A4"/>
    <w:rsid w:val="00E10C7B"/>
    <w:rsid w:val="00E11196"/>
    <w:rsid w:val="00E1194D"/>
    <w:rsid w:val="00E130C1"/>
    <w:rsid w:val="00E13B5F"/>
    <w:rsid w:val="00E13CAD"/>
    <w:rsid w:val="00E1566D"/>
    <w:rsid w:val="00E15A27"/>
    <w:rsid w:val="00E15F52"/>
    <w:rsid w:val="00E16B0E"/>
    <w:rsid w:val="00E16D45"/>
    <w:rsid w:val="00E17086"/>
    <w:rsid w:val="00E17903"/>
    <w:rsid w:val="00E2032B"/>
    <w:rsid w:val="00E20BDA"/>
    <w:rsid w:val="00E20F29"/>
    <w:rsid w:val="00E21505"/>
    <w:rsid w:val="00E222F2"/>
    <w:rsid w:val="00E2262D"/>
    <w:rsid w:val="00E231EA"/>
    <w:rsid w:val="00E238C5"/>
    <w:rsid w:val="00E23C0B"/>
    <w:rsid w:val="00E24221"/>
    <w:rsid w:val="00E24F13"/>
    <w:rsid w:val="00E258E4"/>
    <w:rsid w:val="00E25907"/>
    <w:rsid w:val="00E25BB9"/>
    <w:rsid w:val="00E25BD6"/>
    <w:rsid w:val="00E26B32"/>
    <w:rsid w:val="00E302FD"/>
    <w:rsid w:val="00E303D4"/>
    <w:rsid w:val="00E30465"/>
    <w:rsid w:val="00E30CE0"/>
    <w:rsid w:val="00E3101E"/>
    <w:rsid w:val="00E31444"/>
    <w:rsid w:val="00E32266"/>
    <w:rsid w:val="00E328FA"/>
    <w:rsid w:val="00E33ADF"/>
    <w:rsid w:val="00E345D7"/>
    <w:rsid w:val="00E359E5"/>
    <w:rsid w:val="00E35AF7"/>
    <w:rsid w:val="00E364F8"/>
    <w:rsid w:val="00E36955"/>
    <w:rsid w:val="00E403C1"/>
    <w:rsid w:val="00E407B6"/>
    <w:rsid w:val="00E41512"/>
    <w:rsid w:val="00E41649"/>
    <w:rsid w:val="00E41EB6"/>
    <w:rsid w:val="00E41EF1"/>
    <w:rsid w:val="00E42942"/>
    <w:rsid w:val="00E43064"/>
    <w:rsid w:val="00E44631"/>
    <w:rsid w:val="00E446CF"/>
    <w:rsid w:val="00E44B77"/>
    <w:rsid w:val="00E45013"/>
    <w:rsid w:val="00E4539B"/>
    <w:rsid w:val="00E453C8"/>
    <w:rsid w:val="00E454D7"/>
    <w:rsid w:val="00E4566E"/>
    <w:rsid w:val="00E45C7E"/>
    <w:rsid w:val="00E468A6"/>
    <w:rsid w:val="00E4715F"/>
    <w:rsid w:val="00E500F9"/>
    <w:rsid w:val="00E50261"/>
    <w:rsid w:val="00E50BE0"/>
    <w:rsid w:val="00E50BE3"/>
    <w:rsid w:val="00E50C07"/>
    <w:rsid w:val="00E514F2"/>
    <w:rsid w:val="00E51F00"/>
    <w:rsid w:val="00E5214F"/>
    <w:rsid w:val="00E52FED"/>
    <w:rsid w:val="00E5457A"/>
    <w:rsid w:val="00E5573E"/>
    <w:rsid w:val="00E55E35"/>
    <w:rsid w:val="00E56516"/>
    <w:rsid w:val="00E569C2"/>
    <w:rsid w:val="00E579DD"/>
    <w:rsid w:val="00E57C4D"/>
    <w:rsid w:val="00E61271"/>
    <w:rsid w:val="00E61DEE"/>
    <w:rsid w:val="00E61E75"/>
    <w:rsid w:val="00E61F8F"/>
    <w:rsid w:val="00E62C67"/>
    <w:rsid w:val="00E632AB"/>
    <w:rsid w:val="00E634A6"/>
    <w:rsid w:val="00E6493F"/>
    <w:rsid w:val="00E651BD"/>
    <w:rsid w:val="00E6529F"/>
    <w:rsid w:val="00E65359"/>
    <w:rsid w:val="00E6668C"/>
    <w:rsid w:val="00E672FD"/>
    <w:rsid w:val="00E711A3"/>
    <w:rsid w:val="00E71AC3"/>
    <w:rsid w:val="00E71AE7"/>
    <w:rsid w:val="00E71BDF"/>
    <w:rsid w:val="00E71D33"/>
    <w:rsid w:val="00E72092"/>
    <w:rsid w:val="00E72AF6"/>
    <w:rsid w:val="00E735A7"/>
    <w:rsid w:val="00E7405E"/>
    <w:rsid w:val="00E7499C"/>
    <w:rsid w:val="00E749E5"/>
    <w:rsid w:val="00E74A00"/>
    <w:rsid w:val="00E75D38"/>
    <w:rsid w:val="00E75FBC"/>
    <w:rsid w:val="00E76B83"/>
    <w:rsid w:val="00E77870"/>
    <w:rsid w:val="00E8027D"/>
    <w:rsid w:val="00E80F58"/>
    <w:rsid w:val="00E811DF"/>
    <w:rsid w:val="00E813B0"/>
    <w:rsid w:val="00E81609"/>
    <w:rsid w:val="00E8318F"/>
    <w:rsid w:val="00E83CA7"/>
    <w:rsid w:val="00E8407A"/>
    <w:rsid w:val="00E8468F"/>
    <w:rsid w:val="00E85C4D"/>
    <w:rsid w:val="00E85EF2"/>
    <w:rsid w:val="00E85F2D"/>
    <w:rsid w:val="00E87C9D"/>
    <w:rsid w:val="00E90B7B"/>
    <w:rsid w:val="00E90D08"/>
    <w:rsid w:val="00E90E3C"/>
    <w:rsid w:val="00E91235"/>
    <w:rsid w:val="00E91A82"/>
    <w:rsid w:val="00E92767"/>
    <w:rsid w:val="00E9318B"/>
    <w:rsid w:val="00E932B6"/>
    <w:rsid w:val="00E94BE0"/>
    <w:rsid w:val="00E95151"/>
    <w:rsid w:val="00E9636A"/>
    <w:rsid w:val="00E97A0E"/>
    <w:rsid w:val="00EA20A3"/>
    <w:rsid w:val="00EA26B7"/>
    <w:rsid w:val="00EA2AA9"/>
    <w:rsid w:val="00EA4E8C"/>
    <w:rsid w:val="00EA52F3"/>
    <w:rsid w:val="00EA5CD1"/>
    <w:rsid w:val="00EA667D"/>
    <w:rsid w:val="00EA6A1D"/>
    <w:rsid w:val="00EA6B97"/>
    <w:rsid w:val="00EA76B6"/>
    <w:rsid w:val="00EA7EC3"/>
    <w:rsid w:val="00EA7F62"/>
    <w:rsid w:val="00EB06FA"/>
    <w:rsid w:val="00EB0EBA"/>
    <w:rsid w:val="00EB0F22"/>
    <w:rsid w:val="00EB1DFC"/>
    <w:rsid w:val="00EB20AB"/>
    <w:rsid w:val="00EB2E18"/>
    <w:rsid w:val="00EB315C"/>
    <w:rsid w:val="00EB35AE"/>
    <w:rsid w:val="00EB3A44"/>
    <w:rsid w:val="00EB45A8"/>
    <w:rsid w:val="00EB71C7"/>
    <w:rsid w:val="00EC12C1"/>
    <w:rsid w:val="00EC171D"/>
    <w:rsid w:val="00EC188D"/>
    <w:rsid w:val="00EC1BF1"/>
    <w:rsid w:val="00EC1E56"/>
    <w:rsid w:val="00EC29C1"/>
    <w:rsid w:val="00EC2CFD"/>
    <w:rsid w:val="00EC2F6B"/>
    <w:rsid w:val="00EC35AD"/>
    <w:rsid w:val="00EC3D3B"/>
    <w:rsid w:val="00EC4777"/>
    <w:rsid w:val="00EC4B08"/>
    <w:rsid w:val="00EC5A92"/>
    <w:rsid w:val="00EC5D97"/>
    <w:rsid w:val="00EC6DA6"/>
    <w:rsid w:val="00EC7432"/>
    <w:rsid w:val="00ED167D"/>
    <w:rsid w:val="00ED16F4"/>
    <w:rsid w:val="00ED3CC0"/>
    <w:rsid w:val="00ED4096"/>
    <w:rsid w:val="00ED4183"/>
    <w:rsid w:val="00ED430C"/>
    <w:rsid w:val="00ED487E"/>
    <w:rsid w:val="00ED4AC5"/>
    <w:rsid w:val="00ED524A"/>
    <w:rsid w:val="00ED5CFF"/>
    <w:rsid w:val="00ED611E"/>
    <w:rsid w:val="00ED68DE"/>
    <w:rsid w:val="00ED6F76"/>
    <w:rsid w:val="00ED74B7"/>
    <w:rsid w:val="00ED74C4"/>
    <w:rsid w:val="00ED7F94"/>
    <w:rsid w:val="00EE03F0"/>
    <w:rsid w:val="00EE0E90"/>
    <w:rsid w:val="00EE1B94"/>
    <w:rsid w:val="00EE1FE2"/>
    <w:rsid w:val="00EE35A0"/>
    <w:rsid w:val="00EE5090"/>
    <w:rsid w:val="00EE525B"/>
    <w:rsid w:val="00EE5E5B"/>
    <w:rsid w:val="00EE5EF7"/>
    <w:rsid w:val="00EE603F"/>
    <w:rsid w:val="00EE68F9"/>
    <w:rsid w:val="00EE6CAB"/>
    <w:rsid w:val="00EE7A0D"/>
    <w:rsid w:val="00EF09AB"/>
    <w:rsid w:val="00EF0D21"/>
    <w:rsid w:val="00EF2115"/>
    <w:rsid w:val="00EF2FE3"/>
    <w:rsid w:val="00EF39BA"/>
    <w:rsid w:val="00EF4E69"/>
    <w:rsid w:val="00EF5BAA"/>
    <w:rsid w:val="00EF6549"/>
    <w:rsid w:val="00EF6E13"/>
    <w:rsid w:val="00EF78EC"/>
    <w:rsid w:val="00F001C1"/>
    <w:rsid w:val="00F0062F"/>
    <w:rsid w:val="00F0076A"/>
    <w:rsid w:val="00F02EBB"/>
    <w:rsid w:val="00F03DF2"/>
    <w:rsid w:val="00F0489B"/>
    <w:rsid w:val="00F050D6"/>
    <w:rsid w:val="00F05A4A"/>
    <w:rsid w:val="00F06404"/>
    <w:rsid w:val="00F0661F"/>
    <w:rsid w:val="00F06FA3"/>
    <w:rsid w:val="00F0712C"/>
    <w:rsid w:val="00F079A3"/>
    <w:rsid w:val="00F10126"/>
    <w:rsid w:val="00F101E9"/>
    <w:rsid w:val="00F10982"/>
    <w:rsid w:val="00F10D8F"/>
    <w:rsid w:val="00F112E0"/>
    <w:rsid w:val="00F119E5"/>
    <w:rsid w:val="00F11C5E"/>
    <w:rsid w:val="00F12B3B"/>
    <w:rsid w:val="00F12EB8"/>
    <w:rsid w:val="00F13559"/>
    <w:rsid w:val="00F135F2"/>
    <w:rsid w:val="00F1390F"/>
    <w:rsid w:val="00F13FD3"/>
    <w:rsid w:val="00F14422"/>
    <w:rsid w:val="00F14441"/>
    <w:rsid w:val="00F14BAD"/>
    <w:rsid w:val="00F14EB0"/>
    <w:rsid w:val="00F156B1"/>
    <w:rsid w:val="00F15B83"/>
    <w:rsid w:val="00F15E5F"/>
    <w:rsid w:val="00F164D5"/>
    <w:rsid w:val="00F16DB5"/>
    <w:rsid w:val="00F170A3"/>
    <w:rsid w:val="00F17CE1"/>
    <w:rsid w:val="00F2084E"/>
    <w:rsid w:val="00F2115C"/>
    <w:rsid w:val="00F211E9"/>
    <w:rsid w:val="00F21419"/>
    <w:rsid w:val="00F21CA8"/>
    <w:rsid w:val="00F21F34"/>
    <w:rsid w:val="00F22ABA"/>
    <w:rsid w:val="00F22F9F"/>
    <w:rsid w:val="00F23DCC"/>
    <w:rsid w:val="00F24360"/>
    <w:rsid w:val="00F24D4A"/>
    <w:rsid w:val="00F2526A"/>
    <w:rsid w:val="00F252DE"/>
    <w:rsid w:val="00F26129"/>
    <w:rsid w:val="00F27299"/>
    <w:rsid w:val="00F27594"/>
    <w:rsid w:val="00F27C67"/>
    <w:rsid w:val="00F30381"/>
    <w:rsid w:val="00F30712"/>
    <w:rsid w:val="00F30B1D"/>
    <w:rsid w:val="00F30BDC"/>
    <w:rsid w:val="00F3123C"/>
    <w:rsid w:val="00F31270"/>
    <w:rsid w:val="00F3141C"/>
    <w:rsid w:val="00F321DE"/>
    <w:rsid w:val="00F325D8"/>
    <w:rsid w:val="00F3313B"/>
    <w:rsid w:val="00F33154"/>
    <w:rsid w:val="00F33734"/>
    <w:rsid w:val="00F33B4C"/>
    <w:rsid w:val="00F33E41"/>
    <w:rsid w:val="00F349E5"/>
    <w:rsid w:val="00F34F95"/>
    <w:rsid w:val="00F357A1"/>
    <w:rsid w:val="00F35AB0"/>
    <w:rsid w:val="00F36856"/>
    <w:rsid w:val="00F36B12"/>
    <w:rsid w:val="00F36B6C"/>
    <w:rsid w:val="00F36E03"/>
    <w:rsid w:val="00F36E7D"/>
    <w:rsid w:val="00F36F04"/>
    <w:rsid w:val="00F37B78"/>
    <w:rsid w:val="00F37ECA"/>
    <w:rsid w:val="00F40171"/>
    <w:rsid w:val="00F40211"/>
    <w:rsid w:val="00F40240"/>
    <w:rsid w:val="00F408C8"/>
    <w:rsid w:val="00F40E0C"/>
    <w:rsid w:val="00F40FFB"/>
    <w:rsid w:val="00F413A4"/>
    <w:rsid w:val="00F417C3"/>
    <w:rsid w:val="00F429B4"/>
    <w:rsid w:val="00F42C33"/>
    <w:rsid w:val="00F435FD"/>
    <w:rsid w:val="00F43C91"/>
    <w:rsid w:val="00F44139"/>
    <w:rsid w:val="00F4479C"/>
    <w:rsid w:val="00F45004"/>
    <w:rsid w:val="00F45B24"/>
    <w:rsid w:val="00F4605D"/>
    <w:rsid w:val="00F46CD9"/>
    <w:rsid w:val="00F46E8E"/>
    <w:rsid w:val="00F50451"/>
    <w:rsid w:val="00F50552"/>
    <w:rsid w:val="00F51732"/>
    <w:rsid w:val="00F52BF2"/>
    <w:rsid w:val="00F5429F"/>
    <w:rsid w:val="00F547F1"/>
    <w:rsid w:val="00F5531B"/>
    <w:rsid w:val="00F56189"/>
    <w:rsid w:val="00F56A36"/>
    <w:rsid w:val="00F57B03"/>
    <w:rsid w:val="00F57B6F"/>
    <w:rsid w:val="00F604B1"/>
    <w:rsid w:val="00F606E8"/>
    <w:rsid w:val="00F6079A"/>
    <w:rsid w:val="00F60F9F"/>
    <w:rsid w:val="00F6204B"/>
    <w:rsid w:val="00F62C0A"/>
    <w:rsid w:val="00F637F4"/>
    <w:rsid w:val="00F63ED4"/>
    <w:rsid w:val="00F64598"/>
    <w:rsid w:val="00F64B0F"/>
    <w:rsid w:val="00F64E62"/>
    <w:rsid w:val="00F64F08"/>
    <w:rsid w:val="00F660F9"/>
    <w:rsid w:val="00F66740"/>
    <w:rsid w:val="00F66D9F"/>
    <w:rsid w:val="00F70241"/>
    <w:rsid w:val="00F70242"/>
    <w:rsid w:val="00F70827"/>
    <w:rsid w:val="00F70E68"/>
    <w:rsid w:val="00F70EC2"/>
    <w:rsid w:val="00F714A4"/>
    <w:rsid w:val="00F71B7E"/>
    <w:rsid w:val="00F71C0F"/>
    <w:rsid w:val="00F725BF"/>
    <w:rsid w:val="00F727F7"/>
    <w:rsid w:val="00F734F5"/>
    <w:rsid w:val="00F73E23"/>
    <w:rsid w:val="00F73F46"/>
    <w:rsid w:val="00F7533F"/>
    <w:rsid w:val="00F76938"/>
    <w:rsid w:val="00F77327"/>
    <w:rsid w:val="00F776FA"/>
    <w:rsid w:val="00F77D61"/>
    <w:rsid w:val="00F77DFF"/>
    <w:rsid w:val="00F77EEA"/>
    <w:rsid w:val="00F77EED"/>
    <w:rsid w:val="00F801C2"/>
    <w:rsid w:val="00F81199"/>
    <w:rsid w:val="00F81206"/>
    <w:rsid w:val="00F813F0"/>
    <w:rsid w:val="00F81E33"/>
    <w:rsid w:val="00F821A4"/>
    <w:rsid w:val="00F83059"/>
    <w:rsid w:val="00F836EB"/>
    <w:rsid w:val="00F83A0D"/>
    <w:rsid w:val="00F83EB9"/>
    <w:rsid w:val="00F84B25"/>
    <w:rsid w:val="00F84E36"/>
    <w:rsid w:val="00F851B7"/>
    <w:rsid w:val="00F85940"/>
    <w:rsid w:val="00F8739E"/>
    <w:rsid w:val="00F87973"/>
    <w:rsid w:val="00F87CE4"/>
    <w:rsid w:val="00F92116"/>
    <w:rsid w:val="00F92198"/>
    <w:rsid w:val="00F92887"/>
    <w:rsid w:val="00F93090"/>
    <w:rsid w:val="00F94947"/>
    <w:rsid w:val="00F94C17"/>
    <w:rsid w:val="00F95898"/>
    <w:rsid w:val="00F966B1"/>
    <w:rsid w:val="00F966E2"/>
    <w:rsid w:val="00F96E6D"/>
    <w:rsid w:val="00F96F05"/>
    <w:rsid w:val="00F978AB"/>
    <w:rsid w:val="00F97AD7"/>
    <w:rsid w:val="00F97D48"/>
    <w:rsid w:val="00FA0311"/>
    <w:rsid w:val="00FA076D"/>
    <w:rsid w:val="00FA0B2A"/>
    <w:rsid w:val="00FA0BB6"/>
    <w:rsid w:val="00FA1E3B"/>
    <w:rsid w:val="00FA21C9"/>
    <w:rsid w:val="00FA2E65"/>
    <w:rsid w:val="00FA47BA"/>
    <w:rsid w:val="00FA48E8"/>
    <w:rsid w:val="00FA5E8A"/>
    <w:rsid w:val="00FA5F5C"/>
    <w:rsid w:val="00FA6B02"/>
    <w:rsid w:val="00FA7DC1"/>
    <w:rsid w:val="00FB15BD"/>
    <w:rsid w:val="00FB1616"/>
    <w:rsid w:val="00FB2943"/>
    <w:rsid w:val="00FB2CF8"/>
    <w:rsid w:val="00FB2EA3"/>
    <w:rsid w:val="00FB35C5"/>
    <w:rsid w:val="00FB3D2C"/>
    <w:rsid w:val="00FB4408"/>
    <w:rsid w:val="00FB4DBA"/>
    <w:rsid w:val="00FB5312"/>
    <w:rsid w:val="00FB58DA"/>
    <w:rsid w:val="00FB6063"/>
    <w:rsid w:val="00FB62E1"/>
    <w:rsid w:val="00FB77DA"/>
    <w:rsid w:val="00FB7B6A"/>
    <w:rsid w:val="00FC12A7"/>
    <w:rsid w:val="00FC204C"/>
    <w:rsid w:val="00FC3C98"/>
    <w:rsid w:val="00FC3E81"/>
    <w:rsid w:val="00FC4111"/>
    <w:rsid w:val="00FC42A6"/>
    <w:rsid w:val="00FC42E5"/>
    <w:rsid w:val="00FC4303"/>
    <w:rsid w:val="00FC5719"/>
    <w:rsid w:val="00FC576B"/>
    <w:rsid w:val="00FC62AB"/>
    <w:rsid w:val="00FC7624"/>
    <w:rsid w:val="00FC765C"/>
    <w:rsid w:val="00FC787A"/>
    <w:rsid w:val="00FC7922"/>
    <w:rsid w:val="00FD2376"/>
    <w:rsid w:val="00FD23A1"/>
    <w:rsid w:val="00FD2424"/>
    <w:rsid w:val="00FD2470"/>
    <w:rsid w:val="00FD2BC5"/>
    <w:rsid w:val="00FD3D07"/>
    <w:rsid w:val="00FD4191"/>
    <w:rsid w:val="00FD51EA"/>
    <w:rsid w:val="00FD5D4F"/>
    <w:rsid w:val="00FD640F"/>
    <w:rsid w:val="00FD6B4C"/>
    <w:rsid w:val="00FD6BE9"/>
    <w:rsid w:val="00FE0020"/>
    <w:rsid w:val="00FE3D27"/>
    <w:rsid w:val="00FE3FD1"/>
    <w:rsid w:val="00FE435D"/>
    <w:rsid w:val="00FE46F3"/>
    <w:rsid w:val="00FE4B0A"/>
    <w:rsid w:val="00FE550B"/>
    <w:rsid w:val="00FE604E"/>
    <w:rsid w:val="00FE6224"/>
    <w:rsid w:val="00FE631E"/>
    <w:rsid w:val="00FE6625"/>
    <w:rsid w:val="00FF01E4"/>
    <w:rsid w:val="00FF035E"/>
    <w:rsid w:val="00FF17CB"/>
    <w:rsid w:val="00FF35FB"/>
    <w:rsid w:val="00FF3BC1"/>
    <w:rsid w:val="00FF3CDD"/>
    <w:rsid w:val="00FF4BFA"/>
    <w:rsid w:val="00FF4E99"/>
    <w:rsid w:val="00FF6964"/>
    <w:rsid w:val="00FF7577"/>
    <w:rsid w:val="00FF76A2"/>
    <w:rsid w:val="0136E5E3"/>
    <w:rsid w:val="016F2CD3"/>
    <w:rsid w:val="01C536FC"/>
    <w:rsid w:val="022FE549"/>
    <w:rsid w:val="027660E0"/>
    <w:rsid w:val="02AA41DB"/>
    <w:rsid w:val="04B74957"/>
    <w:rsid w:val="0567FFB9"/>
    <w:rsid w:val="05819293"/>
    <w:rsid w:val="059570BD"/>
    <w:rsid w:val="05F26119"/>
    <w:rsid w:val="076765AE"/>
    <w:rsid w:val="08789CA3"/>
    <w:rsid w:val="0AA650EB"/>
    <w:rsid w:val="0B799573"/>
    <w:rsid w:val="0C8559CA"/>
    <w:rsid w:val="0EE526EE"/>
    <w:rsid w:val="0F43B3A9"/>
    <w:rsid w:val="10676597"/>
    <w:rsid w:val="11499CC3"/>
    <w:rsid w:val="12A94374"/>
    <w:rsid w:val="12E24EEE"/>
    <w:rsid w:val="13101789"/>
    <w:rsid w:val="137C87FC"/>
    <w:rsid w:val="13F48A91"/>
    <w:rsid w:val="147609E6"/>
    <w:rsid w:val="14B8D662"/>
    <w:rsid w:val="14DCE28B"/>
    <w:rsid w:val="15586324"/>
    <w:rsid w:val="15B34D60"/>
    <w:rsid w:val="16C7B94F"/>
    <w:rsid w:val="17629165"/>
    <w:rsid w:val="17AAE8BD"/>
    <w:rsid w:val="189EF1DC"/>
    <w:rsid w:val="18DB15ED"/>
    <w:rsid w:val="197EA6BC"/>
    <w:rsid w:val="1998A49D"/>
    <w:rsid w:val="1A10FAC8"/>
    <w:rsid w:val="1AAC35FD"/>
    <w:rsid w:val="1D9740B5"/>
    <w:rsid w:val="1DAEA2AA"/>
    <w:rsid w:val="1E075324"/>
    <w:rsid w:val="1EA93A6F"/>
    <w:rsid w:val="1FDCD600"/>
    <w:rsid w:val="20905AB3"/>
    <w:rsid w:val="23CEF774"/>
    <w:rsid w:val="23DF362C"/>
    <w:rsid w:val="24EDB134"/>
    <w:rsid w:val="25EEBB4A"/>
    <w:rsid w:val="26890941"/>
    <w:rsid w:val="290CC991"/>
    <w:rsid w:val="2B0E1700"/>
    <w:rsid w:val="2B424AAA"/>
    <w:rsid w:val="2D1C218E"/>
    <w:rsid w:val="2D82112F"/>
    <w:rsid w:val="2D93BBE1"/>
    <w:rsid w:val="2DF980D4"/>
    <w:rsid w:val="2EF97DDD"/>
    <w:rsid w:val="2FFC15E9"/>
    <w:rsid w:val="31F268EF"/>
    <w:rsid w:val="3286CA5F"/>
    <w:rsid w:val="331DBE46"/>
    <w:rsid w:val="33FC3FCA"/>
    <w:rsid w:val="35B79930"/>
    <w:rsid w:val="382EF892"/>
    <w:rsid w:val="3A08CF76"/>
    <w:rsid w:val="3DC8D517"/>
    <w:rsid w:val="3E5C5071"/>
    <w:rsid w:val="3FCD4634"/>
    <w:rsid w:val="40A643BA"/>
    <w:rsid w:val="427A6709"/>
    <w:rsid w:val="428F39A2"/>
    <w:rsid w:val="479BAD2D"/>
    <w:rsid w:val="47BFCC9D"/>
    <w:rsid w:val="4A0A33BC"/>
    <w:rsid w:val="4B7C602B"/>
    <w:rsid w:val="4B887C2A"/>
    <w:rsid w:val="4B8A6C20"/>
    <w:rsid w:val="4C35F04A"/>
    <w:rsid w:val="4CFFE42D"/>
    <w:rsid w:val="4DCBCDED"/>
    <w:rsid w:val="521449FC"/>
    <w:rsid w:val="53784E86"/>
    <w:rsid w:val="53F1283A"/>
    <w:rsid w:val="55B67F4F"/>
    <w:rsid w:val="58089358"/>
    <w:rsid w:val="5868A52F"/>
    <w:rsid w:val="5B7F5B51"/>
    <w:rsid w:val="5CA75BD0"/>
    <w:rsid w:val="60AC29C3"/>
    <w:rsid w:val="615C6703"/>
    <w:rsid w:val="629F9D15"/>
    <w:rsid w:val="636425C2"/>
    <w:rsid w:val="64E8ABAE"/>
    <w:rsid w:val="661B3FD7"/>
    <w:rsid w:val="6A464D3E"/>
    <w:rsid w:val="6B813F89"/>
    <w:rsid w:val="6B9D695D"/>
    <w:rsid w:val="6BF19DA1"/>
    <w:rsid w:val="6C202422"/>
    <w:rsid w:val="6D8C535F"/>
    <w:rsid w:val="7037C17E"/>
    <w:rsid w:val="72138B71"/>
    <w:rsid w:val="729E5D01"/>
    <w:rsid w:val="72BFE0DD"/>
    <w:rsid w:val="7317CA85"/>
    <w:rsid w:val="73BE6B9A"/>
    <w:rsid w:val="74095525"/>
    <w:rsid w:val="7518D4F7"/>
    <w:rsid w:val="775A1FF5"/>
    <w:rsid w:val="7942A15E"/>
    <w:rsid w:val="7A4C3250"/>
    <w:rsid w:val="7B58CF4C"/>
    <w:rsid w:val="7CB456CD"/>
    <w:rsid w:val="7D304C9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4097F"/>
  <w15:docId w15:val="{95A0146C-8440-493D-8083-3267E6898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0" w:qFormat="1"/>
    <w:lsdException w:name="heading 8" w:semiHidden="1" w:uiPriority="9" w:qFormat="1"/>
    <w:lsdException w:name="heading 9" w:semiHidden="1" w:uiPriority="0" w:qFormat="1"/>
    <w:lsdException w:name="index 1" w:unhideWhenUsed="1"/>
    <w:lsdException w:name="index 2"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iPriority="0"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iPriority="0" w:unhideWhenUsed="1"/>
    <w:lsdException w:name="table of authorities" w:semiHidden="1" w:uiPriority="0"/>
    <w:lsdException w:name="macro" w:semiHidden="1" w:uiPriority="0" w:unhideWhenUsed="1"/>
    <w:lsdException w:name="toa heading" w:semiHidden="1" w:uiPriority="0"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19" w:unhideWhenUsed="1"/>
    <w:lsdException w:name="List Bullet 3" w:semiHidden="1" w:uiPriority="19"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44" w:qFormat="1"/>
    <w:lsdException w:name="Closing" w:semiHidden="1" w:uiPriority="0"/>
    <w:lsdException w:name="Signature" w:semiHidden="1" w:uiPriority="0" w:unhideWhenUsed="1"/>
    <w:lsdException w:name="Default Paragraph Font" w:semiHidden="1" w:uiPriority="1" w:unhideWhenUsed="1"/>
    <w:lsdException w:name="Body Text" w:semiHidden="1" w:uiPriority="49" w:unhideWhenUsed="1"/>
    <w:lsdException w:name="Body Text Indent" w:semiHidden="1" w:uiPriority="0"/>
    <w:lsdException w:name="List Continue" w:semiHidden="1" w:uiPriority="0" w:unhideWhenUsed="1"/>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uiPriority="0" w:unhideWhenUsed="1"/>
    <w:lsdException w:name="Subtitle" w:uiPriority="45"/>
    <w:lsdException w:name="Salutation" w:semiHidden="1" w:uiPriority="0" w:unhideWhenUsed="1"/>
    <w:lsdException w:name="Date" w:semiHidden="1" w:uiPriority="0" w:unhideWhenUsed="1"/>
    <w:lsdException w:name="Body Text First Indent" w:semiHidden="1" w:uiPriority="0"/>
    <w:lsdException w:name="Body Text First Indent 2" w:semiHidden="1" w:uiPriority="0"/>
    <w:lsdException w:name="Note Heading" w:semiHidden="1" w:uiPriority="0" w:unhideWhenUsed="1"/>
    <w:lsdException w:name="Body Text 2" w:semiHidden="1"/>
    <w:lsdException w:name="Body Text 3" w:semiHidden="1" w:uiPriority="0"/>
    <w:lsdException w:name="Body Text Indent 2" w:semiHidden="1"/>
    <w:lsdException w:name="Body Text Indent 3" w:semiHidden="1" w:uiPriority="0"/>
    <w:lsdException w:name="Block Text" w:semiHidden="1" w:uiPriority="0"/>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uiPriority="0"/>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FB77DA"/>
    <w:pPr>
      <w:spacing w:before="120" w:after="120" w:line="264" w:lineRule="auto"/>
    </w:pPr>
    <w:rPr>
      <w:color w:val="232B39" w:themeColor="text1"/>
    </w:rPr>
  </w:style>
  <w:style w:type="paragraph" w:styleId="Heading1">
    <w:name w:val="heading 1"/>
    <w:next w:val="Normal"/>
    <w:link w:val="Heading1Char"/>
    <w:qFormat/>
    <w:rsid w:val="00FB77DA"/>
    <w:pPr>
      <w:keepNext/>
      <w:keepLines/>
      <w:spacing w:before="360" w:after="240"/>
      <w:outlineLvl w:val="0"/>
    </w:pPr>
    <w:rPr>
      <w:rFonts w:asciiTheme="majorHAnsi" w:eastAsiaTheme="majorEastAsia" w:hAnsiTheme="majorHAnsi" w:cstheme="majorBidi"/>
      <w:b/>
      <w:bCs/>
      <w:color w:val="3A3467" w:themeColor="text2"/>
      <w:sz w:val="36"/>
      <w:szCs w:val="28"/>
    </w:rPr>
  </w:style>
  <w:style w:type="paragraph" w:styleId="Heading2">
    <w:name w:val="heading 2"/>
    <w:basedOn w:val="Normal"/>
    <w:next w:val="Normal"/>
    <w:link w:val="Heading2Char"/>
    <w:qFormat/>
    <w:rsid w:val="00FB77DA"/>
    <w:pPr>
      <w:keepNext/>
      <w:keepLines/>
      <w:spacing w:before="28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A1653C"/>
    <w:pPr>
      <w:keepNext/>
      <w:keepLines/>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FB77DA"/>
    <w:pPr>
      <w:keepNext/>
      <w:keepLines/>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qFormat/>
    <w:rsid w:val="00FB77DA"/>
    <w:pPr>
      <w:keepNext/>
      <w:keepLines/>
      <w:spacing w:before="60" w:after="60"/>
      <w:outlineLvl w:val="4"/>
    </w:pPr>
    <w:rPr>
      <w:rFonts w:asciiTheme="majorHAnsi" w:eastAsiaTheme="majorEastAsia" w:hAnsiTheme="majorHAnsi" w:cstheme="majorBidi"/>
      <w:color w:val="3A3467" w:themeColor="text2"/>
    </w:rPr>
  </w:style>
  <w:style w:type="paragraph" w:styleId="Heading6">
    <w:name w:val="heading 6"/>
    <w:basedOn w:val="Normal"/>
    <w:next w:val="Normal"/>
    <w:link w:val="Heading6Char"/>
    <w:uiPriority w:val="9"/>
    <w:semiHidden/>
    <w:unhideWhenUsed/>
    <w:qFormat/>
    <w:rsid w:val="00246664"/>
    <w:pPr>
      <w:keepNext/>
      <w:keepLines/>
      <w:spacing w:before="200" w:after="0" w:line="240" w:lineRule="auto"/>
      <w:outlineLvl w:val="5"/>
    </w:pPr>
    <w:rPr>
      <w:rFonts w:asciiTheme="majorHAnsi" w:eastAsiaTheme="majorEastAsia" w:hAnsiTheme="majorHAnsi" w:cstheme="majorBidi"/>
      <w:i/>
      <w:iCs/>
      <w:color w:val="003866" w:themeColor="accent1" w:themeShade="7F"/>
      <w:sz w:val="17"/>
      <w:szCs w:val="24"/>
    </w:rPr>
  </w:style>
  <w:style w:type="paragraph" w:styleId="Heading7">
    <w:name w:val="heading 7"/>
    <w:basedOn w:val="Normal"/>
    <w:next w:val="Normal"/>
    <w:link w:val="Heading7Char"/>
    <w:semiHidden/>
    <w:unhideWhenUsed/>
    <w:qFormat/>
    <w:rsid w:val="00246664"/>
    <w:pPr>
      <w:keepNext/>
      <w:keepLines/>
      <w:spacing w:before="40" w:after="0" w:line="240" w:lineRule="auto"/>
      <w:outlineLvl w:val="6"/>
    </w:pPr>
    <w:rPr>
      <w:rFonts w:asciiTheme="majorHAnsi" w:eastAsiaTheme="majorEastAsia" w:hAnsiTheme="majorHAnsi" w:cstheme="majorBidi"/>
      <w:i/>
      <w:iCs/>
      <w:color w:val="003866" w:themeColor="accent1" w:themeShade="7F"/>
      <w:sz w:val="17"/>
      <w:szCs w:val="24"/>
    </w:rPr>
  </w:style>
  <w:style w:type="paragraph" w:styleId="Heading8">
    <w:name w:val="heading 8"/>
    <w:basedOn w:val="Normal"/>
    <w:next w:val="Normal"/>
    <w:link w:val="Heading8Char"/>
    <w:uiPriority w:val="9"/>
    <w:semiHidden/>
    <w:unhideWhenUsed/>
    <w:qFormat/>
    <w:rsid w:val="00246664"/>
    <w:pPr>
      <w:keepNext/>
      <w:keepLines/>
      <w:spacing w:before="200" w:after="0" w:line="240" w:lineRule="auto"/>
      <w:outlineLvl w:val="7"/>
    </w:pPr>
    <w:rPr>
      <w:rFonts w:asciiTheme="majorHAnsi" w:eastAsiaTheme="majorEastAsia" w:hAnsiTheme="majorHAnsi" w:cstheme="majorBidi"/>
      <w:color w:val="4B5B79" w:themeColor="text1" w:themeTint="BF"/>
    </w:rPr>
  </w:style>
  <w:style w:type="paragraph" w:styleId="Heading9">
    <w:name w:val="heading 9"/>
    <w:basedOn w:val="Normal"/>
    <w:next w:val="Normal"/>
    <w:link w:val="Heading9Char"/>
    <w:semiHidden/>
    <w:unhideWhenUsed/>
    <w:qFormat/>
    <w:rsid w:val="00246664"/>
    <w:pPr>
      <w:keepNext/>
      <w:keepLines/>
      <w:spacing w:before="40" w:after="0" w:line="240" w:lineRule="auto"/>
      <w:outlineLvl w:val="8"/>
    </w:pPr>
    <w:rPr>
      <w:rFonts w:asciiTheme="majorHAnsi" w:eastAsiaTheme="majorEastAsia" w:hAnsiTheme="majorHAnsi" w:cstheme="majorBidi"/>
      <w:i/>
      <w:iCs/>
      <w:color w:val="3B4860"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FB77D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FB7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FB77D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FB77DA"/>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FB77DA"/>
    <w:pPr>
      <w:pBdr>
        <w:bottom w:val="single" w:sz="12" w:space="4" w:color="auto"/>
      </w:pBdr>
      <w:tabs>
        <w:tab w:val="right" w:pos="9000"/>
      </w:tabs>
      <w:ind w:right="26"/>
    </w:pPr>
    <w:rPr>
      <w:sz w:val="24"/>
      <w:szCs w:val="24"/>
    </w:rPr>
  </w:style>
  <w:style w:type="paragraph" w:styleId="TOC2">
    <w:name w:val="toc 2"/>
    <w:next w:val="Normal"/>
    <w:uiPriority w:val="39"/>
    <w:rsid w:val="00FB77DA"/>
    <w:pPr>
      <w:tabs>
        <w:tab w:val="right" w:pos="9000"/>
      </w:tabs>
      <w:spacing w:after="100"/>
      <w:ind w:left="446" w:right="432"/>
      <w:contextualSpacing/>
    </w:pPr>
    <w:rPr>
      <w:noProof/>
      <w:spacing w:val="2"/>
    </w:rPr>
  </w:style>
  <w:style w:type="paragraph" w:styleId="TOC3">
    <w:name w:val="toc 3"/>
    <w:basedOn w:val="Normal"/>
    <w:next w:val="Normal"/>
    <w:uiPriority w:val="39"/>
    <w:rsid w:val="00FB77DA"/>
    <w:pPr>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FB77DA"/>
    <w:pPr>
      <w:spacing w:after="60" w:line="240" w:lineRule="auto"/>
    </w:pPr>
    <w:rPr>
      <w:sz w:val="16"/>
    </w:rPr>
  </w:style>
  <w:style w:type="paragraph" w:styleId="Index2">
    <w:name w:val="index 2"/>
    <w:basedOn w:val="Normal"/>
    <w:next w:val="Normal"/>
    <w:uiPriority w:val="99"/>
    <w:semiHidden/>
    <w:rsid w:val="00FB77DA"/>
    <w:pPr>
      <w:spacing w:after="0" w:line="240" w:lineRule="auto"/>
      <w:ind w:left="216"/>
    </w:pPr>
    <w:rPr>
      <w:sz w:val="16"/>
      <w:szCs w:val="16"/>
    </w:rPr>
  </w:style>
  <w:style w:type="character" w:styleId="Hyperlink">
    <w:name w:val="Hyperlink"/>
    <w:basedOn w:val="DefaultParagraphFont"/>
    <w:uiPriority w:val="99"/>
    <w:rsid w:val="00FB77DA"/>
    <w:rPr>
      <w:color w:val="808080" w:themeColor="background1" w:themeShade="80"/>
      <w:u w:val="none"/>
    </w:rPr>
  </w:style>
  <w:style w:type="character" w:customStyle="1" w:styleId="Heading1Char">
    <w:name w:val="Heading 1 Char"/>
    <w:basedOn w:val="DefaultParagraphFont"/>
    <w:link w:val="Heading1"/>
    <w:rsid w:val="00FB77DA"/>
    <w:rPr>
      <w:rFonts w:asciiTheme="majorHAnsi" w:eastAsiaTheme="majorEastAsia" w:hAnsiTheme="majorHAnsi" w:cstheme="majorBidi"/>
      <w:b/>
      <w:bCs/>
      <w:color w:val="3A3467" w:themeColor="text2"/>
      <w:sz w:val="36"/>
      <w:szCs w:val="28"/>
    </w:rPr>
  </w:style>
  <w:style w:type="character" w:customStyle="1" w:styleId="Heading2Char">
    <w:name w:val="Heading 2 Char"/>
    <w:basedOn w:val="DefaultParagraphFont"/>
    <w:link w:val="Heading2"/>
    <w:rsid w:val="00FB77DA"/>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FB77DA"/>
    <w:pPr>
      <w:numPr>
        <w:numId w:val="1"/>
      </w:numPr>
      <w:spacing w:before="100" w:after="100" w:line="240" w:lineRule="auto"/>
      <w:contextualSpacing/>
    </w:pPr>
    <w:rPr>
      <w:rFonts w:eastAsia="Times New Roman" w:cs="Calibri"/>
      <w:color w:val="232B39" w:themeColor="text1"/>
    </w:rPr>
  </w:style>
  <w:style w:type="paragraph" w:customStyle="1" w:styleId="Bullet2">
    <w:name w:val="Bullet 2"/>
    <w:basedOn w:val="Bullet1"/>
    <w:uiPriority w:val="1"/>
    <w:qFormat/>
    <w:rsid w:val="00FB77DA"/>
    <w:pPr>
      <w:numPr>
        <w:ilvl w:val="1"/>
      </w:numPr>
    </w:pPr>
  </w:style>
  <w:style w:type="paragraph" w:customStyle="1" w:styleId="Bulletindent">
    <w:name w:val="Bullet indent"/>
    <w:basedOn w:val="Bullet2"/>
    <w:uiPriority w:val="9"/>
    <w:qFormat/>
    <w:rsid w:val="00FB77DA"/>
    <w:pPr>
      <w:numPr>
        <w:ilvl w:val="2"/>
      </w:numPr>
      <w:spacing w:line="264" w:lineRule="auto"/>
    </w:pPr>
  </w:style>
  <w:style w:type="paragraph" w:customStyle="1" w:styleId="Heading1numbered">
    <w:name w:val="Heading 1 numbered"/>
    <w:basedOn w:val="Heading1"/>
    <w:next w:val="NormalIndent"/>
    <w:link w:val="Heading1numberedChar"/>
    <w:uiPriority w:val="8"/>
    <w:qFormat/>
    <w:rsid w:val="00FB77DA"/>
    <w:pPr>
      <w:numPr>
        <w:ilvl w:val="2"/>
        <w:numId w:val="2"/>
      </w:numPr>
    </w:pPr>
  </w:style>
  <w:style w:type="paragraph" w:customStyle="1" w:styleId="Heading2numbered">
    <w:name w:val="Heading 2 numbered"/>
    <w:basedOn w:val="Heading2"/>
    <w:next w:val="NormalIndent"/>
    <w:uiPriority w:val="8"/>
    <w:qFormat/>
    <w:rsid w:val="00FB77DA"/>
    <w:pPr>
      <w:numPr>
        <w:ilvl w:val="3"/>
        <w:numId w:val="2"/>
      </w:numPr>
    </w:pPr>
  </w:style>
  <w:style w:type="paragraph" w:customStyle="1" w:styleId="Heading3numbered">
    <w:name w:val="Heading 3 numbered"/>
    <w:basedOn w:val="Heading3"/>
    <w:next w:val="NormalIndent"/>
    <w:uiPriority w:val="8"/>
    <w:qFormat/>
    <w:rsid w:val="00FB77DA"/>
    <w:pPr>
      <w:numPr>
        <w:ilvl w:val="4"/>
        <w:numId w:val="2"/>
      </w:numPr>
    </w:pPr>
  </w:style>
  <w:style w:type="character" w:customStyle="1" w:styleId="Heading3Char">
    <w:name w:val="Heading 3 Char"/>
    <w:basedOn w:val="DefaultParagraphFont"/>
    <w:link w:val="Heading3"/>
    <w:rsid w:val="00A1653C"/>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FB77DA"/>
    <w:pPr>
      <w:numPr>
        <w:ilvl w:val="5"/>
        <w:numId w:val="2"/>
      </w:numPr>
    </w:pPr>
  </w:style>
  <w:style w:type="character" w:customStyle="1" w:styleId="Heading4Char">
    <w:name w:val="Heading 4 Char"/>
    <w:basedOn w:val="DefaultParagraphFont"/>
    <w:link w:val="Heading4"/>
    <w:rsid w:val="00FB77DA"/>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qFormat/>
    <w:rsid w:val="00FB77DA"/>
    <w:pPr>
      <w:ind w:left="792"/>
    </w:pPr>
  </w:style>
  <w:style w:type="paragraph" w:customStyle="1" w:styleId="NoteNormal">
    <w:name w:val="Note Normal"/>
    <w:basedOn w:val="Normal"/>
    <w:rsid w:val="00FB77DA"/>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FB77D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FB77DA"/>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FB77DA"/>
    <w:rPr>
      <w:rFonts w:asciiTheme="majorHAnsi" w:eastAsia="Times New Roman" w:hAnsiTheme="majorHAnsi" w:cstheme="majorHAnsi"/>
      <w:sz w:val="32"/>
      <w:szCs w:val="32"/>
    </w:rPr>
  </w:style>
  <w:style w:type="paragraph" w:customStyle="1" w:styleId="TertiaryTitle">
    <w:name w:val="Tertiary Title"/>
    <w:next w:val="Normal"/>
    <w:uiPriority w:val="99"/>
    <w:rsid w:val="00FB77D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A1653C"/>
    <w:pPr>
      <w:spacing w:before="200" w:after="0" w:line="264" w:lineRule="auto"/>
      <w:ind w:right="389"/>
    </w:pPr>
    <w:rPr>
      <w:rFonts w:asciiTheme="majorHAnsi" w:eastAsia="Times New Roman" w:hAnsiTheme="majorHAnsi" w:cstheme="majorHAnsi"/>
      <w:color w:val="3A3467" w:themeColor="text2"/>
      <w:sz w:val="56"/>
      <w:szCs w:val="56"/>
    </w:rPr>
  </w:style>
  <w:style w:type="character" w:customStyle="1" w:styleId="TitleChar">
    <w:name w:val="Title Char"/>
    <w:basedOn w:val="DefaultParagraphFont"/>
    <w:link w:val="Title"/>
    <w:uiPriority w:val="44"/>
    <w:rsid w:val="00A1653C"/>
    <w:rPr>
      <w:rFonts w:asciiTheme="majorHAnsi" w:eastAsia="Times New Roman" w:hAnsiTheme="majorHAnsi" w:cstheme="majorHAnsi"/>
      <w:color w:val="3A3467" w:themeColor="text2"/>
      <w:sz w:val="56"/>
      <w:szCs w:val="56"/>
    </w:rPr>
  </w:style>
  <w:style w:type="paragraph" w:styleId="BalloonText">
    <w:name w:val="Balloon Text"/>
    <w:basedOn w:val="Normal"/>
    <w:link w:val="BalloonTextChar"/>
    <w:uiPriority w:val="99"/>
    <w:semiHidden/>
    <w:rsid w:val="00FB7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7DA"/>
    <w:rPr>
      <w:rFonts w:ascii="Tahoma" w:hAnsi="Tahoma" w:cs="Tahoma"/>
      <w:color w:val="232B39" w:themeColor="text1"/>
      <w:sz w:val="16"/>
      <w:szCs w:val="16"/>
    </w:rPr>
  </w:style>
  <w:style w:type="paragraph" w:customStyle="1" w:styleId="Bulletindent2">
    <w:name w:val="Bullet indent 2"/>
    <w:basedOn w:val="Normal"/>
    <w:uiPriority w:val="9"/>
    <w:qFormat/>
    <w:rsid w:val="00FB77DA"/>
    <w:pPr>
      <w:numPr>
        <w:ilvl w:val="3"/>
        <w:numId w:val="1"/>
      </w:numPr>
      <w:contextualSpacing/>
    </w:pPr>
  </w:style>
  <w:style w:type="paragraph" w:styleId="IndexHeading">
    <w:name w:val="index heading"/>
    <w:basedOn w:val="Normal"/>
    <w:next w:val="Index1"/>
    <w:uiPriority w:val="99"/>
    <w:semiHidden/>
    <w:rsid w:val="00FB77DA"/>
    <w:rPr>
      <w:rFonts w:asciiTheme="majorHAnsi" w:eastAsiaTheme="majorEastAsia" w:hAnsiTheme="majorHAnsi" w:cstheme="majorBidi"/>
      <w:b/>
      <w:bCs/>
    </w:rPr>
  </w:style>
  <w:style w:type="paragraph" w:styleId="Header">
    <w:name w:val="header"/>
    <w:basedOn w:val="Normal"/>
    <w:link w:val="HeaderChar"/>
    <w:uiPriority w:val="99"/>
    <w:rsid w:val="00FB77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77DA"/>
    <w:rPr>
      <w:color w:val="232B39" w:themeColor="text1"/>
    </w:rPr>
  </w:style>
  <w:style w:type="paragraph" w:styleId="Footer">
    <w:name w:val="footer"/>
    <w:basedOn w:val="Normal"/>
    <w:link w:val="FooterChar"/>
    <w:uiPriority w:val="99"/>
    <w:rsid w:val="00FB77D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FB77DA"/>
    <w:rPr>
      <w:noProof/>
      <w:color w:val="232B39" w:themeColor="text1"/>
      <w:sz w:val="18"/>
      <w:szCs w:val="18"/>
    </w:rPr>
  </w:style>
  <w:style w:type="character" w:styleId="PageNumber">
    <w:name w:val="page number"/>
    <w:uiPriority w:val="49"/>
    <w:rsid w:val="00FB77DA"/>
    <w:rPr>
      <w:rFonts w:asciiTheme="minorHAnsi" w:hAnsiTheme="minorHAnsi"/>
      <w:b w:val="0"/>
      <w:color w:val="232B39" w:themeColor="text1"/>
    </w:rPr>
  </w:style>
  <w:style w:type="paragraph" w:styleId="TOCHeading">
    <w:name w:val="TOC Heading"/>
    <w:basedOn w:val="Heading1"/>
    <w:next w:val="Normal"/>
    <w:uiPriority w:val="38"/>
    <w:qFormat/>
    <w:rsid w:val="00FB77DA"/>
    <w:pPr>
      <w:spacing w:before="480" w:after="720"/>
      <w:outlineLvl w:val="9"/>
    </w:pPr>
    <w:rPr>
      <w:spacing w:val="2"/>
    </w:rPr>
  </w:style>
  <w:style w:type="paragraph" w:customStyle="1" w:styleId="NormalTight">
    <w:name w:val="Normal Tight"/>
    <w:uiPriority w:val="99"/>
    <w:semiHidden/>
    <w:rsid w:val="00FB77D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FB77D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FB77DA"/>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FB77DA"/>
    <w:pPr>
      <w:spacing w:before="3800"/>
      <w:ind w:right="1382"/>
    </w:pPr>
  </w:style>
  <w:style w:type="paragraph" w:styleId="TOC4">
    <w:name w:val="toc 4"/>
    <w:basedOn w:val="TOC1"/>
    <w:next w:val="Normal"/>
    <w:uiPriority w:val="39"/>
    <w:rsid w:val="00FB77DA"/>
    <w:pPr>
      <w:spacing w:before="280"/>
      <w:ind w:left="446" w:right="29" w:hanging="446"/>
    </w:pPr>
    <w:rPr>
      <w:noProof/>
      <w:lang w:eastAsia="en-US"/>
    </w:rPr>
  </w:style>
  <w:style w:type="paragraph" w:styleId="TOC5">
    <w:name w:val="toc 5"/>
    <w:basedOn w:val="TOC2"/>
    <w:next w:val="Normal"/>
    <w:uiPriority w:val="39"/>
    <w:rsid w:val="00FB77DA"/>
    <w:pPr>
      <w:ind w:left="1080" w:hanging="634"/>
    </w:pPr>
    <w:rPr>
      <w:lang w:eastAsia="en-US"/>
    </w:rPr>
  </w:style>
  <w:style w:type="paragraph" w:styleId="TOC6">
    <w:name w:val="toc 6"/>
    <w:basedOn w:val="TOC3"/>
    <w:next w:val="Normal"/>
    <w:uiPriority w:val="39"/>
    <w:rsid w:val="00FB77DA"/>
    <w:pPr>
      <w:ind w:left="1800" w:hanging="720"/>
    </w:pPr>
    <w:rPr>
      <w:lang w:eastAsia="en-US"/>
    </w:rPr>
  </w:style>
  <w:style w:type="table" w:customStyle="1" w:styleId="DTFtexttable">
    <w:name w:val="DTF text table"/>
    <w:basedOn w:val="TableNormal"/>
    <w:uiPriority w:val="99"/>
    <w:rsid w:val="00FB77DA"/>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FB77DA"/>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link w:val="TabletextChar"/>
    <w:uiPriority w:val="5"/>
    <w:qFormat/>
    <w:rsid w:val="00CF61ED"/>
    <w:pPr>
      <w:spacing w:before="60" w:after="60" w:line="252" w:lineRule="auto"/>
    </w:pPr>
    <w:rPr>
      <w:sz w:val="16"/>
    </w:rPr>
  </w:style>
  <w:style w:type="paragraph" w:customStyle="1" w:styleId="Tabletextright">
    <w:name w:val="Table text right"/>
    <w:basedOn w:val="Tabletext"/>
    <w:link w:val="TabletextrightChar"/>
    <w:uiPriority w:val="5"/>
    <w:qFormat/>
    <w:rsid w:val="00FB77DA"/>
    <w:pPr>
      <w:jc w:val="right"/>
    </w:pPr>
  </w:style>
  <w:style w:type="paragraph" w:customStyle="1" w:styleId="Listnumindent2">
    <w:name w:val="List num indent 2"/>
    <w:basedOn w:val="Normal"/>
    <w:uiPriority w:val="9"/>
    <w:qFormat/>
    <w:rsid w:val="00FB77DA"/>
    <w:pPr>
      <w:numPr>
        <w:ilvl w:val="7"/>
        <w:numId w:val="2"/>
      </w:numPr>
      <w:spacing w:before="100"/>
      <w:contextualSpacing/>
    </w:pPr>
  </w:style>
  <w:style w:type="paragraph" w:customStyle="1" w:styleId="Listnumindent">
    <w:name w:val="List num indent"/>
    <w:basedOn w:val="Normal"/>
    <w:uiPriority w:val="9"/>
    <w:qFormat/>
    <w:rsid w:val="00FB77DA"/>
    <w:pPr>
      <w:numPr>
        <w:ilvl w:val="6"/>
        <w:numId w:val="2"/>
      </w:numPr>
      <w:spacing w:before="100"/>
    </w:pPr>
  </w:style>
  <w:style w:type="paragraph" w:customStyle="1" w:styleId="Listnum">
    <w:name w:val="List num"/>
    <w:basedOn w:val="Normal"/>
    <w:uiPriority w:val="2"/>
    <w:qFormat/>
    <w:rsid w:val="00FB77DA"/>
    <w:pPr>
      <w:numPr>
        <w:numId w:val="2"/>
      </w:numPr>
    </w:pPr>
  </w:style>
  <w:style w:type="paragraph" w:customStyle="1" w:styleId="Listnum2">
    <w:name w:val="List num 2"/>
    <w:basedOn w:val="Normal"/>
    <w:uiPriority w:val="2"/>
    <w:qFormat/>
    <w:rsid w:val="00FB77DA"/>
    <w:pPr>
      <w:numPr>
        <w:ilvl w:val="1"/>
        <w:numId w:val="2"/>
      </w:numPr>
    </w:pPr>
  </w:style>
  <w:style w:type="paragraph" w:customStyle="1" w:styleId="Tabletextcentred">
    <w:name w:val="Table text centred"/>
    <w:basedOn w:val="Tabletext"/>
    <w:uiPriority w:val="5"/>
    <w:qFormat/>
    <w:rsid w:val="00FB77DA"/>
    <w:pPr>
      <w:jc w:val="center"/>
    </w:pPr>
  </w:style>
  <w:style w:type="paragraph" w:customStyle="1" w:styleId="Tableheader">
    <w:name w:val="Table header"/>
    <w:basedOn w:val="Tabletext"/>
    <w:uiPriority w:val="5"/>
    <w:qFormat/>
    <w:rsid w:val="00FB77DA"/>
    <w:pPr>
      <w:keepNext/>
      <w:keepLines/>
      <w:spacing w:before="120"/>
    </w:pPr>
    <w:rPr>
      <w:rFonts w:eastAsiaTheme="minorHAnsi"/>
      <w:spacing w:val="2"/>
      <w:sz w:val="18"/>
      <w:szCs w:val="18"/>
      <w:lang w:eastAsia="en-US"/>
    </w:rPr>
  </w:style>
  <w:style w:type="paragraph" w:customStyle="1" w:styleId="Tablebullet">
    <w:name w:val="Table bullet"/>
    <w:basedOn w:val="Tabletext"/>
    <w:uiPriority w:val="6"/>
    <w:qFormat/>
    <w:rsid w:val="00FB77DA"/>
    <w:pPr>
      <w:numPr>
        <w:numId w:val="3"/>
      </w:numPr>
    </w:pPr>
  </w:style>
  <w:style w:type="paragraph" w:customStyle="1" w:styleId="Tabledash">
    <w:name w:val="Table dash"/>
    <w:basedOn w:val="Tablebullet"/>
    <w:uiPriority w:val="6"/>
    <w:rsid w:val="00FB77DA"/>
    <w:pPr>
      <w:numPr>
        <w:ilvl w:val="1"/>
      </w:numPr>
    </w:pPr>
  </w:style>
  <w:style w:type="paragraph" w:customStyle="1" w:styleId="Tabletextindent">
    <w:name w:val="Table text indent"/>
    <w:basedOn w:val="Tabletext"/>
    <w:uiPriority w:val="5"/>
    <w:qFormat/>
    <w:rsid w:val="00FB77DA"/>
    <w:pPr>
      <w:ind w:left="288"/>
    </w:pPr>
  </w:style>
  <w:style w:type="paragraph" w:customStyle="1" w:styleId="Numpara">
    <w:name w:val="Num para"/>
    <w:basedOn w:val="ListParagraph"/>
    <w:uiPriority w:val="2"/>
    <w:qFormat/>
    <w:rsid w:val="00FB77DA"/>
    <w:pPr>
      <w:numPr>
        <w:numId w:val="4"/>
      </w:numPr>
      <w:tabs>
        <w:tab w:val="left" w:pos="540"/>
      </w:tabs>
    </w:pPr>
  </w:style>
  <w:style w:type="paragraph" w:styleId="ListParagraph">
    <w:name w:val="List Paragraph"/>
    <w:basedOn w:val="Normal"/>
    <w:uiPriority w:val="34"/>
    <w:qFormat/>
    <w:rsid w:val="00FB77DA"/>
    <w:pPr>
      <w:ind w:left="720"/>
      <w:contextualSpacing/>
    </w:pPr>
  </w:style>
  <w:style w:type="paragraph" w:styleId="FootnoteText">
    <w:name w:val="footnote text"/>
    <w:basedOn w:val="Normal"/>
    <w:link w:val="FootnoteTextChar"/>
    <w:uiPriority w:val="99"/>
    <w:rsid w:val="00FB77DA"/>
    <w:pPr>
      <w:spacing w:before="0" w:after="0" w:line="240" w:lineRule="auto"/>
    </w:pPr>
    <w:rPr>
      <w:sz w:val="17"/>
    </w:rPr>
  </w:style>
  <w:style w:type="character" w:customStyle="1" w:styleId="FootnoteTextChar">
    <w:name w:val="Footnote Text Char"/>
    <w:basedOn w:val="DefaultParagraphFont"/>
    <w:link w:val="FootnoteText"/>
    <w:uiPriority w:val="99"/>
    <w:rsid w:val="00FB77DA"/>
    <w:rPr>
      <w:color w:val="232B39" w:themeColor="text1"/>
      <w:sz w:val="17"/>
    </w:rPr>
  </w:style>
  <w:style w:type="character" w:styleId="FootnoteReference">
    <w:name w:val="footnote reference"/>
    <w:basedOn w:val="DefaultParagraphFont"/>
    <w:uiPriority w:val="99"/>
    <w:rsid w:val="00FB77DA"/>
    <w:rPr>
      <w:vertAlign w:val="superscript"/>
    </w:rPr>
  </w:style>
  <w:style w:type="table" w:customStyle="1" w:styleId="DTFfinancialtableindent">
    <w:name w:val="DTF financial table indent"/>
    <w:basedOn w:val="DTFfinancialtable"/>
    <w:uiPriority w:val="99"/>
    <w:rsid w:val="00FB77DA"/>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FB77DA"/>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FB77DA"/>
    <w:pPr>
      <w:numPr>
        <w:ilvl w:val="8"/>
        <w:numId w:val="2"/>
      </w:numPr>
      <w:tabs>
        <w:tab w:val="clear" w:pos="540"/>
      </w:tabs>
    </w:pPr>
  </w:style>
  <w:style w:type="paragraph" w:customStyle="1" w:styleId="Tablenum1">
    <w:name w:val="Table num 1"/>
    <w:basedOn w:val="Normal"/>
    <w:uiPriority w:val="6"/>
    <w:rsid w:val="00FB77DA"/>
    <w:pPr>
      <w:numPr>
        <w:ilvl w:val="2"/>
        <w:numId w:val="3"/>
      </w:numPr>
      <w:spacing w:before="60" w:after="60"/>
    </w:pPr>
    <w:rPr>
      <w:sz w:val="17"/>
    </w:rPr>
  </w:style>
  <w:style w:type="paragraph" w:customStyle="1" w:styleId="Tablenum2">
    <w:name w:val="Table num 2"/>
    <w:basedOn w:val="Normal"/>
    <w:uiPriority w:val="6"/>
    <w:rsid w:val="00FB77DA"/>
    <w:pPr>
      <w:numPr>
        <w:ilvl w:val="3"/>
        <w:numId w:val="3"/>
      </w:numPr>
      <w:spacing w:before="60" w:after="60"/>
    </w:pPr>
    <w:rPr>
      <w:sz w:val="17"/>
    </w:rPr>
  </w:style>
  <w:style w:type="paragraph" w:customStyle="1" w:styleId="NoteNormalindent">
    <w:name w:val="Note Normal indent"/>
    <w:basedOn w:val="NoteNormal"/>
    <w:uiPriority w:val="9"/>
    <w:rsid w:val="00FB77DA"/>
    <w:pPr>
      <w:ind w:left="792"/>
    </w:pPr>
  </w:style>
  <w:style w:type="paragraph" w:styleId="Caption">
    <w:name w:val="caption"/>
    <w:basedOn w:val="Normal"/>
    <w:next w:val="Normal"/>
    <w:uiPriority w:val="5"/>
    <w:qFormat/>
    <w:rsid w:val="00FB77DA"/>
    <w:pPr>
      <w:spacing w:before="200" w:after="60" w:line="240" w:lineRule="auto"/>
    </w:pPr>
    <w:rPr>
      <w:b/>
      <w:bCs/>
      <w:color w:val="3A3467" w:themeColor="text2"/>
      <w:sz w:val="18"/>
      <w:szCs w:val="18"/>
    </w:rPr>
  </w:style>
  <w:style w:type="paragraph" w:customStyle="1" w:styleId="Captionindent">
    <w:name w:val="Caption indent"/>
    <w:basedOn w:val="Caption"/>
    <w:uiPriority w:val="7"/>
    <w:qFormat/>
    <w:rsid w:val="00FB77DA"/>
    <w:pPr>
      <w:spacing w:before="240"/>
      <w:ind w:left="792"/>
    </w:pPr>
  </w:style>
  <w:style w:type="paragraph" w:customStyle="1" w:styleId="CM">
    <w:name w:val="CM"/>
    <w:next w:val="Normal"/>
    <w:uiPriority w:val="79"/>
    <w:rsid w:val="00FB77DA"/>
    <w:pPr>
      <w:spacing w:after="800" w:line="240" w:lineRule="auto"/>
      <w:ind w:right="2909"/>
    </w:pPr>
    <w:rPr>
      <w:caps/>
    </w:rPr>
  </w:style>
  <w:style w:type="paragraph" w:customStyle="1" w:styleId="CoverSpacer">
    <w:name w:val="CoverSpacer"/>
    <w:basedOn w:val="Normal"/>
    <w:semiHidden/>
    <w:qFormat/>
    <w:rsid w:val="00FB77DA"/>
    <w:pPr>
      <w:spacing w:before="4600" w:after="0"/>
    </w:pPr>
  </w:style>
  <w:style w:type="character" w:styleId="FollowedHyperlink">
    <w:name w:val="FollowedHyperlink"/>
    <w:basedOn w:val="DefaultParagraphFont"/>
    <w:uiPriority w:val="99"/>
    <w:semiHidden/>
    <w:rsid w:val="00FB77DA"/>
    <w:rPr>
      <w:color w:val="808080" w:themeColor="background1" w:themeShade="80"/>
      <w:u w:val="none"/>
    </w:rPr>
  </w:style>
  <w:style w:type="character" w:customStyle="1" w:styleId="Heading5Char">
    <w:name w:val="Heading 5 Char"/>
    <w:basedOn w:val="DefaultParagraphFont"/>
    <w:link w:val="Heading5"/>
    <w:rsid w:val="00FB77DA"/>
    <w:rPr>
      <w:rFonts w:asciiTheme="majorHAnsi" w:eastAsiaTheme="majorEastAsia" w:hAnsiTheme="majorHAnsi" w:cstheme="majorBidi"/>
      <w:color w:val="3A3467" w:themeColor="text2"/>
    </w:rPr>
  </w:style>
  <w:style w:type="character" w:styleId="PlaceholderText">
    <w:name w:val="Placeholder Text"/>
    <w:basedOn w:val="DefaultParagraphFont"/>
    <w:uiPriority w:val="99"/>
    <w:semiHidden/>
    <w:rsid w:val="00FB77DA"/>
    <w:rPr>
      <w:color w:val="808080"/>
    </w:rPr>
  </w:style>
  <w:style w:type="table" w:styleId="PlainTable4">
    <w:name w:val="Plain Table 4"/>
    <w:basedOn w:val="TableNormal"/>
    <w:uiPriority w:val="44"/>
    <w:rsid w:val="00FB77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FB77DA"/>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FB77DA"/>
    <w:rPr>
      <w:i/>
      <w:iCs/>
      <w:color w:val="4B5B79" w:themeColor="text1" w:themeTint="BF"/>
      <w:sz w:val="18"/>
      <w:szCs w:val="18"/>
    </w:rPr>
  </w:style>
  <w:style w:type="paragraph" w:customStyle="1" w:styleId="ReportDate">
    <w:name w:val="ReportDate"/>
    <w:uiPriority w:val="79"/>
    <w:rsid w:val="00FB77DA"/>
    <w:pPr>
      <w:spacing w:after="0" w:line="240" w:lineRule="auto"/>
      <w:ind w:right="2909"/>
    </w:pPr>
    <w:rPr>
      <w:b/>
      <w:bCs/>
      <w:caps/>
    </w:rPr>
  </w:style>
  <w:style w:type="paragraph" w:customStyle="1" w:styleId="Tabletextboldwhite">
    <w:name w:val="Table text bold white"/>
    <w:basedOn w:val="Tabletext"/>
    <w:qFormat/>
    <w:rsid w:val="007A3FDA"/>
    <w:rPr>
      <w:rFonts w:eastAsia="Times New Roman"/>
      <w:b/>
      <w:color w:val="FFFFFF" w:themeColor="background1"/>
    </w:rPr>
  </w:style>
  <w:style w:type="paragraph" w:customStyle="1" w:styleId="Tabletextrightbold">
    <w:name w:val="Table text right bold"/>
    <w:basedOn w:val="Tabletextright"/>
    <w:qFormat/>
    <w:rsid w:val="007A3FDA"/>
    <w:rPr>
      <w:rFonts w:eastAsia="Times New Roman"/>
      <w:b/>
      <w:color w:val="FFFFFF" w:themeColor="background1"/>
    </w:rPr>
  </w:style>
  <w:style w:type="character" w:customStyle="1" w:styleId="TabletextChar">
    <w:name w:val="Table text Char"/>
    <w:link w:val="Tabletext"/>
    <w:uiPriority w:val="5"/>
    <w:rsid w:val="00CF61ED"/>
    <w:rPr>
      <w:color w:val="232B39" w:themeColor="text1"/>
      <w:sz w:val="16"/>
    </w:rPr>
  </w:style>
  <w:style w:type="character" w:styleId="UnresolvedMention">
    <w:name w:val="Unresolved Mention"/>
    <w:basedOn w:val="DefaultParagraphFont"/>
    <w:uiPriority w:val="99"/>
    <w:rsid w:val="00FB77DA"/>
    <w:rPr>
      <w:color w:val="605E5C"/>
      <w:shd w:val="clear" w:color="auto" w:fill="E1DFDD"/>
    </w:rPr>
  </w:style>
  <w:style w:type="character" w:styleId="CommentReference">
    <w:name w:val="annotation reference"/>
    <w:basedOn w:val="DefaultParagraphFont"/>
    <w:uiPriority w:val="99"/>
    <w:semiHidden/>
    <w:unhideWhenUsed/>
    <w:rsid w:val="00314161"/>
    <w:rPr>
      <w:sz w:val="16"/>
      <w:szCs w:val="16"/>
    </w:rPr>
  </w:style>
  <w:style w:type="paragraph" w:styleId="CommentText">
    <w:name w:val="annotation text"/>
    <w:basedOn w:val="Normal"/>
    <w:link w:val="CommentTextChar"/>
    <w:uiPriority w:val="99"/>
    <w:unhideWhenUsed/>
    <w:rsid w:val="00314161"/>
    <w:pPr>
      <w:spacing w:line="240" w:lineRule="auto"/>
    </w:pPr>
  </w:style>
  <w:style w:type="character" w:customStyle="1" w:styleId="CommentTextChar">
    <w:name w:val="Comment Text Char"/>
    <w:basedOn w:val="DefaultParagraphFont"/>
    <w:link w:val="CommentText"/>
    <w:uiPriority w:val="99"/>
    <w:rsid w:val="00314161"/>
    <w:rPr>
      <w:color w:val="232B39" w:themeColor="text1"/>
    </w:rPr>
  </w:style>
  <w:style w:type="paragraph" w:styleId="CommentSubject">
    <w:name w:val="annotation subject"/>
    <w:basedOn w:val="CommentText"/>
    <w:next w:val="CommentText"/>
    <w:link w:val="CommentSubjectChar"/>
    <w:uiPriority w:val="99"/>
    <w:semiHidden/>
    <w:unhideWhenUsed/>
    <w:rsid w:val="00314161"/>
    <w:rPr>
      <w:b/>
      <w:bCs/>
    </w:rPr>
  </w:style>
  <w:style w:type="character" w:customStyle="1" w:styleId="CommentSubjectChar">
    <w:name w:val="Comment Subject Char"/>
    <w:basedOn w:val="CommentTextChar"/>
    <w:link w:val="CommentSubject"/>
    <w:uiPriority w:val="99"/>
    <w:semiHidden/>
    <w:rsid w:val="00314161"/>
    <w:rPr>
      <w:b/>
      <w:bCs/>
      <w:color w:val="232B39" w:themeColor="text1"/>
    </w:rPr>
  </w:style>
  <w:style w:type="paragraph" w:styleId="Revision">
    <w:name w:val="Revision"/>
    <w:hidden/>
    <w:uiPriority w:val="99"/>
    <w:semiHidden/>
    <w:rsid w:val="001A29EA"/>
    <w:pPr>
      <w:spacing w:after="0" w:line="240" w:lineRule="auto"/>
    </w:pPr>
    <w:rPr>
      <w:color w:val="232B39" w:themeColor="text1"/>
    </w:rPr>
  </w:style>
  <w:style w:type="character" w:customStyle="1" w:styleId="Heading6Char">
    <w:name w:val="Heading 6 Char"/>
    <w:basedOn w:val="DefaultParagraphFont"/>
    <w:link w:val="Heading6"/>
    <w:uiPriority w:val="9"/>
    <w:semiHidden/>
    <w:rsid w:val="00246664"/>
    <w:rPr>
      <w:rFonts w:asciiTheme="majorHAnsi" w:eastAsiaTheme="majorEastAsia" w:hAnsiTheme="majorHAnsi" w:cstheme="majorBidi"/>
      <w:i/>
      <w:iCs/>
      <w:color w:val="003866" w:themeColor="accent1" w:themeShade="7F"/>
      <w:sz w:val="17"/>
      <w:szCs w:val="24"/>
    </w:rPr>
  </w:style>
  <w:style w:type="character" w:customStyle="1" w:styleId="Heading7Char">
    <w:name w:val="Heading 7 Char"/>
    <w:basedOn w:val="DefaultParagraphFont"/>
    <w:link w:val="Heading7"/>
    <w:semiHidden/>
    <w:rsid w:val="00246664"/>
    <w:rPr>
      <w:rFonts w:asciiTheme="majorHAnsi" w:eastAsiaTheme="majorEastAsia" w:hAnsiTheme="majorHAnsi" w:cstheme="majorBidi"/>
      <w:i/>
      <w:iCs/>
      <w:color w:val="003866" w:themeColor="accent1" w:themeShade="7F"/>
      <w:sz w:val="17"/>
      <w:szCs w:val="24"/>
    </w:rPr>
  </w:style>
  <w:style w:type="character" w:customStyle="1" w:styleId="Heading8Char">
    <w:name w:val="Heading 8 Char"/>
    <w:basedOn w:val="DefaultParagraphFont"/>
    <w:link w:val="Heading8"/>
    <w:uiPriority w:val="9"/>
    <w:semiHidden/>
    <w:rsid w:val="00246664"/>
    <w:rPr>
      <w:rFonts w:asciiTheme="majorHAnsi" w:eastAsiaTheme="majorEastAsia" w:hAnsiTheme="majorHAnsi" w:cstheme="majorBidi"/>
      <w:color w:val="4B5B79" w:themeColor="text1" w:themeTint="BF"/>
    </w:rPr>
  </w:style>
  <w:style w:type="character" w:customStyle="1" w:styleId="Heading9Char">
    <w:name w:val="Heading 9 Char"/>
    <w:basedOn w:val="DefaultParagraphFont"/>
    <w:link w:val="Heading9"/>
    <w:semiHidden/>
    <w:rsid w:val="00246664"/>
    <w:rPr>
      <w:rFonts w:asciiTheme="majorHAnsi" w:eastAsiaTheme="majorEastAsia" w:hAnsiTheme="majorHAnsi" w:cstheme="majorBidi"/>
      <w:i/>
      <w:iCs/>
      <w:color w:val="3B4860" w:themeColor="text1" w:themeTint="D8"/>
      <w:sz w:val="21"/>
      <w:szCs w:val="21"/>
    </w:rPr>
  </w:style>
  <w:style w:type="paragraph" w:customStyle="1" w:styleId="Bullet">
    <w:name w:val="Bullet"/>
    <w:basedOn w:val="Normal"/>
    <w:link w:val="BulletChar"/>
    <w:qFormat/>
    <w:rsid w:val="00246664"/>
    <w:pPr>
      <w:keepLines/>
      <w:numPr>
        <w:numId w:val="13"/>
      </w:numPr>
      <w:spacing w:before="80" w:after="80" w:line="240" w:lineRule="auto"/>
    </w:pPr>
    <w:rPr>
      <w:rFonts w:eastAsia="Times New Roman" w:cs="Times New Roman"/>
      <w:color w:val="auto"/>
      <w:sz w:val="17"/>
      <w:szCs w:val="24"/>
    </w:rPr>
  </w:style>
  <w:style w:type="character" w:customStyle="1" w:styleId="BulletChar">
    <w:name w:val="Bullet Char"/>
    <w:link w:val="Bullet"/>
    <w:rsid w:val="00246664"/>
    <w:rPr>
      <w:rFonts w:eastAsia="Times New Roman" w:cs="Times New Roman"/>
      <w:sz w:val="17"/>
      <w:szCs w:val="24"/>
    </w:rPr>
  </w:style>
  <w:style w:type="paragraph" w:customStyle="1" w:styleId="Dash">
    <w:name w:val="Dash"/>
    <w:basedOn w:val="Normal"/>
    <w:link w:val="DashChar"/>
    <w:qFormat/>
    <w:rsid w:val="00246664"/>
    <w:pPr>
      <w:keepLines/>
      <w:numPr>
        <w:ilvl w:val="1"/>
        <w:numId w:val="13"/>
      </w:numPr>
      <w:spacing w:before="60" w:after="60" w:line="240" w:lineRule="auto"/>
    </w:pPr>
    <w:rPr>
      <w:rFonts w:eastAsia="Times New Roman" w:cs="Times New Roman"/>
      <w:color w:val="auto"/>
      <w:sz w:val="17"/>
      <w:szCs w:val="24"/>
    </w:rPr>
  </w:style>
  <w:style w:type="character" w:customStyle="1" w:styleId="DashChar">
    <w:name w:val="Dash Char"/>
    <w:link w:val="Dash"/>
    <w:rsid w:val="00246664"/>
    <w:rPr>
      <w:rFonts w:eastAsia="Times New Roman" w:cs="Times New Roman"/>
      <w:sz w:val="17"/>
      <w:szCs w:val="24"/>
    </w:rPr>
  </w:style>
  <w:style w:type="character" w:customStyle="1" w:styleId="Heading1numberedChar">
    <w:name w:val="Heading 1 numbered Char"/>
    <w:basedOn w:val="Heading1Char"/>
    <w:link w:val="Heading1numbered"/>
    <w:uiPriority w:val="8"/>
    <w:rsid w:val="00246664"/>
    <w:rPr>
      <w:rFonts w:asciiTheme="majorHAnsi" w:eastAsiaTheme="majorEastAsia" w:hAnsiTheme="majorHAnsi" w:cstheme="majorBidi"/>
      <w:b/>
      <w:bCs/>
      <w:color w:val="3A3467" w:themeColor="text2"/>
      <w:sz w:val="36"/>
      <w:szCs w:val="28"/>
    </w:rPr>
  </w:style>
  <w:style w:type="paragraph" w:styleId="ListNumber">
    <w:name w:val="List Number"/>
    <w:basedOn w:val="Normal"/>
    <w:rsid w:val="00246664"/>
    <w:pPr>
      <w:keepLines/>
      <w:numPr>
        <w:numId w:val="15"/>
      </w:numPr>
      <w:tabs>
        <w:tab w:val="num" w:pos="360"/>
      </w:tabs>
      <w:spacing w:before="20" w:after="60" w:line="240" w:lineRule="auto"/>
    </w:pPr>
    <w:rPr>
      <w:rFonts w:eastAsia="Times New Roman" w:cs="Times New Roman"/>
      <w:color w:val="auto"/>
      <w:sz w:val="17"/>
      <w:szCs w:val="24"/>
    </w:rPr>
  </w:style>
  <w:style w:type="paragraph" w:customStyle="1" w:styleId="FooterEven">
    <w:name w:val="Footer Even"/>
    <w:basedOn w:val="Footer"/>
    <w:rsid w:val="00246664"/>
    <w:pPr>
      <w:keepLines/>
      <w:tabs>
        <w:tab w:val="clear" w:pos="9026"/>
        <w:tab w:val="center" w:pos="4153"/>
        <w:tab w:val="right" w:pos="8306"/>
      </w:tabs>
      <w:spacing w:before="120" w:after="120"/>
    </w:pPr>
    <w:rPr>
      <w:rFonts w:eastAsia="Times New Roman" w:cs="Times New Roman"/>
      <w:noProof w:val="0"/>
      <w:color w:val="auto"/>
      <w:sz w:val="16"/>
      <w:szCs w:val="16"/>
    </w:rPr>
  </w:style>
  <w:style w:type="paragraph" w:customStyle="1" w:styleId="Notes">
    <w:name w:val="Notes"/>
    <w:basedOn w:val="Normal"/>
    <w:link w:val="NotesChar"/>
    <w:qFormat/>
    <w:rsid w:val="00246664"/>
    <w:pPr>
      <w:keepLines/>
      <w:spacing w:before="60" w:after="60" w:line="240" w:lineRule="auto"/>
    </w:pPr>
    <w:rPr>
      <w:rFonts w:eastAsia="Times New Roman" w:cs="AGaramondPro-Regular"/>
      <w:color w:val="4A4A4A"/>
      <w:sz w:val="14"/>
      <w:szCs w:val="18"/>
    </w:rPr>
  </w:style>
  <w:style w:type="character" w:customStyle="1" w:styleId="NotesChar">
    <w:name w:val="Notes Char"/>
    <w:link w:val="Notes"/>
    <w:locked/>
    <w:rsid w:val="00246664"/>
    <w:rPr>
      <w:rFonts w:eastAsia="Times New Roman" w:cs="AGaramondPro-Regular"/>
      <w:color w:val="4A4A4A"/>
      <w:sz w:val="14"/>
      <w:szCs w:val="18"/>
    </w:rPr>
  </w:style>
  <w:style w:type="paragraph" w:customStyle="1" w:styleId="Tabletextheadingleft">
    <w:name w:val="Table text heading left"/>
    <w:basedOn w:val="Tabletextcentred"/>
    <w:rsid w:val="00246664"/>
    <w:pPr>
      <w:keepLines/>
      <w:spacing w:before="40" w:after="40" w:line="240" w:lineRule="auto"/>
      <w:jc w:val="left"/>
    </w:pPr>
    <w:rPr>
      <w:rFonts w:asciiTheme="majorHAnsi" w:eastAsia="Times New Roman" w:hAnsiTheme="majorHAnsi" w:cs="Times New Roman"/>
      <w:color w:val="4D4D4D"/>
      <w:szCs w:val="24"/>
    </w:rPr>
  </w:style>
  <w:style w:type="paragraph" w:customStyle="1" w:styleId="Tabletextheadingright">
    <w:name w:val="Table text heading right"/>
    <w:basedOn w:val="Tabletextheadingleft"/>
    <w:qFormat/>
    <w:rsid w:val="00246664"/>
    <w:pPr>
      <w:jc w:val="right"/>
    </w:pPr>
  </w:style>
  <w:style w:type="paragraph" w:customStyle="1" w:styleId="Tabletextheadingcentred">
    <w:name w:val="Table text heading centred"/>
    <w:basedOn w:val="Tabletextheadingleft"/>
    <w:rsid w:val="00246664"/>
    <w:pPr>
      <w:jc w:val="center"/>
    </w:pPr>
  </w:style>
  <w:style w:type="paragraph" w:customStyle="1" w:styleId="PageNumberLeft">
    <w:name w:val="Page Number Left"/>
    <w:basedOn w:val="Normal"/>
    <w:rsid w:val="00246664"/>
    <w:pPr>
      <w:keepLines/>
      <w:tabs>
        <w:tab w:val="center" w:pos="4153"/>
        <w:tab w:val="right" w:pos="8306"/>
      </w:tabs>
      <w:spacing w:line="240" w:lineRule="auto"/>
    </w:pPr>
    <w:rPr>
      <w:rFonts w:ascii="Calibri" w:eastAsia="Times New Roman" w:hAnsi="Calibri" w:cs="Times New Roman"/>
      <w:color w:val="auto"/>
      <w:sz w:val="16"/>
      <w:szCs w:val="16"/>
    </w:rPr>
  </w:style>
  <w:style w:type="paragraph" w:customStyle="1" w:styleId="TargetMet">
    <w:name w:val="TargetMet"/>
    <w:basedOn w:val="Normal"/>
    <w:qFormat/>
    <w:rsid w:val="00246664"/>
    <w:pPr>
      <w:keepLines/>
      <w:numPr>
        <w:numId w:val="5"/>
      </w:numPr>
      <w:spacing w:before="30" w:after="30" w:line="240" w:lineRule="auto"/>
      <w:jc w:val="right"/>
    </w:pPr>
    <w:rPr>
      <w:rFonts w:eastAsia="Times New Roman" w:cs="Times New Roman"/>
      <w:color w:val="4D4D4D"/>
      <w:sz w:val="16"/>
      <w:szCs w:val="24"/>
    </w:rPr>
  </w:style>
  <w:style w:type="paragraph" w:customStyle="1" w:styleId="TargetNotMet5">
    <w:name w:val="TargetNotMet&lt;5"/>
    <w:basedOn w:val="Normal"/>
    <w:qFormat/>
    <w:rsid w:val="00246664"/>
    <w:pPr>
      <w:keepLines/>
      <w:numPr>
        <w:ilvl w:val="1"/>
        <w:numId w:val="5"/>
      </w:numPr>
      <w:spacing w:before="30" w:after="30" w:line="240" w:lineRule="auto"/>
      <w:jc w:val="right"/>
    </w:pPr>
    <w:rPr>
      <w:rFonts w:eastAsia="Times New Roman" w:cs="Times New Roman"/>
      <w:color w:val="4D4D4D"/>
      <w:sz w:val="16"/>
      <w:szCs w:val="24"/>
    </w:rPr>
  </w:style>
  <w:style w:type="paragraph" w:customStyle="1" w:styleId="TargetNotMet50">
    <w:name w:val="TargetNotMet&gt;5"/>
    <w:basedOn w:val="Normal"/>
    <w:qFormat/>
    <w:rsid w:val="00246664"/>
    <w:pPr>
      <w:keepLines/>
      <w:numPr>
        <w:ilvl w:val="2"/>
        <w:numId w:val="5"/>
      </w:numPr>
      <w:spacing w:before="30" w:after="30" w:line="240" w:lineRule="auto"/>
      <w:jc w:val="right"/>
    </w:pPr>
    <w:rPr>
      <w:rFonts w:eastAsia="Times New Roman" w:cs="Times New Roman"/>
      <w:color w:val="4D4D4D"/>
      <w:sz w:val="16"/>
      <w:szCs w:val="24"/>
    </w:rPr>
  </w:style>
  <w:style w:type="table" w:styleId="TableColumns3">
    <w:name w:val="Table Columns 3"/>
    <w:basedOn w:val="TableNormal"/>
    <w:uiPriority w:val="99"/>
    <w:rsid w:val="00246664"/>
    <w:pPr>
      <w:spacing w:before="100" w:after="100" w:line="264" w:lineRule="auto"/>
    </w:pPr>
    <w:rPr>
      <w:rFonts w:ascii="Times New Roman" w:eastAsia="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246664"/>
    <w:pPr>
      <w:spacing w:before="30" w:after="30" w:line="240" w:lineRule="auto"/>
    </w:pPr>
    <w:rPr>
      <w:rFonts w:eastAsia="Times New Roman" w:cs="Times New Roman"/>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46664"/>
    <w:pPr>
      <w:spacing w:before="30" w:after="30" w:line="240" w:lineRule="auto"/>
      <w:jc w:val="right"/>
    </w:pPr>
    <w:rPr>
      <w:rFonts w:eastAsia="Times New Roman" w:cs="Times New Roman"/>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
    <w:qFormat/>
    <w:rsid w:val="00246664"/>
    <w:pPr>
      <w:tabs>
        <w:tab w:val="left" w:pos="5180"/>
      </w:tabs>
      <w:spacing w:before="120" w:after="120" w:line="216" w:lineRule="auto"/>
    </w:pPr>
    <w:rPr>
      <w:rFonts w:eastAsia="Times New Roman" w:cs="Times New Roman"/>
      <w:b w:val="0"/>
      <w:bCs w:val="0"/>
      <w:color w:val="4C4C4C"/>
      <w:sz w:val="40"/>
      <w:szCs w:val="48"/>
    </w:rPr>
  </w:style>
  <w:style w:type="character" w:customStyle="1" w:styleId="TabletextrightChar">
    <w:name w:val="Table text right Char"/>
    <w:link w:val="Tabletextright"/>
    <w:uiPriority w:val="5"/>
    <w:rsid w:val="00246664"/>
    <w:rPr>
      <w:color w:val="232B39" w:themeColor="text1"/>
      <w:sz w:val="16"/>
    </w:rPr>
  </w:style>
  <w:style w:type="paragraph" w:customStyle="1" w:styleId="Tableheading">
    <w:name w:val="Table heading"/>
    <w:basedOn w:val="Normal"/>
    <w:link w:val="TableheadingChar"/>
    <w:qFormat/>
    <w:rsid w:val="00246664"/>
    <w:pPr>
      <w:keepNext/>
      <w:keepLines/>
      <w:tabs>
        <w:tab w:val="right" w:pos="9605"/>
      </w:tabs>
      <w:spacing w:before="30" w:after="30"/>
    </w:pPr>
    <w:rPr>
      <w:rFonts w:asciiTheme="majorHAnsi" w:eastAsia="Times New Roman" w:hAnsiTheme="majorHAnsi" w:cs="Times New Roman"/>
      <w:color w:val="4D4D4D"/>
      <w:sz w:val="17"/>
      <w:szCs w:val="24"/>
    </w:rPr>
  </w:style>
  <w:style w:type="character" w:customStyle="1" w:styleId="TableheadingChar">
    <w:name w:val="Table heading Char"/>
    <w:link w:val="Tableheading"/>
    <w:rsid w:val="00246664"/>
    <w:rPr>
      <w:rFonts w:asciiTheme="majorHAnsi" w:eastAsia="Times New Roman" w:hAnsiTheme="majorHAnsi" w:cs="Times New Roman"/>
      <w:color w:val="4D4D4D"/>
      <w:sz w:val="17"/>
      <w:szCs w:val="24"/>
    </w:rPr>
  </w:style>
  <w:style w:type="paragraph" w:customStyle="1" w:styleId="Tabletextbold">
    <w:name w:val="Table text bold"/>
    <w:basedOn w:val="Tabletext"/>
    <w:qFormat/>
    <w:rsid w:val="00246664"/>
    <w:pPr>
      <w:keepLines/>
      <w:spacing w:before="30" w:after="30" w:line="240" w:lineRule="auto"/>
    </w:pPr>
    <w:rPr>
      <w:rFonts w:asciiTheme="majorHAnsi" w:eastAsia="Times New Roman" w:hAnsiTheme="majorHAnsi" w:cs="Times New Roman"/>
      <w:color w:val="4D4D4D"/>
      <w:sz w:val="15"/>
      <w:szCs w:val="24"/>
    </w:rPr>
  </w:style>
  <w:style w:type="paragraph" w:customStyle="1" w:styleId="Heading1App">
    <w:name w:val="Heading 1 App"/>
    <w:basedOn w:val="Heading1a"/>
    <w:qFormat/>
    <w:rsid w:val="00246664"/>
    <w:pPr>
      <w:tabs>
        <w:tab w:val="clear" w:pos="5180"/>
        <w:tab w:val="left" w:pos="2430"/>
      </w:tabs>
      <w:spacing w:before="100" w:after="160"/>
    </w:pPr>
    <w:rPr>
      <w:rFonts w:cstheme="minorHAnsi"/>
    </w:rPr>
  </w:style>
  <w:style w:type="paragraph" w:customStyle="1" w:styleId="Footerodd">
    <w:name w:val="Footer (odd)"/>
    <w:basedOn w:val="Normal"/>
    <w:uiPriority w:val="84"/>
    <w:rsid w:val="00246664"/>
    <w:pPr>
      <w:keepLines/>
      <w:pBdr>
        <w:top w:val="single" w:sz="6" w:space="1" w:color="auto"/>
      </w:pBdr>
      <w:tabs>
        <w:tab w:val="center" w:pos="4876"/>
        <w:tab w:val="right" w:pos="7710"/>
      </w:tabs>
      <w:spacing w:before="0" w:line="240" w:lineRule="auto"/>
    </w:pPr>
    <w:rPr>
      <w:rFonts w:asciiTheme="majorHAnsi" w:eastAsia="Times New Roman" w:hAnsiTheme="majorHAnsi" w:cs="Times New Roman"/>
      <w:color w:val="auto"/>
      <w:sz w:val="18"/>
      <w:lang w:eastAsia="en-US"/>
    </w:rPr>
  </w:style>
  <w:style w:type="paragraph" w:customStyle="1" w:styleId="NoteDash">
    <w:name w:val="Note Dash"/>
    <w:basedOn w:val="Normal"/>
    <w:next w:val="Normal"/>
    <w:uiPriority w:val="53"/>
    <w:rsid w:val="00246664"/>
    <w:pPr>
      <w:keepLines/>
      <w:spacing w:before="20" w:line="240" w:lineRule="auto"/>
      <w:ind w:left="568" w:hanging="284"/>
      <w:contextualSpacing/>
    </w:pPr>
    <w:rPr>
      <w:rFonts w:eastAsia="Times New Roman" w:cs="Times New Roman"/>
      <w:i/>
      <w:color w:val="auto"/>
      <w:spacing w:val="-2"/>
      <w:sz w:val="14"/>
      <w:lang w:eastAsia="en-US"/>
    </w:rPr>
  </w:style>
  <w:style w:type="paragraph" w:customStyle="1" w:styleId="Tabletextnotes">
    <w:name w:val="Table text notes"/>
    <w:basedOn w:val="Tabletext"/>
    <w:qFormat/>
    <w:rsid w:val="00246664"/>
    <w:pPr>
      <w:keepLines/>
      <w:spacing w:before="30" w:line="240" w:lineRule="auto"/>
      <w:ind w:left="144"/>
    </w:pPr>
    <w:rPr>
      <w:rFonts w:eastAsia="Times New Roman" w:cs="Times New Roman"/>
      <w:color w:val="4D4D4D"/>
      <w:sz w:val="13"/>
      <w:szCs w:val="24"/>
    </w:rPr>
  </w:style>
  <w:style w:type="paragraph" w:customStyle="1" w:styleId="Normalhanging">
    <w:name w:val="Normal hanging"/>
    <w:basedOn w:val="Normal"/>
    <w:qFormat/>
    <w:rsid w:val="00246664"/>
    <w:pPr>
      <w:keepLines/>
      <w:spacing w:line="240" w:lineRule="auto"/>
      <w:ind w:left="360" w:hanging="360"/>
    </w:pPr>
    <w:rPr>
      <w:rFonts w:eastAsia="Times New Roman" w:cs="Times New Roman"/>
      <w:color w:val="000000"/>
      <w:sz w:val="17"/>
      <w:szCs w:val="24"/>
    </w:rPr>
  </w:style>
  <w:style w:type="paragraph" w:customStyle="1" w:styleId="Tabletexthanging">
    <w:name w:val="Table text hanging"/>
    <w:basedOn w:val="Tabletext"/>
    <w:qFormat/>
    <w:rsid w:val="00246664"/>
    <w:pPr>
      <w:keepLines/>
      <w:spacing w:before="30" w:after="30" w:line="240" w:lineRule="auto"/>
      <w:ind w:left="630" w:hanging="270"/>
    </w:pPr>
    <w:rPr>
      <w:rFonts w:eastAsia="Times New Roman" w:cs="Times New Roman"/>
      <w:color w:val="4D4D4D"/>
      <w:sz w:val="15"/>
      <w:szCs w:val="24"/>
    </w:rPr>
  </w:style>
  <w:style w:type="paragraph" w:styleId="TOC9">
    <w:name w:val="toc 9"/>
    <w:basedOn w:val="Normal"/>
    <w:next w:val="Normal"/>
    <w:autoRedefine/>
    <w:uiPriority w:val="39"/>
    <w:rsid w:val="00246664"/>
    <w:pPr>
      <w:keepLines/>
      <w:spacing w:after="100" w:line="240" w:lineRule="auto"/>
      <w:ind w:left="1360"/>
    </w:pPr>
    <w:rPr>
      <w:rFonts w:eastAsia="Times New Roman" w:cs="Times New Roman"/>
      <w:color w:val="auto"/>
      <w:sz w:val="17"/>
      <w:szCs w:val="24"/>
    </w:rPr>
  </w:style>
  <w:style w:type="paragraph" w:customStyle="1" w:styleId="FooterEvenpage">
    <w:name w:val="Footer (Even page)"/>
    <w:basedOn w:val="Footer"/>
    <w:uiPriority w:val="98"/>
    <w:qFormat/>
    <w:rsid w:val="00246664"/>
    <w:pPr>
      <w:keepLines/>
      <w:pBdr>
        <w:top w:val="single" w:sz="6" w:space="1" w:color="0072CE" w:themeColor="accent1"/>
      </w:pBdr>
      <w:tabs>
        <w:tab w:val="clear" w:pos="9026"/>
        <w:tab w:val="center" w:pos="3686"/>
        <w:tab w:val="right" w:pos="9639"/>
      </w:tabs>
      <w:spacing w:line="264" w:lineRule="auto"/>
    </w:pPr>
    <w:rPr>
      <w:rFonts w:asciiTheme="majorHAnsi" w:eastAsiaTheme="minorHAnsi" w:hAnsiTheme="majorHAnsi"/>
      <w:noProof w:val="0"/>
      <w:color w:val="auto"/>
      <w:szCs w:val="22"/>
      <w:lang w:eastAsia="en-US"/>
    </w:rPr>
  </w:style>
  <w:style w:type="paragraph" w:customStyle="1" w:styleId="Heading1b">
    <w:name w:val="Heading 1b"/>
    <w:basedOn w:val="Heading1App"/>
    <w:qFormat/>
    <w:rsid w:val="00246664"/>
    <w:rPr>
      <w:sz w:val="30"/>
    </w:rPr>
  </w:style>
  <w:style w:type="paragraph" w:styleId="TOC7">
    <w:name w:val="toc 7"/>
    <w:basedOn w:val="Normal"/>
    <w:next w:val="Normal"/>
    <w:autoRedefine/>
    <w:uiPriority w:val="39"/>
    <w:unhideWhenUsed/>
    <w:rsid w:val="00246664"/>
    <w:pPr>
      <w:keepLines/>
      <w:spacing w:before="0" w:after="100" w:line="276" w:lineRule="auto"/>
      <w:ind w:left="1320"/>
    </w:pPr>
    <w:rPr>
      <w:color w:val="auto"/>
      <w:sz w:val="22"/>
      <w:szCs w:val="22"/>
    </w:rPr>
  </w:style>
  <w:style w:type="paragraph" w:styleId="TOC8">
    <w:name w:val="toc 8"/>
    <w:basedOn w:val="Normal"/>
    <w:next w:val="Normal"/>
    <w:autoRedefine/>
    <w:uiPriority w:val="39"/>
    <w:unhideWhenUsed/>
    <w:rsid w:val="00246664"/>
    <w:pPr>
      <w:keepLines/>
      <w:spacing w:before="0" w:after="100" w:line="276" w:lineRule="auto"/>
      <w:ind w:left="1540"/>
    </w:pPr>
    <w:rPr>
      <w:color w:val="auto"/>
      <w:sz w:val="22"/>
      <w:szCs w:val="22"/>
    </w:rPr>
  </w:style>
  <w:style w:type="paragraph" w:customStyle="1" w:styleId="HeadingFin">
    <w:name w:val="Heading Fin"/>
    <w:basedOn w:val="Heading1a"/>
    <w:qFormat/>
    <w:rsid w:val="00246664"/>
  </w:style>
  <w:style w:type="paragraph" w:customStyle="1" w:styleId="Tabletextmeasure">
    <w:name w:val="Table text measure"/>
    <w:basedOn w:val="Tabletext"/>
    <w:qFormat/>
    <w:rsid w:val="00246664"/>
    <w:pPr>
      <w:keepNext/>
      <w:keepLines/>
      <w:spacing w:after="30" w:line="240" w:lineRule="auto"/>
    </w:pPr>
    <w:rPr>
      <w:rFonts w:eastAsia="Times New Roman" w:cs="Times New Roman"/>
      <w:b/>
      <w:color w:val="4D4D4D"/>
      <w:szCs w:val="24"/>
    </w:rPr>
  </w:style>
  <w:style w:type="table" w:styleId="TableColumns1">
    <w:name w:val="Table Columns 1"/>
    <w:basedOn w:val="TableNormal"/>
    <w:uiPriority w:val="99"/>
    <w:rsid w:val="00246664"/>
    <w:pPr>
      <w:spacing w:before="120" w:after="120" w:line="240" w:lineRule="auto"/>
    </w:pPr>
    <w:rPr>
      <w:rFonts w:ascii="Times New Roman" w:eastAsia="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246664"/>
    <w:pPr>
      <w:keepLines/>
      <w:spacing w:before="30" w:after="30" w:line="240" w:lineRule="auto"/>
    </w:pPr>
    <w:rPr>
      <w:rFonts w:asciiTheme="majorHAnsi" w:eastAsia="Times New Roman" w:hAnsiTheme="majorHAnsi" w:cs="Times New Roman"/>
      <w:color w:val="4D4D4D"/>
      <w:sz w:val="15"/>
      <w:szCs w:val="18"/>
    </w:rPr>
  </w:style>
  <w:style w:type="paragraph" w:customStyle="1" w:styleId="Normalbold">
    <w:name w:val="Normal bold"/>
    <w:basedOn w:val="Normal"/>
    <w:qFormat/>
    <w:rsid w:val="00246664"/>
    <w:pPr>
      <w:keepNext/>
      <w:keepLines/>
      <w:spacing w:before="240" w:line="240" w:lineRule="auto"/>
    </w:pPr>
    <w:rPr>
      <w:rFonts w:asciiTheme="majorHAnsi" w:eastAsia="Times New Roman" w:hAnsiTheme="majorHAnsi" w:cs="Times New Roman"/>
      <w:color w:val="auto"/>
      <w:sz w:val="17"/>
      <w:szCs w:val="24"/>
    </w:rPr>
  </w:style>
  <w:style w:type="paragraph" w:styleId="BodyTextIndent2">
    <w:name w:val="Body Text Indent 2"/>
    <w:basedOn w:val="Normal"/>
    <w:link w:val="BodyTextIndent2Char"/>
    <w:uiPriority w:val="99"/>
    <w:semiHidden/>
    <w:unhideWhenUsed/>
    <w:rsid w:val="00246664"/>
    <w:pPr>
      <w:keepLines/>
      <w:spacing w:line="480" w:lineRule="auto"/>
      <w:ind w:left="283"/>
    </w:pPr>
    <w:rPr>
      <w:rFonts w:eastAsia="Times New Roman" w:cs="Times New Roman"/>
      <w:color w:val="auto"/>
      <w:sz w:val="17"/>
      <w:szCs w:val="24"/>
    </w:rPr>
  </w:style>
  <w:style w:type="character" w:customStyle="1" w:styleId="BodyTextIndent2Char">
    <w:name w:val="Body Text Indent 2 Char"/>
    <w:basedOn w:val="DefaultParagraphFont"/>
    <w:link w:val="BodyTextIndent2"/>
    <w:uiPriority w:val="99"/>
    <w:semiHidden/>
    <w:rsid w:val="00246664"/>
    <w:rPr>
      <w:rFonts w:eastAsia="Times New Roman" w:cs="Times New Roman"/>
      <w:sz w:val="17"/>
      <w:szCs w:val="24"/>
    </w:rPr>
  </w:style>
  <w:style w:type="paragraph" w:customStyle="1" w:styleId="Tabletextheadingrightbold">
    <w:name w:val="Table text heading right bold"/>
    <w:basedOn w:val="Tabletextheadingright"/>
    <w:qFormat/>
    <w:rsid w:val="00246664"/>
  </w:style>
  <w:style w:type="paragraph" w:customStyle="1" w:styleId="Tabletextnotesbullet">
    <w:name w:val="Table text notes bullet"/>
    <w:basedOn w:val="Tabletextnotes"/>
    <w:qFormat/>
    <w:rsid w:val="00246664"/>
    <w:pPr>
      <w:numPr>
        <w:numId w:val="6"/>
      </w:numPr>
    </w:pPr>
  </w:style>
  <w:style w:type="numbering" w:customStyle="1" w:styleId="NumberedHeadings">
    <w:name w:val="Numbered Headings"/>
    <w:uiPriority w:val="99"/>
    <w:rsid w:val="00246664"/>
    <w:pPr>
      <w:numPr>
        <w:numId w:val="7"/>
      </w:numPr>
    </w:pPr>
  </w:style>
  <w:style w:type="paragraph" w:customStyle="1" w:styleId="Heading1Fin">
    <w:name w:val="Heading 1 Fin"/>
    <w:basedOn w:val="Heading1"/>
    <w:link w:val="Heading1FinChar"/>
    <w:rsid w:val="00246664"/>
    <w:pPr>
      <w:numPr>
        <w:ilvl w:val="1"/>
        <w:numId w:val="12"/>
      </w:numPr>
      <w:tabs>
        <w:tab w:val="clear" w:pos="1440"/>
        <w:tab w:val="num" w:pos="926"/>
        <w:tab w:val="left" w:pos="5180"/>
      </w:tabs>
      <w:spacing w:before="120" w:after="120" w:line="240" w:lineRule="auto"/>
      <w:ind w:left="926" w:hanging="360"/>
    </w:pPr>
    <w:rPr>
      <w:rFonts w:eastAsia="Times New Roman" w:cs="Times New Roman"/>
      <w:b w:val="0"/>
      <w:bCs w:val="0"/>
      <w:color w:val="4C4C4C"/>
      <w:sz w:val="44"/>
      <w:szCs w:val="48"/>
    </w:rPr>
  </w:style>
  <w:style w:type="paragraph" w:customStyle="1" w:styleId="Heading2Notes">
    <w:name w:val="Heading 2 Notes"/>
    <w:basedOn w:val="Heading2"/>
    <w:rsid w:val="00246664"/>
    <w:pPr>
      <w:tabs>
        <w:tab w:val="left" w:pos="5180"/>
      </w:tabs>
      <w:spacing w:before="120" w:after="120" w:line="240" w:lineRule="auto"/>
      <w:ind w:left="1080" w:hanging="1080"/>
    </w:pPr>
    <w:rPr>
      <w:rFonts w:eastAsia="Times New Roman" w:cstheme="minorHAnsi"/>
      <w:b w:val="0"/>
      <w:bCs w:val="0"/>
      <w:color w:val="404040"/>
      <w:sz w:val="26"/>
      <w:szCs w:val="28"/>
    </w:rPr>
  </w:style>
  <w:style w:type="paragraph" w:customStyle="1" w:styleId="Heading2Notescontinued">
    <w:name w:val="Heading 2 Notes continued"/>
    <w:basedOn w:val="Heading2Notes"/>
    <w:rsid w:val="00246664"/>
    <w:pPr>
      <w:numPr>
        <w:ilvl w:val="2"/>
        <w:numId w:val="12"/>
      </w:numPr>
      <w:tabs>
        <w:tab w:val="clear" w:pos="2160"/>
        <w:tab w:val="num" w:pos="926"/>
      </w:tabs>
      <w:ind w:left="720" w:hanging="360"/>
    </w:pPr>
  </w:style>
  <w:style w:type="character" w:customStyle="1" w:styleId="Heading1FinChar">
    <w:name w:val="Heading 1 Fin Char"/>
    <w:basedOn w:val="Heading1Char"/>
    <w:link w:val="Heading1Fin"/>
    <w:rsid w:val="00246664"/>
    <w:rPr>
      <w:rFonts w:asciiTheme="majorHAnsi" w:eastAsia="Times New Roman" w:hAnsiTheme="majorHAnsi" w:cs="Times New Roman"/>
      <w:b w:val="0"/>
      <w:bCs w:val="0"/>
      <w:color w:val="4C4C4C"/>
      <w:sz w:val="44"/>
      <w:szCs w:val="48"/>
    </w:rPr>
  </w:style>
  <w:style w:type="character" w:customStyle="1" w:styleId="CommentTextChar1">
    <w:name w:val="Comment Text Char1"/>
    <w:basedOn w:val="DefaultParagraphFont"/>
    <w:uiPriority w:val="99"/>
    <w:semiHidden/>
    <w:rsid w:val="00246664"/>
    <w:rPr>
      <w:rFonts w:asciiTheme="minorHAnsi" w:hAnsiTheme="minorHAnsi"/>
    </w:rPr>
  </w:style>
  <w:style w:type="character" w:customStyle="1" w:styleId="CommentSubjectChar1">
    <w:name w:val="Comment Subject Char1"/>
    <w:basedOn w:val="CommentTextChar1"/>
    <w:uiPriority w:val="99"/>
    <w:semiHidden/>
    <w:rsid w:val="00246664"/>
    <w:rPr>
      <w:rFonts w:asciiTheme="minorHAnsi" w:hAnsiTheme="minorHAnsi"/>
      <w:b/>
      <w:bCs/>
    </w:rPr>
  </w:style>
  <w:style w:type="table" w:customStyle="1" w:styleId="DTFTextTable0">
    <w:name w:val="DTF Text Table"/>
    <w:basedOn w:val="TableNormal"/>
    <w:uiPriority w:val="99"/>
    <w:rsid w:val="00246664"/>
    <w:pPr>
      <w:spacing w:before="60" w:after="60" w:line="216" w:lineRule="auto"/>
    </w:pPr>
    <w:rPr>
      <w:rFonts w:asciiTheme="majorHAnsi" w:eastAsiaTheme="minorHAnsi" w:hAnsiTheme="majorHAns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232B39" w:themeFill="text1"/>
        <w:vAlign w:val="bottom"/>
      </w:tcPr>
    </w:tblStylePr>
    <w:tblStylePr w:type="lastRow">
      <w:rPr>
        <w:b w:val="0"/>
      </w:rPr>
      <w:tblPr/>
      <w:tcPr>
        <w:tcBorders>
          <w:top w:val="single" w:sz="6" w:space="0" w:color="232B39" w:themeColor="text1"/>
          <w:left w:val="nil"/>
          <w:bottom w:val="single" w:sz="12" w:space="0" w:color="232B39" w:themeColor="text1"/>
          <w:right w:val="nil"/>
          <w:insideH w:val="nil"/>
          <w:insideV w:val="nil"/>
          <w:tl2br w:val="nil"/>
          <w:tr2bl w:val="nil"/>
        </w:tcBorders>
        <w:shd w:val="clear" w:color="auto" w:fill="5AC8F1"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C2EBFA" w:themeFill="background2"/>
      </w:tcPr>
    </w:tblStylePr>
    <w:tblStylePr w:type="band1Horz">
      <w:tblPr/>
      <w:tcPr>
        <w:shd w:val="clear" w:color="auto" w:fill="FFFFFF" w:themeFill="background1"/>
      </w:tcPr>
    </w:tblStylePr>
    <w:tblStylePr w:type="band2Horz">
      <w:tblPr/>
      <w:tcPr>
        <w:shd w:val="clear" w:color="auto" w:fill="5AC8F1" w:themeFill="background2" w:themeFillShade="BF"/>
      </w:tcPr>
    </w:tblStylePr>
  </w:style>
  <w:style w:type="paragraph" w:styleId="BodyText2">
    <w:name w:val="Body Text 2"/>
    <w:basedOn w:val="Normal"/>
    <w:link w:val="BodyText2Char"/>
    <w:uiPriority w:val="99"/>
    <w:semiHidden/>
    <w:unhideWhenUsed/>
    <w:rsid w:val="00246664"/>
    <w:pPr>
      <w:keepLines/>
      <w:spacing w:line="480" w:lineRule="auto"/>
    </w:pPr>
    <w:rPr>
      <w:rFonts w:eastAsia="Times New Roman" w:cs="Times New Roman"/>
      <w:color w:val="auto"/>
      <w:sz w:val="17"/>
      <w:szCs w:val="24"/>
    </w:rPr>
  </w:style>
  <w:style w:type="character" w:customStyle="1" w:styleId="BodyText2Char">
    <w:name w:val="Body Text 2 Char"/>
    <w:basedOn w:val="DefaultParagraphFont"/>
    <w:link w:val="BodyText2"/>
    <w:uiPriority w:val="99"/>
    <w:semiHidden/>
    <w:rsid w:val="00246664"/>
    <w:rPr>
      <w:rFonts w:eastAsia="Times New Roman" w:cs="Times New Roman"/>
      <w:sz w:val="17"/>
      <w:szCs w:val="24"/>
    </w:rPr>
  </w:style>
  <w:style w:type="table" w:styleId="TableElegant">
    <w:name w:val="Table Elegant"/>
    <w:basedOn w:val="TableNormal"/>
    <w:uiPriority w:val="99"/>
    <w:semiHidden/>
    <w:unhideWhenUsed/>
    <w:rsid w:val="00246664"/>
    <w:pPr>
      <w:spacing w:before="120" w:after="120" w:line="240" w:lineRule="auto"/>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te">
    <w:name w:val="Note"/>
    <w:basedOn w:val="Normal"/>
    <w:link w:val="NoteChar"/>
    <w:uiPriority w:val="52"/>
    <w:qFormat/>
    <w:rsid w:val="00246664"/>
    <w:pPr>
      <w:keepLines/>
      <w:spacing w:before="20" w:after="0" w:line="240" w:lineRule="auto"/>
      <w:ind w:left="284" w:hanging="284"/>
      <w:contextualSpacing/>
    </w:pPr>
    <w:rPr>
      <w:rFonts w:eastAsiaTheme="minorHAnsi"/>
      <w:color w:val="auto"/>
      <w:spacing w:val="-2"/>
      <w:sz w:val="14"/>
      <w:szCs w:val="18"/>
      <w:lang w:eastAsia="en-US"/>
    </w:rPr>
  </w:style>
  <w:style w:type="character" w:customStyle="1" w:styleId="NoteChar">
    <w:name w:val="Note Char"/>
    <w:basedOn w:val="DefaultParagraphFont"/>
    <w:link w:val="Note"/>
    <w:uiPriority w:val="52"/>
    <w:rsid w:val="00246664"/>
    <w:rPr>
      <w:rFonts w:eastAsiaTheme="minorHAnsi"/>
      <w:spacing w:val="-2"/>
      <w:sz w:val="14"/>
      <w:szCs w:val="18"/>
      <w:lang w:eastAsia="en-US"/>
    </w:rPr>
  </w:style>
  <w:style w:type="paragraph" w:styleId="NormalWeb">
    <w:name w:val="Normal (Web)"/>
    <w:basedOn w:val="Normal"/>
    <w:uiPriority w:val="99"/>
    <w:semiHidden/>
    <w:unhideWhenUsed/>
    <w:rsid w:val="00246664"/>
    <w:pPr>
      <w:keepLines/>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CommentTextChar11">
    <w:name w:val="Comment Text Char11"/>
    <w:basedOn w:val="DefaultParagraphFont"/>
    <w:semiHidden/>
    <w:rsid w:val="00246664"/>
    <w:rPr>
      <w:rFonts w:asciiTheme="minorHAnsi" w:hAnsiTheme="minorHAnsi" w:cs="Times New Roman"/>
    </w:rPr>
  </w:style>
  <w:style w:type="character" w:customStyle="1" w:styleId="CommentSubjectChar11">
    <w:name w:val="Comment Subject Char11"/>
    <w:basedOn w:val="CommentTextChar11"/>
    <w:semiHidden/>
    <w:rsid w:val="00246664"/>
    <w:rPr>
      <w:rFonts w:asciiTheme="minorHAnsi" w:hAnsiTheme="minorHAnsi" w:cs="Times New Roman"/>
      <w:b/>
      <w:bCs/>
    </w:rPr>
  </w:style>
  <w:style w:type="table" w:customStyle="1" w:styleId="DTFFinancialTable0">
    <w:name w:val="DTF Financial Table"/>
    <w:basedOn w:val="TableNormal"/>
    <w:uiPriority w:val="99"/>
    <w:rsid w:val="00246664"/>
    <w:pPr>
      <w:spacing w:before="20" w:after="20" w:line="240" w:lineRule="auto"/>
      <w:jc w:val="right"/>
    </w:pPr>
    <w:rPr>
      <w:rFonts w:eastAsiaTheme="minorHAnsi"/>
      <w:sz w:val="17"/>
      <w:szCs w:val="18"/>
      <w:lang w:eastAsia="en-US"/>
    </w:rPr>
    <w:tblPr>
      <w:tblStyleRowBandSize w:val="1"/>
      <w:tblStyleColBandSize w:val="1"/>
      <w:tblBorders>
        <w:bottom w:val="single" w:sz="12" w:space="0" w:color="auto"/>
      </w:tblBorders>
      <w:tblCellMar>
        <w:left w:w="57" w:type="dxa"/>
        <w:right w:w="57" w:type="dxa"/>
      </w:tblCellMar>
    </w:tblPr>
    <w:tblStylePr w:type="firstRow">
      <w:pPr>
        <w:keepNext/>
        <w:keepLines/>
        <w:widowControl/>
        <w:wordWrap/>
        <w:spacing w:beforeLines="0" w:before="40" w:beforeAutospacing="0" w:afterLines="0" w:after="40" w:afterAutospacing="0"/>
        <w:jc w:val="right"/>
      </w:pPr>
      <w:rPr>
        <w:b w:val="0"/>
        <w:bCs/>
        <w:i/>
        <w:color w:val="FFFFFF" w:themeColor="background1"/>
        <w:sz w:val="18"/>
      </w:rPr>
      <w:tblPr/>
      <w:trPr>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color w:val="FFFFFF" w:themeColor="background1"/>
      </w:rPr>
      <w:tblPr/>
      <w:tcPr>
        <w:shd w:val="clear" w:color="auto" w:fill="0072CE" w:themeFill="accent1"/>
        <w:vAlign w:val="bottom"/>
      </w:tcPr>
    </w:tblStylePr>
    <w:tblStylePr w:type="lastCol">
      <w:pPr>
        <w:jc w:val="left"/>
      </w:pPr>
      <w:rPr>
        <w:b/>
        <w:bCs/>
      </w:rPr>
    </w:tblStylePr>
    <w:tblStylePr w:type="band1Vert">
      <w:pPr>
        <w:jc w:val="left"/>
      </w:pPr>
      <w:tblPr/>
      <w:tcPr>
        <w:shd w:val="clear" w:color="auto" w:fill="F2F2F2" w:themeFill="background1" w:themeFillShade="F2"/>
      </w:tcPr>
    </w:tblStylePr>
    <w:tblStylePr w:type="band2Vert">
      <w:pPr>
        <w:jc w:val="left"/>
      </w:pPr>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eCell">
      <w:pPr>
        <w:jc w:val="left"/>
      </w:pPr>
    </w:tblStylePr>
    <w:tblStylePr w:type="nwCell">
      <w:pPr>
        <w:jc w:val="left"/>
      </w:pPr>
      <w:tblPr/>
      <w:tcPr>
        <w:vAlign w:val="bottom"/>
      </w:tcPr>
    </w:tblStylePr>
    <w:tblStylePr w:type="seCell">
      <w:pPr>
        <w:jc w:val="left"/>
      </w:pPr>
    </w:tblStylePr>
    <w:tblStylePr w:type="swCell">
      <w:pPr>
        <w:jc w:val="left"/>
      </w:pPr>
    </w:tblStylePr>
  </w:style>
  <w:style w:type="table" w:customStyle="1" w:styleId="DTFTable">
    <w:name w:val="DTF Table"/>
    <w:basedOn w:val="DTFTextTable0"/>
    <w:uiPriority w:val="99"/>
    <w:rsid w:val="00246664"/>
    <w:pPr>
      <w:spacing w:before="20" w:after="20" w:line="240" w:lineRule="auto"/>
      <w:jc w:val="right"/>
    </w:pPr>
    <w:rPr>
      <w:rFonts w:asciiTheme="minorHAnsi" w:hAnsiTheme="minorHAnsi"/>
      <w:sz w:val="16"/>
      <w:szCs w:val="18"/>
    </w:rPr>
    <w:tblPr>
      <w:tblStyleColBandSize w:val="1"/>
      <w:tblInd w:w="0" w:type="dxa"/>
    </w:tblPr>
    <w:trPr>
      <w:cantSplit w:val="0"/>
    </w:trPr>
    <w:tblStylePr w:type="firstRow">
      <w:pPr>
        <w:wordWrap/>
        <w:spacing w:beforeLines="0" w:before="40" w:beforeAutospacing="0" w:afterLines="0" w:after="40" w:afterAutospacing="0" w:line="240" w:lineRule="auto"/>
        <w:jc w:val="right"/>
      </w:pPr>
      <w:rPr>
        <w:b w:val="0"/>
        <w:bCs/>
        <w:i/>
      </w:rPr>
      <w:tblPr/>
      <w:trPr>
        <w:cantSplit w:val="0"/>
        <w:tblHeader/>
      </w:trPr>
      <w:tcPr>
        <w:shd w:val="clear" w:color="auto" w:fill="232B39"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shd w:val="clear" w:color="auto" w:fill="5AC8F1" w:themeFill="background2" w:themeFillShade="BF"/>
      </w:tcPr>
    </w:tblStylePr>
    <w:tblStylePr w:type="firstCol">
      <w:pPr>
        <w:wordWrap/>
        <w:spacing w:line="240" w:lineRule="auto"/>
        <w:ind w:leftChars="0" w:left="170" w:rightChars="0" w:right="0" w:firstLineChars="0" w:hanging="170"/>
        <w:jc w:val="left"/>
      </w:pPr>
      <w:rPr>
        <w:b w:val="0"/>
        <w:bCs/>
      </w:rPr>
      <w:tblPr/>
      <w:tcPr>
        <w:vAlign w:val="bottom"/>
      </w:tcPr>
    </w:tblStylePr>
    <w:tblStylePr w:type="lastCol">
      <w:rPr>
        <w:b/>
        <w:bCs/>
      </w:rPr>
      <w:tblPr/>
      <w:tcPr>
        <w:shd w:val="clear" w:color="auto" w:fill="F2F2F2" w:themeFill="background1" w:themeFillShade="F2"/>
      </w:tc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PerformanceMeasureNote">
    <w:name w:val="Performance Measure Note"/>
    <w:basedOn w:val="Normal"/>
    <w:uiPriority w:val="63"/>
    <w:qFormat/>
    <w:rsid w:val="00246664"/>
    <w:pPr>
      <w:keepLines/>
      <w:spacing w:before="20" w:after="20" w:line="240" w:lineRule="auto"/>
      <w:ind w:left="142"/>
      <w:contextualSpacing/>
    </w:pPr>
    <w:rPr>
      <w:rFonts w:eastAsiaTheme="minorHAnsi"/>
      <w:i/>
      <w:color w:val="auto"/>
      <w:spacing w:val="-2"/>
      <w:sz w:val="15"/>
      <w:szCs w:val="15"/>
      <w:lang w:eastAsia="en-US"/>
    </w:rPr>
  </w:style>
  <w:style w:type="paragraph" w:customStyle="1" w:styleId="Normalsemibold">
    <w:name w:val="Normal semi bold"/>
    <w:basedOn w:val="Normal"/>
    <w:qFormat/>
    <w:rsid w:val="00246664"/>
    <w:pPr>
      <w:keepNext/>
      <w:keepLines/>
      <w:spacing w:line="240" w:lineRule="auto"/>
    </w:pPr>
    <w:rPr>
      <w:rFonts w:ascii="VIC Medium" w:eastAsia="Times New Roman" w:hAnsi="VIC Medium" w:cs="Times New Roman"/>
      <w:color w:val="auto"/>
      <w:sz w:val="17"/>
      <w:szCs w:val="24"/>
    </w:rPr>
  </w:style>
  <w:style w:type="paragraph" w:styleId="Bibliography">
    <w:name w:val="Bibliography"/>
    <w:basedOn w:val="Normal"/>
    <w:next w:val="Normal"/>
    <w:uiPriority w:val="37"/>
    <w:semiHidden/>
    <w:unhideWhenUsed/>
    <w:rsid w:val="00246664"/>
    <w:pPr>
      <w:keepLines/>
      <w:spacing w:line="240" w:lineRule="auto"/>
    </w:pPr>
    <w:rPr>
      <w:rFonts w:eastAsia="Times New Roman" w:cs="Times New Roman"/>
      <w:color w:val="auto"/>
      <w:sz w:val="17"/>
      <w:szCs w:val="24"/>
    </w:rPr>
  </w:style>
  <w:style w:type="paragraph" w:styleId="BodyText3">
    <w:name w:val="Body Text 3"/>
    <w:basedOn w:val="Normal"/>
    <w:link w:val="BodyText3Char"/>
    <w:semiHidden/>
    <w:unhideWhenUsed/>
    <w:rsid w:val="00246664"/>
    <w:pPr>
      <w:keepLines/>
      <w:spacing w:line="240" w:lineRule="auto"/>
    </w:pPr>
    <w:rPr>
      <w:rFonts w:eastAsia="Times New Roman" w:cs="Times New Roman"/>
      <w:color w:val="auto"/>
      <w:sz w:val="16"/>
      <w:szCs w:val="16"/>
    </w:rPr>
  </w:style>
  <w:style w:type="character" w:customStyle="1" w:styleId="BodyText3Char">
    <w:name w:val="Body Text 3 Char"/>
    <w:basedOn w:val="DefaultParagraphFont"/>
    <w:link w:val="BodyText3"/>
    <w:semiHidden/>
    <w:rsid w:val="00246664"/>
    <w:rPr>
      <w:rFonts w:eastAsia="Times New Roman" w:cs="Times New Roman"/>
      <w:sz w:val="16"/>
      <w:szCs w:val="16"/>
    </w:rPr>
  </w:style>
  <w:style w:type="paragraph" w:styleId="BodyTextFirstIndent">
    <w:name w:val="Body Text First Indent"/>
    <w:basedOn w:val="BodyText"/>
    <w:link w:val="BodyTextFirstIndentChar"/>
    <w:semiHidden/>
    <w:unhideWhenUsed/>
    <w:rsid w:val="00246664"/>
    <w:pPr>
      <w:keepLines/>
      <w:spacing w:before="120"/>
      <w:ind w:left="0" w:firstLine="360"/>
    </w:pPr>
    <w:rPr>
      <w:rFonts w:asciiTheme="minorHAnsi" w:hAnsiTheme="minorHAnsi" w:cs="Times New Roman"/>
      <w:color w:val="auto"/>
      <w:sz w:val="17"/>
      <w:szCs w:val="24"/>
    </w:rPr>
  </w:style>
  <w:style w:type="character" w:customStyle="1" w:styleId="BodyTextFirstIndentChar">
    <w:name w:val="Body Text First Indent Char"/>
    <w:basedOn w:val="BodyTextChar"/>
    <w:link w:val="BodyTextFirstIndent"/>
    <w:semiHidden/>
    <w:rsid w:val="00246664"/>
    <w:rPr>
      <w:rFonts w:ascii="Calibri" w:eastAsia="Times New Roman" w:hAnsi="Calibri" w:cs="Times New Roman"/>
      <w:color w:val="232B39" w:themeColor="text1"/>
      <w:sz w:val="17"/>
      <w:szCs w:val="24"/>
    </w:rPr>
  </w:style>
  <w:style w:type="paragraph" w:styleId="BodyTextIndent">
    <w:name w:val="Body Text Indent"/>
    <w:basedOn w:val="Normal"/>
    <w:link w:val="BodyTextIndentChar"/>
    <w:semiHidden/>
    <w:unhideWhenUsed/>
    <w:rsid w:val="00246664"/>
    <w:pPr>
      <w:keepLines/>
      <w:spacing w:line="240" w:lineRule="auto"/>
      <w:ind w:left="283"/>
    </w:pPr>
    <w:rPr>
      <w:rFonts w:eastAsia="Times New Roman" w:cs="Times New Roman"/>
      <w:color w:val="auto"/>
      <w:sz w:val="17"/>
      <w:szCs w:val="24"/>
    </w:rPr>
  </w:style>
  <w:style w:type="character" w:customStyle="1" w:styleId="BodyTextIndentChar">
    <w:name w:val="Body Text Indent Char"/>
    <w:basedOn w:val="DefaultParagraphFont"/>
    <w:link w:val="BodyTextIndent"/>
    <w:semiHidden/>
    <w:rsid w:val="00246664"/>
    <w:rPr>
      <w:rFonts w:eastAsia="Times New Roman" w:cs="Times New Roman"/>
      <w:sz w:val="17"/>
      <w:szCs w:val="24"/>
    </w:rPr>
  </w:style>
  <w:style w:type="paragraph" w:styleId="BodyTextFirstIndent2">
    <w:name w:val="Body Text First Indent 2"/>
    <w:basedOn w:val="BodyTextIndent"/>
    <w:link w:val="BodyTextFirstIndent2Char"/>
    <w:semiHidden/>
    <w:unhideWhenUsed/>
    <w:rsid w:val="00246664"/>
    <w:pPr>
      <w:ind w:left="360" w:firstLine="360"/>
    </w:pPr>
  </w:style>
  <w:style w:type="character" w:customStyle="1" w:styleId="BodyTextFirstIndent2Char">
    <w:name w:val="Body Text First Indent 2 Char"/>
    <w:basedOn w:val="BodyTextIndentChar"/>
    <w:link w:val="BodyTextFirstIndent2"/>
    <w:semiHidden/>
    <w:rsid w:val="00246664"/>
    <w:rPr>
      <w:rFonts w:eastAsia="Times New Roman" w:cs="Times New Roman"/>
      <w:sz w:val="17"/>
      <w:szCs w:val="24"/>
    </w:rPr>
  </w:style>
  <w:style w:type="paragraph" w:styleId="BodyTextIndent3">
    <w:name w:val="Body Text Indent 3"/>
    <w:basedOn w:val="Normal"/>
    <w:link w:val="BodyTextIndent3Char"/>
    <w:semiHidden/>
    <w:unhideWhenUsed/>
    <w:rsid w:val="00246664"/>
    <w:pPr>
      <w:keepLines/>
      <w:spacing w:line="240" w:lineRule="auto"/>
      <w:ind w:left="283"/>
    </w:pPr>
    <w:rPr>
      <w:rFonts w:eastAsia="Times New Roman" w:cs="Times New Roman"/>
      <w:color w:val="auto"/>
      <w:sz w:val="16"/>
      <w:szCs w:val="16"/>
    </w:rPr>
  </w:style>
  <w:style w:type="character" w:customStyle="1" w:styleId="BodyTextIndent3Char">
    <w:name w:val="Body Text Indent 3 Char"/>
    <w:basedOn w:val="DefaultParagraphFont"/>
    <w:link w:val="BodyTextIndent3"/>
    <w:semiHidden/>
    <w:rsid w:val="00246664"/>
    <w:rPr>
      <w:rFonts w:eastAsia="Times New Roman" w:cs="Times New Roman"/>
      <w:sz w:val="16"/>
      <w:szCs w:val="16"/>
    </w:rPr>
  </w:style>
  <w:style w:type="paragraph" w:styleId="Closing">
    <w:name w:val="Closing"/>
    <w:basedOn w:val="Normal"/>
    <w:link w:val="ClosingChar"/>
    <w:semiHidden/>
    <w:unhideWhenUsed/>
    <w:rsid w:val="00246664"/>
    <w:pPr>
      <w:keepLines/>
      <w:spacing w:before="0" w:after="0" w:line="240" w:lineRule="auto"/>
      <w:ind w:left="4252"/>
    </w:pPr>
    <w:rPr>
      <w:rFonts w:eastAsia="Times New Roman" w:cs="Times New Roman"/>
      <w:color w:val="auto"/>
      <w:sz w:val="17"/>
      <w:szCs w:val="24"/>
    </w:rPr>
  </w:style>
  <w:style w:type="character" w:customStyle="1" w:styleId="ClosingChar">
    <w:name w:val="Closing Char"/>
    <w:basedOn w:val="DefaultParagraphFont"/>
    <w:link w:val="Closing"/>
    <w:semiHidden/>
    <w:rsid w:val="00246664"/>
    <w:rPr>
      <w:rFonts w:eastAsia="Times New Roman" w:cs="Times New Roman"/>
      <w:sz w:val="17"/>
      <w:szCs w:val="24"/>
    </w:rPr>
  </w:style>
  <w:style w:type="paragraph" w:styleId="Date">
    <w:name w:val="Date"/>
    <w:basedOn w:val="Normal"/>
    <w:next w:val="Normal"/>
    <w:link w:val="DateChar"/>
    <w:semiHidden/>
    <w:unhideWhenUsed/>
    <w:rsid w:val="00246664"/>
    <w:pPr>
      <w:keepLines/>
      <w:spacing w:line="240" w:lineRule="auto"/>
    </w:pPr>
    <w:rPr>
      <w:rFonts w:eastAsia="Times New Roman" w:cs="Times New Roman"/>
      <w:color w:val="auto"/>
      <w:sz w:val="17"/>
      <w:szCs w:val="24"/>
    </w:rPr>
  </w:style>
  <w:style w:type="character" w:customStyle="1" w:styleId="DateChar">
    <w:name w:val="Date Char"/>
    <w:basedOn w:val="DefaultParagraphFont"/>
    <w:link w:val="Date"/>
    <w:semiHidden/>
    <w:rsid w:val="00246664"/>
    <w:rPr>
      <w:rFonts w:eastAsia="Times New Roman" w:cs="Times New Roman"/>
      <w:sz w:val="17"/>
      <w:szCs w:val="24"/>
    </w:rPr>
  </w:style>
  <w:style w:type="paragraph" w:styleId="DocumentMap">
    <w:name w:val="Document Map"/>
    <w:basedOn w:val="Normal"/>
    <w:link w:val="DocumentMapChar"/>
    <w:semiHidden/>
    <w:unhideWhenUsed/>
    <w:rsid w:val="00246664"/>
    <w:pPr>
      <w:keepLines/>
      <w:spacing w:before="0" w:after="0" w:line="240" w:lineRule="auto"/>
    </w:pPr>
    <w:rPr>
      <w:rFonts w:ascii="Segoe UI" w:eastAsia="Times New Roman" w:hAnsi="Segoe UI" w:cs="Segoe UI"/>
      <w:color w:val="auto"/>
      <w:sz w:val="16"/>
      <w:szCs w:val="16"/>
    </w:rPr>
  </w:style>
  <w:style w:type="character" w:customStyle="1" w:styleId="DocumentMapChar">
    <w:name w:val="Document Map Char"/>
    <w:basedOn w:val="DefaultParagraphFont"/>
    <w:link w:val="DocumentMap"/>
    <w:semiHidden/>
    <w:rsid w:val="00246664"/>
    <w:rPr>
      <w:rFonts w:ascii="Segoe UI" w:eastAsia="Times New Roman" w:hAnsi="Segoe UI" w:cs="Segoe UI"/>
      <w:sz w:val="16"/>
      <w:szCs w:val="16"/>
    </w:rPr>
  </w:style>
  <w:style w:type="paragraph" w:styleId="E-mailSignature">
    <w:name w:val="E-mail Signature"/>
    <w:basedOn w:val="Normal"/>
    <w:link w:val="E-mailSignatureChar"/>
    <w:semiHidden/>
    <w:unhideWhenUsed/>
    <w:rsid w:val="00246664"/>
    <w:pPr>
      <w:keepLines/>
      <w:spacing w:before="0" w:after="0" w:line="240" w:lineRule="auto"/>
    </w:pPr>
    <w:rPr>
      <w:rFonts w:eastAsia="Times New Roman" w:cs="Times New Roman"/>
      <w:color w:val="auto"/>
      <w:sz w:val="17"/>
      <w:szCs w:val="24"/>
    </w:rPr>
  </w:style>
  <w:style w:type="character" w:customStyle="1" w:styleId="E-mailSignatureChar">
    <w:name w:val="E-mail Signature Char"/>
    <w:basedOn w:val="DefaultParagraphFont"/>
    <w:link w:val="E-mailSignature"/>
    <w:semiHidden/>
    <w:rsid w:val="00246664"/>
    <w:rPr>
      <w:rFonts w:eastAsia="Times New Roman" w:cs="Times New Roman"/>
      <w:sz w:val="17"/>
      <w:szCs w:val="24"/>
    </w:rPr>
  </w:style>
  <w:style w:type="paragraph" w:styleId="EndnoteText">
    <w:name w:val="endnote text"/>
    <w:basedOn w:val="Normal"/>
    <w:link w:val="EndnoteTextChar"/>
    <w:semiHidden/>
    <w:unhideWhenUsed/>
    <w:rsid w:val="00246664"/>
    <w:pPr>
      <w:keepLines/>
      <w:spacing w:before="0" w:after="0" w:line="240" w:lineRule="auto"/>
    </w:pPr>
    <w:rPr>
      <w:rFonts w:eastAsia="Times New Roman" w:cs="Times New Roman"/>
      <w:color w:val="auto"/>
    </w:rPr>
  </w:style>
  <w:style w:type="character" w:customStyle="1" w:styleId="EndnoteTextChar">
    <w:name w:val="Endnote Text Char"/>
    <w:basedOn w:val="DefaultParagraphFont"/>
    <w:link w:val="EndnoteText"/>
    <w:semiHidden/>
    <w:rsid w:val="00246664"/>
    <w:rPr>
      <w:rFonts w:eastAsia="Times New Roman" w:cs="Times New Roman"/>
    </w:rPr>
  </w:style>
  <w:style w:type="paragraph" w:styleId="EnvelopeAddress">
    <w:name w:val="envelope address"/>
    <w:basedOn w:val="Normal"/>
    <w:semiHidden/>
    <w:unhideWhenUsed/>
    <w:rsid w:val="00246664"/>
    <w:pPr>
      <w:keepLines/>
      <w:framePr w:w="7920" w:h="1980" w:hRule="exact" w:hSpace="180" w:wrap="auto" w:hAnchor="page" w:xAlign="center" w:yAlign="bottom"/>
      <w:spacing w:before="0" w:after="0" w:line="240" w:lineRule="auto"/>
      <w:ind w:left="2880"/>
    </w:pPr>
    <w:rPr>
      <w:rFonts w:asciiTheme="majorHAnsi" w:eastAsiaTheme="majorEastAsia" w:hAnsiTheme="majorHAnsi" w:cstheme="majorBidi"/>
      <w:color w:val="auto"/>
      <w:sz w:val="24"/>
      <w:szCs w:val="24"/>
    </w:rPr>
  </w:style>
  <w:style w:type="paragraph" w:styleId="EnvelopeReturn">
    <w:name w:val="envelope return"/>
    <w:basedOn w:val="Normal"/>
    <w:semiHidden/>
    <w:unhideWhenUsed/>
    <w:rsid w:val="00246664"/>
    <w:pPr>
      <w:keepLines/>
      <w:spacing w:before="0" w:after="0" w:line="240" w:lineRule="auto"/>
    </w:pPr>
    <w:rPr>
      <w:rFonts w:asciiTheme="majorHAnsi" w:eastAsiaTheme="majorEastAsia" w:hAnsiTheme="majorHAnsi" w:cstheme="majorBidi"/>
      <w:color w:val="auto"/>
    </w:rPr>
  </w:style>
  <w:style w:type="paragraph" w:styleId="HTMLAddress">
    <w:name w:val="HTML Address"/>
    <w:basedOn w:val="Normal"/>
    <w:link w:val="HTMLAddressChar"/>
    <w:semiHidden/>
    <w:unhideWhenUsed/>
    <w:rsid w:val="00246664"/>
    <w:pPr>
      <w:keepLines/>
      <w:spacing w:before="0" w:after="0" w:line="240" w:lineRule="auto"/>
    </w:pPr>
    <w:rPr>
      <w:rFonts w:eastAsia="Times New Roman" w:cs="Times New Roman"/>
      <w:i/>
      <w:iCs/>
      <w:color w:val="auto"/>
      <w:sz w:val="17"/>
      <w:szCs w:val="24"/>
    </w:rPr>
  </w:style>
  <w:style w:type="character" w:customStyle="1" w:styleId="HTMLAddressChar">
    <w:name w:val="HTML Address Char"/>
    <w:basedOn w:val="DefaultParagraphFont"/>
    <w:link w:val="HTMLAddress"/>
    <w:semiHidden/>
    <w:rsid w:val="00246664"/>
    <w:rPr>
      <w:rFonts w:eastAsia="Times New Roman" w:cs="Times New Roman"/>
      <w:i/>
      <w:iCs/>
      <w:sz w:val="17"/>
      <w:szCs w:val="24"/>
    </w:rPr>
  </w:style>
  <w:style w:type="paragraph" w:styleId="HTMLPreformatted">
    <w:name w:val="HTML Preformatted"/>
    <w:basedOn w:val="Normal"/>
    <w:link w:val="HTMLPreformattedChar"/>
    <w:semiHidden/>
    <w:unhideWhenUsed/>
    <w:rsid w:val="00246664"/>
    <w:pPr>
      <w:keepLines/>
      <w:spacing w:before="0" w:after="0" w:line="240" w:lineRule="auto"/>
    </w:pPr>
    <w:rPr>
      <w:rFonts w:ascii="Consolas" w:eastAsia="Times New Roman" w:hAnsi="Consolas" w:cs="Times New Roman"/>
      <w:color w:val="auto"/>
    </w:rPr>
  </w:style>
  <w:style w:type="character" w:customStyle="1" w:styleId="HTMLPreformattedChar">
    <w:name w:val="HTML Preformatted Char"/>
    <w:basedOn w:val="DefaultParagraphFont"/>
    <w:link w:val="HTMLPreformatted"/>
    <w:semiHidden/>
    <w:rsid w:val="00246664"/>
    <w:rPr>
      <w:rFonts w:ascii="Consolas" w:eastAsia="Times New Roman" w:hAnsi="Consolas" w:cs="Times New Roman"/>
    </w:rPr>
  </w:style>
  <w:style w:type="paragraph" w:styleId="Index3">
    <w:name w:val="index 3"/>
    <w:basedOn w:val="Normal"/>
    <w:next w:val="Normal"/>
    <w:autoRedefine/>
    <w:semiHidden/>
    <w:unhideWhenUsed/>
    <w:rsid w:val="00246664"/>
    <w:pPr>
      <w:keepLines/>
      <w:spacing w:before="0" w:after="0" w:line="240" w:lineRule="auto"/>
      <w:ind w:left="510" w:hanging="170"/>
    </w:pPr>
    <w:rPr>
      <w:rFonts w:eastAsia="Times New Roman" w:cs="Times New Roman"/>
      <w:color w:val="auto"/>
      <w:sz w:val="17"/>
      <w:szCs w:val="24"/>
    </w:rPr>
  </w:style>
  <w:style w:type="paragraph" w:styleId="Index4">
    <w:name w:val="index 4"/>
    <w:basedOn w:val="Normal"/>
    <w:next w:val="Normal"/>
    <w:autoRedefine/>
    <w:semiHidden/>
    <w:unhideWhenUsed/>
    <w:rsid w:val="00246664"/>
    <w:pPr>
      <w:keepLines/>
      <w:spacing w:before="0" w:after="0" w:line="240" w:lineRule="auto"/>
      <w:ind w:left="680" w:hanging="170"/>
    </w:pPr>
    <w:rPr>
      <w:rFonts w:eastAsia="Times New Roman" w:cs="Times New Roman"/>
      <w:color w:val="auto"/>
      <w:sz w:val="17"/>
      <w:szCs w:val="24"/>
    </w:rPr>
  </w:style>
  <w:style w:type="paragraph" w:styleId="Index5">
    <w:name w:val="index 5"/>
    <w:basedOn w:val="Normal"/>
    <w:next w:val="Normal"/>
    <w:autoRedefine/>
    <w:semiHidden/>
    <w:unhideWhenUsed/>
    <w:rsid w:val="00246664"/>
    <w:pPr>
      <w:keepLines/>
      <w:spacing w:before="0" w:after="0" w:line="240" w:lineRule="auto"/>
      <w:ind w:left="850" w:hanging="170"/>
    </w:pPr>
    <w:rPr>
      <w:rFonts w:eastAsia="Times New Roman" w:cs="Times New Roman"/>
      <w:color w:val="auto"/>
      <w:sz w:val="17"/>
      <w:szCs w:val="24"/>
    </w:rPr>
  </w:style>
  <w:style w:type="paragraph" w:styleId="Index6">
    <w:name w:val="index 6"/>
    <w:basedOn w:val="Normal"/>
    <w:next w:val="Normal"/>
    <w:autoRedefine/>
    <w:semiHidden/>
    <w:unhideWhenUsed/>
    <w:rsid w:val="00246664"/>
    <w:pPr>
      <w:keepLines/>
      <w:spacing w:before="0" w:after="0" w:line="240" w:lineRule="auto"/>
      <w:ind w:left="1020" w:hanging="170"/>
    </w:pPr>
    <w:rPr>
      <w:rFonts w:eastAsia="Times New Roman" w:cs="Times New Roman"/>
      <w:color w:val="auto"/>
      <w:sz w:val="17"/>
      <w:szCs w:val="24"/>
    </w:rPr>
  </w:style>
  <w:style w:type="paragraph" w:styleId="Index7">
    <w:name w:val="index 7"/>
    <w:basedOn w:val="Normal"/>
    <w:next w:val="Normal"/>
    <w:autoRedefine/>
    <w:semiHidden/>
    <w:unhideWhenUsed/>
    <w:rsid w:val="00246664"/>
    <w:pPr>
      <w:keepLines/>
      <w:spacing w:before="0" w:after="0" w:line="240" w:lineRule="auto"/>
      <w:ind w:left="1190" w:hanging="170"/>
    </w:pPr>
    <w:rPr>
      <w:rFonts w:eastAsia="Times New Roman" w:cs="Times New Roman"/>
      <w:color w:val="auto"/>
      <w:sz w:val="17"/>
      <w:szCs w:val="24"/>
    </w:rPr>
  </w:style>
  <w:style w:type="paragraph" w:styleId="Index8">
    <w:name w:val="index 8"/>
    <w:basedOn w:val="Normal"/>
    <w:next w:val="Normal"/>
    <w:autoRedefine/>
    <w:semiHidden/>
    <w:unhideWhenUsed/>
    <w:rsid w:val="00246664"/>
    <w:pPr>
      <w:keepLines/>
      <w:spacing w:before="0" w:after="0" w:line="240" w:lineRule="auto"/>
      <w:ind w:left="1360" w:hanging="170"/>
    </w:pPr>
    <w:rPr>
      <w:rFonts w:eastAsia="Times New Roman" w:cs="Times New Roman"/>
      <w:color w:val="auto"/>
      <w:sz w:val="17"/>
      <w:szCs w:val="24"/>
    </w:rPr>
  </w:style>
  <w:style w:type="paragraph" w:styleId="Index9">
    <w:name w:val="index 9"/>
    <w:basedOn w:val="Normal"/>
    <w:next w:val="Normal"/>
    <w:autoRedefine/>
    <w:semiHidden/>
    <w:unhideWhenUsed/>
    <w:rsid w:val="00246664"/>
    <w:pPr>
      <w:keepLines/>
      <w:spacing w:before="0" w:after="0" w:line="240" w:lineRule="auto"/>
      <w:ind w:left="1530" w:hanging="170"/>
    </w:pPr>
    <w:rPr>
      <w:rFonts w:eastAsia="Times New Roman" w:cs="Times New Roman"/>
      <w:color w:val="auto"/>
      <w:sz w:val="17"/>
      <w:szCs w:val="24"/>
    </w:rPr>
  </w:style>
  <w:style w:type="paragraph" w:styleId="List">
    <w:name w:val="List"/>
    <w:basedOn w:val="Normal"/>
    <w:unhideWhenUsed/>
    <w:rsid w:val="00246664"/>
    <w:pPr>
      <w:keepLines/>
      <w:spacing w:line="240" w:lineRule="auto"/>
      <w:ind w:left="283" w:hanging="283"/>
      <w:contextualSpacing/>
    </w:pPr>
    <w:rPr>
      <w:rFonts w:eastAsia="Times New Roman" w:cs="Times New Roman"/>
      <w:color w:val="auto"/>
      <w:sz w:val="17"/>
      <w:szCs w:val="24"/>
    </w:rPr>
  </w:style>
  <w:style w:type="paragraph" w:styleId="List2">
    <w:name w:val="List 2"/>
    <w:basedOn w:val="Normal"/>
    <w:semiHidden/>
    <w:unhideWhenUsed/>
    <w:rsid w:val="00246664"/>
    <w:pPr>
      <w:keepLines/>
      <w:spacing w:line="240" w:lineRule="auto"/>
      <w:ind w:left="566" w:hanging="283"/>
      <w:contextualSpacing/>
    </w:pPr>
    <w:rPr>
      <w:rFonts w:eastAsia="Times New Roman" w:cs="Times New Roman"/>
      <w:color w:val="auto"/>
      <w:sz w:val="17"/>
      <w:szCs w:val="24"/>
    </w:rPr>
  </w:style>
  <w:style w:type="paragraph" w:styleId="List3">
    <w:name w:val="List 3"/>
    <w:basedOn w:val="Normal"/>
    <w:semiHidden/>
    <w:unhideWhenUsed/>
    <w:rsid w:val="00246664"/>
    <w:pPr>
      <w:keepLines/>
      <w:spacing w:line="240" w:lineRule="auto"/>
      <w:ind w:left="849" w:hanging="283"/>
      <w:contextualSpacing/>
    </w:pPr>
    <w:rPr>
      <w:rFonts w:eastAsia="Times New Roman" w:cs="Times New Roman"/>
      <w:color w:val="auto"/>
      <w:sz w:val="17"/>
      <w:szCs w:val="24"/>
    </w:rPr>
  </w:style>
  <w:style w:type="paragraph" w:styleId="List4">
    <w:name w:val="List 4"/>
    <w:basedOn w:val="Normal"/>
    <w:semiHidden/>
    <w:unhideWhenUsed/>
    <w:rsid w:val="00246664"/>
    <w:pPr>
      <w:keepLines/>
      <w:spacing w:line="240" w:lineRule="auto"/>
      <w:ind w:left="1132" w:hanging="283"/>
      <w:contextualSpacing/>
    </w:pPr>
    <w:rPr>
      <w:rFonts w:eastAsia="Times New Roman" w:cs="Times New Roman"/>
      <w:color w:val="auto"/>
      <w:sz w:val="17"/>
      <w:szCs w:val="24"/>
    </w:rPr>
  </w:style>
  <w:style w:type="paragraph" w:styleId="List5">
    <w:name w:val="List 5"/>
    <w:basedOn w:val="Normal"/>
    <w:semiHidden/>
    <w:unhideWhenUsed/>
    <w:rsid w:val="00246664"/>
    <w:pPr>
      <w:keepLines/>
      <w:spacing w:line="240" w:lineRule="auto"/>
      <w:ind w:left="1415" w:hanging="283"/>
      <w:contextualSpacing/>
    </w:pPr>
    <w:rPr>
      <w:rFonts w:eastAsia="Times New Roman" w:cs="Times New Roman"/>
      <w:color w:val="auto"/>
      <w:sz w:val="17"/>
      <w:szCs w:val="24"/>
    </w:rPr>
  </w:style>
  <w:style w:type="paragraph" w:styleId="ListBullet5">
    <w:name w:val="List Bullet 5"/>
    <w:basedOn w:val="Normal"/>
    <w:semiHidden/>
    <w:unhideWhenUsed/>
    <w:rsid w:val="00246664"/>
    <w:pPr>
      <w:keepLines/>
      <w:numPr>
        <w:numId w:val="17"/>
      </w:numPr>
      <w:spacing w:line="240" w:lineRule="auto"/>
      <w:contextualSpacing/>
    </w:pPr>
    <w:rPr>
      <w:rFonts w:eastAsia="Times New Roman" w:cs="Times New Roman"/>
      <w:color w:val="auto"/>
      <w:sz w:val="17"/>
      <w:szCs w:val="24"/>
    </w:rPr>
  </w:style>
  <w:style w:type="paragraph" w:styleId="ListContinue">
    <w:name w:val="List Continue"/>
    <w:basedOn w:val="Normal"/>
    <w:semiHidden/>
    <w:unhideWhenUsed/>
    <w:rsid w:val="00246664"/>
    <w:pPr>
      <w:keepLines/>
      <w:spacing w:line="240" w:lineRule="auto"/>
      <w:ind w:left="283"/>
      <w:contextualSpacing/>
    </w:pPr>
    <w:rPr>
      <w:rFonts w:eastAsia="Times New Roman" w:cs="Times New Roman"/>
      <w:color w:val="auto"/>
      <w:sz w:val="17"/>
      <w:szCs w:val="24"/>
    </w:rPr>
  </w:style>
  <w:style w:type="paragraph" w:styleId="ListContinue2">
    <w:name w:val="List Continue 2"/>
    <w:basedOn w:val="Normal"/>
    <w:unhideWhenUsed/>
    <w:rsid w:val="00246664"/>
    <w:pPr>
      <w:keepLines/>
      <w:spacing w:line="240" w:lineRule="auto"/>
      <w:ind w:left="566"/>
      <w:contextualSpacing/>
    </w:pPr>
    <w:rPr>
      <w:rFonts w:eastAsia="Times New Roman" w:cs="Times New Roman"/>
      <w:color w:val="auto"/>
      <w:sz w:val="17"/>
      <w:szCs w:val="24"/>
    </w:rPr>
  </w:style>
  <w:style w:type="paragraph" w:styleId="ListNumber2">
    <w:name w:val="List Number 2"/>
    <w:basedOn w:val="Normal"/>
    <w:semiHidden/>
    <w:unhideWhenUsed/>
    <w:rsid w:val="00246664"/>
    <w:pPr>
      <w:keepLines/>
      <w:numPr>
        <w:numId w:val="8"/>
      </w:numPr>
      <w:spacing w:line="240" w:lineRule="auto"/>
      <w:contextualSpacing/>
    </w:pPr>
    <w:rPr>
      <w:rFonts w:eastAsia="Times New Roman" w:cs="Times New Roman"/>
      <w:color w:val="auto"/>
      <w:sz w:val="17"/>
      <w:szCs w:val="24"/>
    </w:rPr>
  </w:style>
  <w:style w:type="paragraph" w:styleId="ListNumber3">
    <w:name w:val="List Number 3"/>
    <w:basedOn w:val="Normal"/>
    <w:semiHidden/>
    <w:unhideWhenUsed/>
    <w:rsid w:val="00246664"/>
    <w:pPr>
      <w:keepLines/>
      <w:numPr>
        <w:numId w:val="9"/>
      </w:numPr>
      <w:spacing w:line="240" w:lineRule="auto"/>
      <w:contextualSpacing/>
    </w:pPr>
    <w:rPr>
      <w:rFonts w:eastAsia="Times New Roman" w:cs="Times New Roman"/>
      <w:color w:val="auto"/>
      <w:sz w:val="17"/>
      <w:szCs w:val="24"/>
    </w:rPr>
  </w:style>
  <w:style w:type="paragraph" w:styleId="ListNumber4">
    <w:name w:val="List Number 4"/>
    <w:basedOn w:val="Normal"/>
    <w:semiHidden/>
    <w:unhideWhenUsed/>
    <w:rsid w:val="00246664"/>
    <w:pPr>
      <w:keepLines/>
      <w:numPr>
        <w:numId w:val="10"/>
      </w:numPr>
      <w:spacing w:line="240" w:lineRule="auto"/>
      <w:contextualSpacing/>
    </w:pPr>
    <w:rPr>
      <w:rFonts w:eastAsia="Times New Roman" w:cs="Times New Roman"/>
      <w:color w:val="auto"/>
      <w:sz w:val="17"/>
      <w:szCs w:val="24"/>
    </w:rPr>
  </w:style>
  <w:style w:type="paragraph" w:styleId="ListNumber5">
    <w:name w:val="List Number 5"/>
    <w:basedOn w:val="Normal"/>
    <w:semiHidden/>
    <w:unhideWhenUsed/>
    <w:rsid w:val="00246664"/>
    <w:pPr>
      <w:keepLines/>
      <w:numPr>
        <w:numId w:val="11"/>
      </w:numPr>
      <w:spacing w:line="240" w:lineRule="auto"/>
      <w:contextualSpacing/>
    </w:pPr>
    <w:rPr>
      <w:rFonts w:eastAsia="Times New Roman" w:cs="Times New Roman"/>
      <w:color w:val="auto"/>
      <w:sz w:val="17"/>
      <w:szCs w:val="24"/>
    </w:rPr>
  </w:style>
  <w:style w:type="paragraph" w:styleId="NoSpacing">
    <w:name w:val="No Spacing"/>
    <w:uiPriority w:val="1"/>
    <w:rsid w:val="00246664"/>
    <w:pPr>
      <w:keepLines/>
      <w:spacing w:after="0" w:line="240" w:lineRule="auto"/>
    </w:pPr>
    <w:rPr>
      <w:rFonts w:eastAsia="Times New Roman" w:cs="Times New Roman"/>
      <w:sz w:val="17"/>
      <w:szCs w:val="24"/>
    </w:rPr>
  </w:style>
  <w:style w:type="paragraph" w:styleId="NoteHeading">
    <w:name w:val="Note Heading"/>
    <w:basedOn w:val="Normal"/>
    <w:next w:val="Normal"/>
    <w:link w:val="NoteHeadingChar"/>
    <w:semiHidden/>
    <w:unhideWhenUsed/>
    <w:rsid w:val="00246664"/>
    <w:pPr>
      <w:keepLines/>
      <w:spacing w:before="0" w:after="0" w:line="240" w:lineRule="auto"/>
    </w:pPr>
    <w:rPr>
      <w:rFonts w:eastAsia="Times New Roman" w:cs="Times New Roman"/>
      <w:color w:val="auto"/>
      <w:sz w:val="17"/>
      <w:szCs w:val="24"/>
    </w:rPr>
  </w:style>
  <w:style w:type="character" w:customStyle="1" w:styleId="NoteHeadingChar">
    <w:name w:val="Note Heading Char"/>
    <w:basedOn w:val="DefaultParagraphFont"/>
    <w:link w:val="NoteHeading"/>
    <w:semiHidden/>
    <w:rsid w:val="00246664"/>
    <w:rPr>
      <w:rFonts w:eastAsia="Times New Roman" w:cs="Times New Roman"/>
      <w:sz w:val="17"/>
      <w:szCs w:val="24"/>
    </w:rPr>
  </w:style>
  <w:style w:type="paragraph" w:styleId="PlainText">
    <w:name w:val="Plain Text"/>
    <w:basedOn w:val="Normal"/>
    <w:link w:val="PlainTextChar"/>
    <w:semiHidden/>
    <w:unhideWhenUsed/>
    <w:rsid w:val="00246664"/>
    <w:pPr>
      <w:keepLines/>
      <w:spacing w:before="0" w:after="0" w:line="240" w:lineRule="auto"/>
    </w:pPr>
    <w:rPr>
      <w:rFonts w:ascii="Consolas" w:eastAsia="Times New Roman" w:hAnsi="Consolas" w:cs="Times New Roman"/>
      <w:color w:val="auto"/>
      <w:sz w:val="21"/>
      <w:szCs w:val="21"/>
    </w:rPr>
  </w:style>
  <w:style w:type="character" w:customStyle="1" w:styleId="PlainTextChar">
    <w:name w:val="Plain Text Char"/>
    <w:basedOn w:val="DefaultParagraphFont"/>
    <w:link w:val="PlainText"/>
    <w:semiHidden/>
    <w:rsid w:val="00246664"/>
    <w:rPr>
      <w:rFonts w:ascii="Consolas" w:eastAsia="Times New Roman" w:hAnsi="Consolas" w:cs="Times New Roman"/>
      <w:sz w:val="21"/>
      <w:szCs w:val="21"/>
    </w:rPr>
  </w:style>
  <w:style w:type="paragraph" w:styleId="Salutation">
    <w:name w:val="Salutation"/>
    <w:basedOn w:val="Normal"/>
    <w:next w:val="Normal"/>
    <w:link w:val="SalutationChar"/>
    <w:semiHidden/>
    <w:unhideWhenUsed/>
    <w:rsid w:val="00246664"/>
    <w:pPr>
      <w:keepLines/>
      <w:spacing w:line="240" w:lineRule="auto"/>
    </w:pPr>
    <w:rPr>
      <w:rFonts w:eastAsia="Times New Roman" w:cs="Times New Roman"/>
      <w:color w:val="auto"/>
      <w:sz w:val="17"/>
      <w:szCs w:val="24"/>
    </w:rPr>
  </w:style>
  <w:style w:type="character" w:customStyle="1" w:styleId="SalutationChar">
    <w:name w:val="Salutation Char"/>
    <w:basedOn w:val="DefaultParagraphFont"/>
    <w:link w:val="Salutation"/>
    <w:semiHidden/>
    <w:rsid w:val="00246664"/>
    <w:rPr>
      <w:rFonts w:eastAsia="Times New Roman" w:cs="Times New Roman"/>
      <w:sz w:val="17"/>
      <w:szCs w:val="24"/>
    </w:rPr>
  </w:style>
  <w:style w:type="paragraph" w:styleId="Signature">
    <w:name w:val="Signature"/>
    <w:basedOn w:val="Normal"/>
    <w:link w:val="SignatureChar"/>
    <w:semiHidden/>
    <w:unhideWhenUsed/>
    <w:rsid w:val="00246664"/>
    <w:pPr>
      <w:keepLines/>
      <w:spacing w:before="0" w:after="0" w:line="240" w:lineRule="auto"/>
      <w:ind w:left="4252"/>
    </w:pPr>
    <w:rPr>
      <w:rFonts w:eastAsia="Times New Roman" w:cs="Times New Roman"/>
      <w:color w:val="auto"/>
      <w:sz w:val="17"/>
      <w:szCs w:val="24"/>
    </w:rPr>
  </w:style>
  <w:style w:type="character" w:customStyle="1" w:styleId="SignatureChar">
    <w:name w:val="Signature Char"/>
    <w:basedOn w:val="DefaultParagraphFont"/>
    <w:link w:val="Signature"/>
    <w:semiHidden/>
    <w:rsid w:val="00246664"/>
    <w:rPr>
      <w:rFonts w:eastAsia="Times New Roman" w:cs="Times New Roman"/>
      <w:sz w:val="17"/>
      <w:szCs w:val="24"/>
    </w:rPr>
  </w:style>
  <w:style w:type="paragraph" w:styleId="TableofAuthorities">
    <w:name w:val="table of authorities"/>
    <w:basedOn w:val="Normal"/>
    <w:next w:val="Normal"/>
    <w:unhideWhenUsed/>
    <w:rsid w:val="00246664"/>
    <w:pPr>
      <w:keepLines/>
      <w:spacing w:after="0" w:line="240" w:lineRule="auto"/>
      <w:ind w:left="170" w:hanging="170"/>
    </w:pPr>
    <w:rPr>
      <w:rFonts w:eastAsia="Times New Roman" w:cs="Times New Roman"/>
      <w:color w:val="auto"/>
      <w:sz w:val="17"/>
      <w:szCs w:val="24"/>
    </w:rPr>
  </w:style>
  <w:style w:type="paragraph" w:styleId="TableofFigures">
    <w:name w:val="table of figures"/>
    <w:basedOn w:val="Normal"/>
    <w:next w:val="Normal"/>
    <w:semiHidden/>
    <w:unhideWhenUsed/>
    <w:qFormat/>
    <w:rsid w:val="00246664"/>
    <w:pPr>
      <w:keepLines/>
      <w:spacing w:after="0" w:line="240" w:lineRule="auto"/>
    </w:pPr>
    <w:rPr>
      <w:rFonts w:eastAsia="Times New Roman" w:cs="Times New Roman"/>
      <w:color w:val="auto"/>
      <w:sz w:val="17"/>
      <w:szCs w:val="24"/>
    </w:rPr>
  </w:style>
  <w:style w:type="paragraph" w:styleId="TOAHeading">
    <w:name w:val="toa heading"/>
    <w:basedOn w:val="Normal"/>
    <w:next w:val="Normal"/>
    <w:semiHidden/>
    <w:unhideWhenUsed/>
    <w:rsid w:val="00246664"/>
    <w:pPr>
      <w:keepLines/>
      <w:spacing w:line="240" w:lineRule="auto"/>
    </w:pPr>
    <w:rPr>
      <w:rFonts w:asciiTheme="majorHAnsi" w:eastAsiaTheme="majorEastAsia" w:hAnsiTheme="majorHAnsi" w:cstheme="majorBidi"/>
      <w:b/>
      <w:bCs/>
      <w:color w:val="auto"/>
      <w:sz w:val="24"/>
      <w:szCs w:val="24"/>
    </w:rPr>
  </w:style>
  <w:style w:type="table" w:styleId="GridTable1Light-Accent1">
    <w:name w:val="Grid Table 1 Light Accent 1"/>
    <w:basedOn w:val="TableNormal"/>
    <w:uiPriority w:val="46"/>
    <w:rsid w:val="00246664"/>
    <w:pPr>
      <w:spacing w:after="0" w:line="240" w:lineRule="auto"/>
    </w:pPr>
    <w:rPr>
      <w:rFonts w:ascii="Times New Roman" w:eastAsia="Times New Roman" w:hAnsi="Times New Roman" w:cs="Times New Roman"/>
    </w:rPr>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customStyle="1" w:styleId="AnnualReportfinancialtable1">
    <w:name w:val="Annual Report financial table1"/>
    <w:basedOn w:val="TableNormal"/>
    <w:uiPriority w:val="99"/>
    <w:rsid w:val="00246664"/>
    <w:pPr>
      <w:spacing w:before="30" w:after="30" w:line="240" w:lineRule="auto"/>
      <w:jc w:val="right"/>
    </w:pPr>
    <w:rPr>
      <w:rFonts w:eastAsia="Times New Roman" w:cs="Times New Roman"/>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character" w:styleId="Mention">
    <w:name w:val="Mention"/>
    <w:basedOn w:val="DefaultParagraphFont"/>
    <w:uiPriority w:val="99"/>
    <w:unhideWhenUsed/>
    <w:rsid w:val="00246664"/>
    <w:rPr>
      <w:color w:val="2B579A"/>
      <w:shd w:val="clear" w:color="auto" w:fill="E1DFDD"/>
    </w:rPr>
  </w:style>
  <w:style w:type="paragraph" w:customStyle="1" w:styleId="Tableheaderbullet">
    <w:name w:val="Table header bullet"/>
    <w:basedOn w:val="Tableheader"/>
    <w:qFormat/>
    <w:rsid w:val="00246664"/>
    <w:pPr>
      <w:numPr>
        <w:numId w:val="14"/>
      </w:numPr>
      <w:spacing w:before="0" w:after="0"/>
    </w:pPr>
    <w:rPr>
      <w:b/>
      <w:sz w:val="14"/>
      <w:szCs w:val="14"/>
    </w:rPr>
  </w:style>
  <w:style w:type="paragraph" w:styleId="ListBullet2">
    <w:name w:val="List Bullet 2"/>
    <w:basedOn w:val="Normal"/>
    <w:uiPriority w:val="19"/>
    <w:rsid w:val="00246664"/>
    <w:pPr>
      <w:keepLines/>
      <w:numPr>
        <w:ilvl w:val="1"/>
        <w:numId w:val="16"/>
      </w:numPr>
      <w:tabs>
        <w:tab w:val="num" w:pos="360"/>
        <w:tab w:val="num" w:pos="720"/>
      </w:tabs>
      <w:spacing w:before="60" w:after="0" w:line="240" w:lineRule="auto"/>
      <w:ind w:left="720" w:hanging="360"/>
      <w:contextualSpacing/>
    </w:pPr>
    <w:rPr>
      <w:rFonts w:eastAsiaTheme="minorHAnsi"/>
      <w:color w:val="auto"/>
      <w:spacing w:val="2"/>
      <w:sz w:val="18"/>
      <w:szCs w:val="18"/>
      <w:lang w:eastAsia="en-US"/>
    </w:rPr>
  </w:style>
  <w:style w:type="paragraph" w:styleId="ListBullet3">
    <w:name w:val="List Bullet 3"/>
    <w:basedOn w:val="ListBullet2"/>
    <w:uiPriority w:val="19"/>
    <w:unhideWhenUsed/>
    <w:rsid w:val="00246664"/>
    <w:pPr>
      <w:numPr>
        <w:ilvl w:val="2"/>
      </w:numPr>
      <w:tabs>
        <w:tab w:val="num" w:pos="360"/>
        <w:tab w:val="num" w:pos="720"/>
        <w:tab w:val="num" w:pos="1440"/>
      </w:tabs>
    </w:pPr>
  </w:style>
  <w:style w:type="paragraph" w:styleId="ListBullet">
    <w:name w:val="List Bullet"/>
    <w:basedOn w:val="Normal"/>
    <w:autoRedefine/>
    <w:rsid w:val="00246664"/>
    <w:pPr>
      <w:tabs>
        <w:tab w:val="num" w:pos="360"/>
      </w:tabs>
      <w:spacing w:before="0" w:after="0" w:line="240" w:lineRule="auto"/>
      <w:ind w:left="360" w:hanging="360"/>
    </w:pPr>
    <w:rPr>
      <w:rFonts w:ascii="Times New Roman" w:eastAsia="Times New Roman" w:hAnsi="Times New Roman" w:cs="Times New Roman"/>
      <w:color w:val="auto"/>
      <w:sz w:val="24"/>
      <w:lang w:val="en-GB" w:eastAsia="en-US"/>
    </w:rPr>
  </w:style>
  <w:style w:type="paragraph" w:customStyle="1" w:styleId="Heading10">
    <w:name w:val="Heading 1 (#)"/>
    <w:basedOn w:val="Heading1"/>
    <w:uiPriority w:val="14"/>
    <w:qFormat/>
    <w:rsid w:val="00246664"/>
    <w:pPr>
      <w:pageBreakBefore/>
      <w:pBdr>
        <w:bottom w:val="single" w:sz="12" w:space="1" w:color="auto"/>
      </w:pBdr>
      <w:spacing w:after="0" w:line="240" w:lineRule="auto"/>
      <w:ind w:left="397" w:hanging="397"/>
    </w:pPr>
    <w:rPr>
      <w:caps/>
      <w:color w:val="auto"/>
      <w:spacing w:val="-2"/>
      <w:sz w:val="28"/>
      <w:lang w:eastAsia="en-US"/>
    </w:rPr>
  </w:style>
  <w:style w:type="paragraph" w:customStyle="1" w:styleId="Heading20">
    <w:name w:val="Heading 2 (#)"/>
    <w:basedOn w:val="Heading2"/>
    <w:link w:val="Heading2Char0"/>
    <w:uiPriority w:val="14"/>
    <w:qFormat/>
    <w:rsid w:val="00246664"/>
    <w:pPr>
      <w:tabs>
        <w:tab w:val="left" w:pos="964"/>
        <w:tab w:val="right" w:pos="9582"/>
      </w:tabs>
      <w:spacing w:before="240" w:after="0" w:line="240" w:lineRule="auto"/>
      <w:ind w:left="908" w:hanging="624"/>
    </w:pPr>
    <w:rPr>
      <w:bCs w:val="0"/>
      <w:color w:val="auto"/>
      <w:spacing w:val="-2"/>
      <w:sz w:val="24"/>
      <w:lang w:eastAsia="en-US"/>
    </w:rPr>
  </w:style>
  <w:style w:type="paragraph" w:customStyle="1" w:styleId="Heading30">
    <w:name w:val="Heading 3 (#)"/>
    <w:basedOn w:val="Heading3"/>
    <w:next w:val="Normal"/>
    <w:uiPriority w:val="14"/>
    <w:rsid w:val="00246664"/>
    <w:pPr>
      <w:tabs>
        <w:tab w:val="left" w:pos="737"/>
        <w:tab w:val="right" w:pos="9582"/>
      </w:tabs>
      <w:spacing w:before="180" w:after="0" w:line="240" w:lineRule="auto"/>
      <w:ind w:left="851" w:hanging="851"/>
    </w:pPr>
    <w:rPr>
      <w:b/>
      <w:color w:val="auto"/>
      <w:spacing w:val="-2"/>
      <w:sz w:val="20"/>
      <w:szCs w:val="26"/>
      <w:lang w:eastAsia="en-US"/>
    </w:rPr>
  </w:style>
  <w:style w:type="paragraph" w:styleId="IntenseQuote">
    <w:name w:val="Intense Quote"/>
    <w:basedOn w:val="Normal"/>
    <w:next w:val="Normal"/>
    <w:link w:val="IntenseQuoteChar"/>
    <w:uiPriority w:val="30"/>
    <w:rsid w:val="00246664"/>
    <w:pPr>
      <w:keepLines/>
      <w:pBdr>
        <w:top w:val="single" w:sz="4" w:space="10" w:color="0072CE" w:themeColor="accent1"/>
        <w:bottom w:val="single" w:sz="4" w:space="10" w:color="0072CE" w:themeColor="accent1"/>
      </w:pBdr>
      <w:spacing w:before="360" w:after="360" w:line="240" w:lineRule="auto"/>
      <w:ind w:left="864" w:right="864"/>
      <w:jc w:val="center"/>
    </w:pPr>
    <w:rPr>
      <w:rFonts w:eastAsia="Times New Roman" w:cs="Times New Roman"/>
      <w:i/>
      <w:iCs/>
      <w:color w:val="0072CE" w:themeColor="accent1"/>
      <w:sz w:val="17"/>
      <w:szCs w:val="24"/>
    </w:rPr>
  </w:style>
  <w:style w:type="character" w:customStyle="1" w:styleId="IntenseQuoteChar">
    <w:name w:val="Intense Quote Char"/>
    <w:basedOn w:val="DefaultParagraphFont"/>
    <w:link w:val="IntenseQuote"/>
    <w:uiPriority w:val="30"/>
    <w:rsid w:val="00246664"/>
    <w:rPr>
      <w:rFonts w:eastAsia="Times New Roman" w:cs="Times New Roman"/>
      <w:i/>
      <w:iCs/>
      <w:color w:val="0072CE" w:themeColor="accent1"/>
      <w:sz w:val="17"/>
      <w:szCs w:val="24"/>
    </w:rPr>
  </w:style>
  <w:style w:type="paragraph" w:styleId="ListBullet4">
    <w:name w:val="List Bullet 4"/>
    <w:basedOn w:val="Normal"/>
    <w:unhideWhenUsed/>
    <w:rsid w:val="00246664"/>
    <w:pPr>
      <w:keepLines/>
      <w:tabs>
        <w:tab w:val="num" w:pos="1209"/>
      </w:tabs>
      <w:spacing w:line="240" w:lineRule="auto"/>
      <w:ind w:left="1209" w:hanging="360"/>
      <w:contextualSpacing/>
    </w:pPr>
    <w:rPr>
      <w:rFonts w:eastAsia="Times New Roman" w:cs="Times New Roman"/>
      <w:color w:val="auto"/>
      <w:sz w:val="17"/>
      <w:szCs w:val="24"/>
    </w:rPr>
  </w:style>
  <w:style w:type="paragraph" w:styleId="ListContinue3">
    <w:name w:val="List Continue 3"/>
    <w:basedOn w:val="Normal"/>
    <w:rsid w:val="00246664"/>
    <w:pPr>
      <w:keepLines/>
      <w:spacing w:line="240" w:lineRule="auto"/>
      <w:ind w:left="849"/>
      <w:contextualSpacing/>
    </w:pPr>
    <w:rPr>
      <w:rFonts w:eastAsia="Times New Roman" w:cs="Times New Roman"/>
      <w:color w:val="auto"/>
      <w:sz w:val="17"/>
      <w:szCs w:val="24"/>
    </w:rPr>
  </w:style>
  <w:style w:type="paragraph" w:styleId="ListContinue4">
    <w:name w:val="List Continue 4"/>
    <w:basedOn w:val="Normal"/>
    <w:rsid w:val="00246664"/>
    <w:pPr>
      <w:keepLines/>
      <w:spacing w:line="240" w:lineRule="auto"/>
      <w:ind w:left="1132"/>
      <w:contextualSpacing/>
    </w:pPr>
    <w:rPr>
      <w:rFonts w:eastAsia="Times New Roman" w:cs="Times New Roman"/>
      <w:color w:val="auto"/>
      <w:sz w:val="17"/>
      <w:szCs w:val="24"/>
    </w:rPr>
  </w:style>
  <w:style w:type="paragraph" w:styleId="ListContinue5">
    <w:name w:val="List Continue 5"/>
    <w:basedOn w:val="Normal"/>
    <w:rsid w:val="00246664"/>
    <w:pPr>
      <w:keepLines/>
      <w:spacing w:line="240" w:lineRule="auto"/>
      <w:ind w:left="1415"/>
      <w:contextualSpacing/>
    </w:pPr>
    <w:rPr>
      <w:rFonts w:eastAsia="Times New Roman" w:cs="Times New Roman"/>
      <w:color w:val="auto"/>
      <w:sz w:val="17"/>
      <w:szCs w:val="24"/>
    </w:rPr>
  </w:style>
  <w:style w:type="paragraph" w:styleId="MacroText">
    <w:name w:val="macro"/>
    <w:link w:val="MacroTextChar"/>
    <w:rsid w:val="00246664"/>
    <w:pPr>
      <w:keepLines/>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imes New Roman" w:hAnsi="Consolas" w:cs="Times New Roman"/>
    </w:rPr>
  </w:style>
  <w:style w:type="character" w:customStyle="1" w:styleId="MacroTextChar">
    <w:name w:val="Macro Text Char"/>
    <w:basedOn w:val="DefaultParagraphFont"/>
    <w:link w:val="MacroText"/>
    <w:rsid w:val="00246664"/>
    <w:rPr>
      <w:rFonts w:ascii="Consolas" w:eastAsia="Times New Roman" w:hAnsi="Consolas" w:cs="Times New Roman"/>
    </w:rPr>
  </w:style>
  <w:style w:type="paragraph" w:styleId="MessageHeader">
    <w:name w:val="Message Header"/>
    <w:basedOn w:val="Normal"/>
    <w:link w:val="MessageHeaderChar"/>
    <w:rsid w:val="00246664"/>
    <w:pPr>
      <w:keepLines/>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color w:val="auto"/>
      <w:sz w:val="24"/>
      <w:szCs w:val="24"/>
    </w:rPr>
  </w:style>
  <w:style w:type="character" w:customStyle="1" w:styleId="MessageHeaderChar">
    <w:name w:val="Message Header Char"/>
    <w:basedOn w:val="DefaultParagraphFont"/>
    <w:link w:val="MessageHeader"/>
    <w:rsid w:val="00246664"/>
    <w:rPr>
      <w:rFonts w:asciiTheme="majorHAnsi" w:eastAsiaTheme="majorEastAsia" w:hAnsiTheme="majorHAnsi" w:cstheme="majorBidi"/>
      <w:sz w:val="24"/>
      <w:szCs w:val="24"/>
      <w:shd w:val="pct20" w:color="auto" w:fill="auto"/>
    </w:rPr>
  </w:style>
  <w:style w:type="paragraph" w:customStyle="1" w:styleId="Footerodd0">
    <w:name w:val="Footer odd"/>
    <w:basedOn w:val="Footer"/>
    <w:qFormat/>
    <w:rsid w:val="00246664"/>
    <w:pPr>
      <w:keepLines/>
      <w:tabs>
        <w:tab w:val="clear" w:pos="9026"/>
        <w:tab w:val="right" w:pos="9000"/>
      </w:tabs>
      <w:spacing w:before="120" w:after="120"/>
    </w:pPr>
    <w:rPr>
      <w:rFonts w:eastAsia="Times New Roman" w:cs="Times New Roman"/>
      <w:bCs/>
      <w:noProof w:val="0"/>
      <w:color w:val="auto"/>
      <w:sz w:val="15"/>
      <w:szCs w:val="16"/>
    </w:rPr>
  </w:style>
  <w:style w:type="paragraph" w:styleId="BlockText">
    <w:name w:val="Block Text"/>
    <w:basedOn w:val="Normal"/>
    <w:rsid w:val="00246664"/>
    <w:pPr>
      <w:tabs>
        <w:tab w:val="left" w:pos="10188"/>
        <w:tab w:val="left" w:pos="19161"/>
        <w:tab w:val="left" w:pos="28134"/>
      </w:tabs>
      <w:spacing w:before="0" w:after="0" w:line="240" w:lineRule="auto"/>
      <w:ind w:left="709" w:right="404"/>
      <w:jc w:val="both"/>
    </w:pPr>
    <w:rPr>
      <w:rFonts w:ascii="Times New Roman" w:eastAsia="Times New Roman" w:hAnsi="Times New Roman" w:cs="Times New Roman"/>
      <w:color w:val="000000"/>
      <w:lang w:eastAsia="en-US"/>
    </w:rPr>
  </w:style>
  <w:style w:type="character" w:customStyle="1" w:styleId="Heading2Char0">
    <w:name w:val="Heading 2 (#) Char"/>
    <w:basedOn w:val="DefaultParagraphFont"/>
    <w:link w:val="Heading20"/>
    <w:uiPriority w:val="14"/>
    <w:rsid w:val="00246664"/>
    <w:rPr>
      <w:rFonts w:asciiTheme="majorHAnsi" w:eastAsiaTheme="majorEastAsia" w:hAnsiTheme="majorHAnsi" w:cstheme="majorBidi"/>
      <w:b/>
      <w:spacing w:val="-2"/>
      <w:sz w:val="24"/>
      <w:szCs w:val="26"/>
      <w:lang w:eastAsia="en-US"/>
    </w:rPr>
  </w:style>
  <w:style w:type="character" w:customStyle="1" w:styleId="ui-provider">
    <w:name w:val="ui-provider"/>
    <w:basedOn w:val="DefaultParagraphFont"/>
    <w:rsid w:val="00246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186618">
      <w:bodyDiv w:val="1"/>
      <w:marLeft w:val="0"/>
      <w:marRight w:val="0"/>
      <w:marTop w:val="0"/>
      <w:marBottom w:val="0"/>
      <w:divBdr>
        <w:top w:val="none" w:sz="0" w:space="0" w:color="auto"/>
        <w:left w:val="none" w:sz="0" w:space="0" w:color="auto"/>
        <w:bottom w:val="none" w:sz="0" w:space="0" w:color="auto"/>
        <w:right w:val="none" w:sz="0" w:space="0" w:color="auto"/>
      </w:divBdr>
    </w:div>
    <w:div w:id="355425240">
      <w:bodyDiv w:val="1"/>
      <w:marLeft w:val="0"/>
      <w:marRight w:val="0"/>
      <w:marTop w:val="0"/>
      <w:marBottom w:val="0"/>
      <w:divBdr>
        <w:top w:val="none" w:sz="0" w:space="0" w:color="auto"/>
        <w:left w:val="none" w:sz="0" w:space="0" w:color="auto"/>
        <w:bottom w:val="none" w:sz="0" w:space="0" w:color="auto"/>
        <w:right w:val="none" w:sz="0" w:space="0" w:color="auto"/>
      </w:divBdr>
    </w:div>
    <w:div w:id="525679838">
      <w:bodyDiv w:val="1"/>
      <w:marLeft w:val="0"/>
      <w:marRight w:val="0"/>
      <w:marTop w:val="0"/>
      <w:marBottom w:val="0"/>
      <w:divBdr>
        <w:top w:val="none" w:sz="0" w:space="0" w:color="auto"/>
        <w:left w:val="none" w:sz="0" w:space="0" w:color="auto"/>
        <w:bottom w:val="none" w:sz="0" w:space="0" w:color="auto"/>
        <w:right w:val="none" w:sz="0" w:space="0" w:color="auto"/>
      </w:divBdr>
    </w:div>
    <w:div w:id="839202361">
      <w:bodyDiv w:val="1"/>
      <w:marLeft w:val="0"/>
      <w:marRight w:val="0"/>
      <w:marTop w:val="0"/>
      <w:marBottom w:val="0"/>
      <w:divBdr>
        <w:top w:val="none" w:sz="0" w:space="0" w:color="auto"/>
        <w:left w:val="none" w:sz="0" w:space="0" w:color="auto"/>
        <w:bottom w:val="none" w:sz="0" w:space="0" w:color="auto"/>
        <w:right w:val="none" w:sz="0" w:space="0" w:color="auto"/>
      </w:divBdr>
    </w:div>
    <w:div w:id="1390764713">
      <w:bodyDiv w:val="1"/>
      <w:marLeft w:val="0"/>
      <w:marRight w:val="0"/>
      <w:marTop w:val="0"/>
      <w:marBottom w:val="0"/>
      <w:divBdr>
        <w:top w:val="none" w:sz="0" w:space="0" w:color="auto"/>
        <w:left w:val="none" w:sz="0" w:space="0" w:color="auto"/>
        <w:bottom w:val="none" w:sz="0" w:space="0" w:color="auto"/>
        <w:right w:val="none" w:sz="0" w:space="0" w:color="auto"/>
      </w:divBdr>
    </w:div>
    <w:div w:id="1626619896">
      <w:bodyDiv w:val="1"/>
      <w:marLeft w:val="0"/>
      <w:marRight w:val="0"/>
      <w:marTop w:val="0"/>
      <w:marBottom w:val="0"/>
      <w:divBdr>
        <w:top w:val="none" w:sz="0" w:space="0" w:color="auto"/>
        <w:left w:val="none" w:sz="0" w:space="0" w:color="auto"/>
        <w:bottom w:val="none" w:sz="0" w:space="0" w:color="auto"/>
        <w:right w:val="none" w:sz="0" w:space="0" w:color="auto"/>
      </w:divBdr>
    </w:div>
    <w:div w:id="1917738223">
      <w:bodyDiv w:val="1"/>
      <w:marLeft w:val="0"/>
      <w:marRight w:val="0"/>
      <w:marTop w:val="0"/>
      <w:marBottom w:val="0"/>
      <w:divBdr>
        <w:top w:val="none" w:sz="0" w:space="0" w:color="auto"/>
        <w:left w:val="none" w:sz="0" w:space="0" w:color="auto"/>
        <w:bottom w:val="none" w:sz="0" w:space="0" w:color="auto"/>
        <w:right w:val="none" w:sz="0" w:space="0" w:color="auto"/>
      </w:divBdr>
    </w:div>
    <w:div w:id="196084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67a1f2a-d22c-4a3c-8034-8213a3c40b44">
      <UserInfo>
        <DisplayName>Fotos Andreou (DTF)</DisplayName>
        <AccountId>265</AccountId>
        <AccountType/>
      </UserInfo>
      <UserInfo>
        <DisplayName>Will Huang (DTF)</DisplayName>
        <AccountId>266</AccountId>
        <AccountType/>
      </UserInfo>
      <UserInfo>
        <DisplayName>Mark Joseph (DTF)</DisplayName>
        <AccountId>267</AccountId>
        <AccountType/>
      </UserInfo>
      <UserInfo>
        <DisplayName>Ian Charles (DTF)</DisplayName>
        <AccountId>147</AccountId>
        <AccountType/>
      </UserInfo>
      <UserInfo>
        <DisplayName>Monique Mills (DTF)</DisplayName>
        <AccountId>112</AccountId>
        <AccountType/>
      </UserInfo>
      <UserInfo>
        <DisplayName>Nikan Mandegari (DTF)</DisplayName>
        <AccountId>158</AccountId>
        <AccountType/>
      </UserInfo>
      <UserInfo>
        <DisplayName>Chris Mouratidis (DTF)</DisplayName>
        <AccountId>279</AccountId>
        <AccountType/>
      </UserInfo>
      <UserInfo>
        <DisplayName>Sujee Silva (DGS)</DisplayName>
        <AccountId>72</AccountId>
        <AccountType/>
      </UserInfo>
      <UserInfo>
        <DisplayName>Paul Bowerman (DTF)</DisplayName>
        <AccountId>298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9D9BAD2630BC4A8668C45F4F6EE2E2" ma:contentTypeVersion="8" ma:contentTypeDescription="Create a new document." ma:contentTypeScope="" ma:versionID="f8c6916427d713d229f16d4674d287e4">
  <xsd:schema xmlns:xsd="http://www.w3.org/2001/XMLSchema" xmlns:xs="http://www.w3.org/2001/XMLSchema" xmlns:p="http://schemas.microsoft.com/office/2006/metadata/properties" xmlns:ns2="4c5e6099-3111-4096-a762-1b81994cdf19" xmlns:ns3="367a1f2a-d22c-4a3c-8034-8213a3c40b44" targetNamespace="http://schemas.microsoft.com/office/2006/metadata/properties" ma:root="true" ma:fieldsID="0fc568bb00585d5a3dfabb7f67e64c54" ns2:_="" ns3:_="">
    <xsd:import namespace="4c5e6099-3111-4096-a762-1b81994cdf19"/>
    <xsd:import namespace="367a1f2a-d22c-4a3c-8034-8213a3c40b4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5e6099-3111-4096-a762-1b81994cd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7a1f2a-d22c-4a3c-8034-8213a3c40b4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E2CBCB9B-54BF-40DA-8C42-E8D2E89F12B8}">
  <ds:schemaRefs>
    <ds:schemaRef ds:uri="4c5e6099-3111-4096-a762-1b81994cdf19"/>
    <ds:schemaRef ds:uri="http://purl.org/dc/elements/1.1/"/>
    <ds:schemaRef ds:uri="http://schemas.microsoft.com/office/2006/metadata/properties"/>
    <ds:schemaRef ds:uri="http://purl.org/dc/terms/"/>
    <ds:schemaRef ds:uri="367a1f2a-d22c-4a3c-8034-8213a3c40b44"/>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5CED9EC4-ABC5-4B58-8F9E-068028A689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5e6099-3111-4096-a762-1b81994cdf19"/>
    <ds:schemaRef ds:uri="367a1f2a-d22c-4a3c-8034-8213a3c40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EA7EC8-CA4A-4D87-A180-5F9F115CBA40}">
  <ds:schemaRefs>
    <ds:schemaRef ds:uri="http://schemas.microsoft.com/sharepoint/v3/contenttype/forms"/>
  </ds:schemaRefs>
</ds:datastoreItem>
</file>

<file path=customXml/itemProps4.xml><?xml version="1.0" encoding="utf-8"?>
<ds:datastoreItem xmlns:ds="http://schemas.openxmlformats.org/officeDocument/2006/customXml" ds:itemID="{2AA90619-BC88-4F1A-B696-6ED11346728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1634</Words>
  <Characters>8764</Characters>
  <Application>Microsoft Office Word</Application>
  <DocSecurity>0</DocSecurity>
  <Lines>674</Lines>
  <Paragraphs>452</Paragraphs>
  <ScaleCrop>false</ScaleCrop>
  <HeadingPairs>
    <vt:vector size="2" baseType="variant">
      <vt:variant>
        <vt:lpstr>Title</vt:lpstr>
      </vt:variant>
      <vt:variant>
        <vt:i4>1</vt:i4>
      </vt:variant>
    </vt:vector>
  </HeadingPairs>
  <TitlesOfParts>
    <vt:vector size="1" baseType="lpstr">
      <vt:lpstr>2022-23 DTF Annual Report consultants</vt:lpstr>
    </vt:vector>
  </TitlesOfParts>
  <Company/>
  <LinksUpToDate>false</LinksUpToDate>
  <CharactersWithSpaces>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DTF Annual Report consultants</dc:title>
  <dc:subject/>
  <dc:creator>Geoff Stanton (DTF)</dc:creator>
  <cp:keywords/>
  <cp:lastModifiedBy>Geoff Stanton (DTF)</cp:lastModifiedBy>
  <cp:revision>2</cp:revision>
  <dcterms:created xsi:type="dcterms:W3CDTF">2024-10-29T22:54:00Z</dcterms:created>
  <dcterms:modified xsi:type="dcterms:W3CDTF">2024-10-29T22:54:00Z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0x010100229D9BAD2630BC4A8668C45F4F6EE2E2</vt:lpwstr>
  </property>
  <property fmtid="{D5CDD505-2E9C-101B-9397-08002B2CF9AE}" pid="3" name="ClassificationContentMarkingFooterShapeIds">
    <vt:lpwstr>7a3d1369,5dbaa66c,1f373ed0</vt:lpwstr>
  </property>
  <property fmtid="{D5CDD505-2E9C-101B-9397-08002B2CF9AE}" pid="4" name="ClassificationContentMarkingFooterFontProps">
    <vt:lpwstr>#000000,11,Calibri</vt:lpwstr>
  </property>
  <property fmtid="{D5CDD505-2E9C-101B-9397-08002B2CF9AE}" pid="5" name="ClassificationContentMarkingFooterText">
    <vt:lpwstr>OFFICIAL</vt:lpwstr>
  </property>
  <property fmtid="{D5CDD505-2E9C-101B-9397-08002B2CF9AE}" pid="6" name="MSIP_Label_7158ebbd-6c5e-441f-bfc9-4eb8c11e3978_Enabled">
    <vt:lpwstr>true</vt:lpwstr>
  </property>
  <property fmtid="{D5CDD505-2E9C-101B-9397-08002B2CF9AE}" pid="7" name="MSIP_Label_7158ebbd-6c5e-441f-bfc9-4eb8c11e3978_SetDate">
    <vt:lpwstr>2024-10-14T00:33:58Z</vt:lpwstr>
  </property>
  <property fmtid="{D5CDD505-2E9C-101B-9397-08002B2CF9AE}" pid="8" name="MSIP_Label_7158ebbd-6c5e-441f-bfc9-4eb8c11e3978_Method">
    <vt:lpwstr>Privileged</vt:lpwstr>
  </property>
  <property fmtid="{D5CDD505-2E9C-101B-9397-08002B2CF9AE}" pid="9" name="MSIP_Label_7158ebbd-6c5e-441f-bfc9-4eb8c11e3978_Name">
    <vt:lpwstr>7158ebbd-6c5e-441f-bfc9-4eb8c11e3978</vt:lpwstr>
  </property>
  <property fmtid="{D5CDD505-2E9C-101B-9397-08002B2CF9AE}" pid="10" name="MSIP_Label_7158ebbd-6c5e-441f-bfc9-4eb8c11e3978_SiteId">
    <vt:lpwstr>722ea0be-3e1c-4b11-ad6f-9401d6856e24</vt:lpwstr>
  </property>
  <property fmtid="{D5CDD505-2E9C-101B-9397-08002B2CF9AE}" pid="11" name="MSIP_Label_7158ebbd-6c5e-441f-bfc9-4eb8c11e3978_ActionId">
    <vt:lpwstr>9cd2827e-759b-4e53-9688-f4fedb1929ab</vt:lpwstr>
  </property>
  <property fmtid="{D5CDD505-2E9C-101B-9397-08002B2CF9AE}" pid="12" name="MSIP_Label_7158ebbd-6c5e-441f-bfc9-4eb8c11e3978_ContentBits">
    <vt:lpwstr>2</vt:lpwstr>
  </property>
</Properties>
</file>