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5FD45" w14:textId="77777777" w:rsidR="00C80348" w:rsidRDefault="008059F0" w:rsidP="00C80348">
      <w:pPr>
        <w:pStyle w:val="Title"/>
        <w:ind w:left="675" w:hanging="675"/>
        <w:rPr>
          <w:sz w:val="36"/>
          <w:szCs w:val="36"/>
        </w:rPr>
      </w:pPr>
      <w:bookmarkStart w:id="0" w:name="_Toc442780672"/>
      <w:r>
        <w:rPr>
          <w:sz w:val="36"/>
          <w:szCs w:val="36"/>
        </w:rPr>
        <w:t>1A.</w:t>
      </w:r>
      <w:r w:rsidR="00C80348">
        <w:rPr>
          <w:sz w:val="36"/>
          <w:szCs w:val="36"/>
        </w:rPr>
        <w:t xml:space="preserve"> Flow chart A</w:t>
      </w:r>
    </w:p>
    <w:p w14:paraId="4031EF20" w14:textId="77777777" w:rsidR="00045296" w:rsidRPr="00C80348" w:rsidRDefault="008059F0" w:rsidP="00C80348">
      <w:pPr>
        <w:pStyle w:val="Subtitle"/>
        <w:rPr>
          <w:sz w:val="32"/>
          <w:szCs w:val="32"/>
        </w:rPr>
      </w:pPr>
      <w:r w:rsidRPr="00C80348">
        <w:rPr>
          <w:sz w:val="32"/>
          <w:szCs w:val="32"/>
        </w:rPr>
        <w:t xml:space="preserve">Identifying a related party person under AASB 124 </w:t>
      </w:r>
      <w:r w:rsidRPr="00C80348">
        <w:rPr>
          <w:i/>
          <w:sz w:val="32"/>
          <w:szCs w:val="32"/>
        </w:rPr>
        <w:t>Related Party Disclosures</w:t>
      </w:r>
    </w:p>
    <w:p w14:paraId="56AF6BCA" w14:textId="3332A31E" w:rsidR="006738C4" w:rsidRPr="006738C4" w:rsidRDefault="008059F0" w:rsidP="008059F0">
      <w:pPr>
        <w:pStyle w:val="TertiaryTitle"/>
        <w:spacing w:before="240"/>
      </w:pPr>
      <w:r w:rsidRPr="008059F0">
        <w:t>This flow chart is to assist preparers with identifying whether a person</w:t>
      </w:r>
      <w:r w:rsidR="00C01AAD">
        <w:rPr>
          <w:rStyle w:val="EndnoteReference"/>
          <w:sz w:val="18"/>
          <w:szCs w:val="18"/>
        </w:rPr>
        <w:endnoteReference w:id="1"/>
      </w:r>
      <w:r w:rsidRPr="008059F0">
        <w:t xml:space="preserve"> would be considered a related party of the reporting entity.</w:t>
      </w:r>
    </w:p>
    <w:p w14:paraId="4B0D3499" w14:textId="68D0C076" w:rsidR="00227C39" w:rsidRDefault="00FA1608" w:rsidP="00043296">
      <w:r>
        <w:rPr>
          <w:noProof/>
        </w:rPr>
        <mc:AlternateContent>
          <mc:Choice Requires="wpg">
            <w:drawing>
              <wp:inline distT="0" distB="0" distL="0" distR="0" wp14:anchorId="7B1C9ADB" wp14:editId="66B8CB42">
                <wp:extent cx="5734050" cy="2222205"/>
                <wp:effectExtent l="0" t="0" r="19050" b="26035"/>
                <wp:docPr id="1" name="Group 1"/>
                <wp:cNvGraphicFramePr/>
                <a:graphic xmlns:a="http://schemas.openxmlformats.org/drawingml/2006/main">
                  <a:graphicData uri="http://schemas.microsoft.com/office/word/2010/wordprocessingGroup">
                    <wpg:wgp>
                      <wpg:cNvGrpSpPr/>
                      <wpg:grpSpPr>
                        <a:xfrm>
                          <a:off x="0" y="0"/>
                          <a:ext cx="5734050" cy="2222205"/>
                          <a:chOff x="0" y="0"/>
                          <a:chExt cx="5734050" cy="2222205"/>
                        </a:xfrm>
                      </wpg:grpSpPr>
                      <wps:wsp>
                        <wps:cNvPr id="19" name="Rounded Rectangle 19"/>
                        <wps:cNvSpPr/>
                        <wps:spPr>
                          <a:xfrm>
                            <a:off x="19050" y="9525"/>
                            <a:ext cx="2781300" cy="420370"/>
                          </a:xfrm>
                          <a:prstGeom prst="roundRect">
                            <a:avLst/>
                          </a:prstGeom>
                          <a:ln w="22225"/>
                        </wps:spPr>
                        <wps:style>
                          <a:lnRef idx="2">
                            <a:schemeClr val="accent1"/>
                          </a:lnRef>
                          <a:fillRef idx="1">
                            <a:schemeClr val="lt1"/>
                          </a:fillRef>
                          <a:effectRef idx="0">
                            <a:schemeClr val="accent1"/>
                          </a:effectRef>
                          <a:fontRef idx="minor">
                            <a:schemeClr val="dk1"/>
                          </a:fontRef>
                        </wps:style>
                        <wps:txbx>
                          <w:txbxContent>
                            <w:p w14:paraId="481C1B72" w14:textId="77777777" w:rsidR="002600D2" w:rsidRPr="002600D2" w:rsidRDefault="002600D2" w:rsidP="002600D2">
                              <w:pPr>
                                <w:pStyle w:val="Tabletext"/>
                                <w:rPr>
                                  <w:b/>
                                </w:rPr>
                              </w:pPr>
                              <w:r w:rsidRPr="002600D2">
                                <w:rPr>
                                  <w:b/>
                                </w:rPr>
                                <w:t xml:space="preserve">KMP: </w:t>
                              </w:r>
                            </w:p>
                          </w:txbxContent>
                        </wps:txbx>
                        <wps:bodyPr rot="0" spcFirstLastPara="0" vertOverflow="overflow" horzOverflow="overflow" vert="horz" wrap="square" lIns="27432" tIns="0" rIns="27432" bIns="0" numCol="1" spcCol="0" rtlCol="0" fromWordArt="0" anchor="ctr" anchorCtr="0" forceAA="0" compatLnSpc="1">
                          <a:prstTxWarp prst="textNoShape">
                            <a:avLst/>
                          </a:prstTxWarp>
                          <a:noAutofit/>
                        </wps:bodyPr>
                      </wps:wsp>
                      <wps:wsp>
                        <wps:cNvPr id="20" name="Rounded Rectangle 20"/>
                        <wps:cNvSpPr/>
                        <wps:spPr>
                          <a:xfrm>
                            <a:off x="2933700" y="0"/>
                            <a:ext cx="2790825" cy="419100"/>
                          </a:xfrm>
                          <a:prstGeom prst="roundRect">
                            <a:avLst/>
                          </a:prstGeom>
                          <a:ln w="22225"/>
                        </wps:spPr>
                        <wps:style>
                          <a:lnRef idx="2">
                            <a:schemeClr val="accent1"/>
                          </a:lnRef>
                          <a:fillRef idx="1">
                            <a:schemeClr val="lt1"/>
                          </a:fillRef>
                          <a:effectRef idx="0">
                            <a:schemeClr val="accent1"/>
                          </a:effectRef>
                          <a:fontRef idx="minor">
                            <a:schemeClr val="dk1"/>
                          </a:fontRef>
                        </wps:style>
                        <wps:txbx>
                          <w:txbxContent>
                            <w:p w14:paraId="67069117" w14:textId="77777777" w:rsidR="002600D2" w:rsidRPr="002600D2" w:rsidRDefault="002600D2" w:rsidP="002600D2">
                              <w:pPr>
                                <w:pStyle w:val="Tabletext"/>
                                <w:rPr>
                                  <w:b/>
                                </w:rPr>
                              </w:pPr>
                              <w:r w:rsidRPr="002600D2">
                                <w:rPr>
                                  <w:b/>
                                </w:rPr>
                                <w:t>Reporting entity:</w:t>
                              </w:r>
                            </w:p>
                          </w:txbxContent>
                        </wps:txbx>
                        <wps:bodyPr rot="0" spcFirstLastPara="0" vertOverflow="overflow" horzOverflow="overflow" vert="horz" wrap="square" lIns="27432" tIns="0" rIns="27432" bIns="0" numCol="1" spcCol="0" rtlCol="0" fromWordArt="0" anchor="ctr" anchorCtr="0" forceAA="0" compatLnSpc="1">
                          <a:prstTxWarp prst="textNoShape">
                            <a:avLst/>
                          </a:prstTxWarp>
                          <a:noAutofit/>
                        </wps:bodyPr>
                      </wps:wsp>
                      <wps:wsp>
                        <wps:cNvPr id="21" name="Rounded Rectangle 21"/>
                        <wps:cNvSpPr/>
                        <wps:spPr>
                          <a:xfrm>
                            <a:off x="0" y="504598"/>
                            <a:ext cx="5734050" cy="1717607"/>
                          </a:xfrm>
                          <a:prstGeom prst="roundRect">
                            <a:avLst/>
                          </a:prstGeom>
                          <a:ln w="22225"/>
                        </wps:spPr>
                        <wps:style>
                          <a:lnRef idx="2">
                            <a:schemeClr val="accent1"/>
                          </a:lnRef>
                          <a:fillRef idx="1">
                            <a:schemeClr val="lt1"/>
                          </a:fillRef>
                          <a:effectRef idx="0">
                            <a:schemeClr val="accent1"/>
                          </a:effectRef>
                          <a:fontRef idx="minor">
                            <a:schemeClr val="dk1"/>
                          </a:fontRef>
                        </wps:style>
                        <wps:txbx>
                          <w:txbxContent>
                            <w:p w14:paraId="47FB3F25" w14:textId="77777777" w:rsidR="002600D2" w:rsidRPr="002600D2" w:rsidRDefault="002600D2" w:rsidP="002600D2">
                              <w:pPr>
                                <w:pStyle w:val="Tabletext"/>
                                <w:spacing w:before="0"/>
                                <w:rPr>
                                  <w:b/>
                                </w:rPr>
                              </w:pPr>
                              <w:r w:rsidRPr="002600D2">
                                <w:rPr>
                                  <w:b/>
                                </w:rPr>
                                <w:t xml:space="preserve">KMP’s close family member(s): </w:t>
                              </w:r>
                            </w:p>
                            <w:p w14:paraId="0CB25254" w14:textId="77777777" w:rsidR="002600D2" w:rsidRDefault="002600D2" w:rsidP="002600D2">
                              <w:pPr>
                                <w:pStyle w:val="Tabletext"/>
                              </w:pPr>
                            </w:p>
                            <w:p w14:paraId="300D0981" w14:textId="77777777" w:rsidR="00FA1608" w:rsidRDefault="00FA1608" w:rsidP="002600D2">
                              <w:pPr>
                                <w:pStyle w:val="Tabletext"/>
                              </w:pPr>
                            </w:p>
                            <w:p w14:paraId="7F325B0C" w14:textId="77777777" w:rsidR="002600D2" w:rsidRPr="002600D2" w:rsidRDefault="002600D2" w:rsidP="002600D2">
                              <w:pPr>
                                <w:pStyle w:val="Tabletext"/>
                                <w:rPr>
                                  <w:i/>
                                </w:rPr>
                              </w:pPr>
                              <w:r w:rsidRPr="002600D2">
                                <w:rPr>
                                  <w:i/>
                                </w:rPr>
                                <w:t xml:space="preserve">Close family members are defined as those family members who may be expected to influence, or be influenced by, that person in their dealings with the entity. This includes: that person’s children and spouse or domestic partner; children of that person’s spouse or domestic partner’ and dependents of that person or that person’s spouse or domestic partner (AASB 124.9). </w:t>
                              </w:r>
                            </w:p>
                            <w:p w14:paraId="49DBDC9C" w14:textId="77777777" w:rsidR="002600D2" w:rsidRPr="002600D2" w:rsidRDefault="002600D2" w:rsidP="002600D2">
                              <w:pPr>
                                <w:pStyle w:val="Tabletext"/>
                                <w:spacing w:after="0"/>
                                <w:rPr>
                                  <w:i/>
                                </w:rPr>
                              </w:pPr>
                              <w:r w:rsidRPr="002600D2">
                                <w:rPr>
                                  <w:b/>
                                  <w:i/>
                                </w:rPr>
                                <w:t xml:space="preserve">Note </w:t>
                              </w:r>
                              <w:r w:rsidRPr="002600D2">
                                <w:rPr>
                                  <w:i/>
                                </w:rPr>
                                <w:t>that regard must be given to other known family relationships outside the definition of ‘close family member’ in the event they may be expected to influence, or be influenced by, the KMP’s decisions.</w:t>
                              </w:r>
                            </w:p>
                          </w:txbxContent>
                        </wps:txbx>
                        <wps:bodyPr rot="0" spcFirstLastPara="0" vertOverflow="overflow" horzOverflow="overflow" vert="horz" wrap="square" lIns="27432" tIns="0" rIns="27432" bIns="0" numCol="1" spcCol="0" rtlCol="0" fromWordArt="0" anchor="ctr" anchorCtr="0" forceAA="0" compatLnSpc="1">
                          <a:prstTxWarp prst="textNoShape">
                            <a:avLst/>
                          </a:prstTxWarp>
                          <a:noAutofit/>
                        </wps:bodyPr>
                      </wps:wsp>
                    </wpg:wgp>
                  </a:graphicData>
                </a:graphic>
              </wp:inline>
            </w:drawing>
          </mc:Choice>
          <mc:Fallback>
            <w:pict>
              <v:group w14:anchorId="7B1C9ADB" id="Group 1" o:spid="_x0000_s1026" style="width:451.5pt;height:175pt;mso-position-horizontal-relative:char;mso-position-vertical-relative:line" coordsize="57340,2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">
                <v:roundrect id="Rounded Rectangle 19" o:spid="_x0000_s1027" style="position:absolute;left:190;top:95;width:27813;height:42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" fillcolor="white [3201]" strokecolor="#0063a6 [3204]" strokeweight="1.75pt">
                  <v:textbox inset="2.16pt,0,2.16pt,0">
                    <w:txbxContent>
                      <w:p w14:paraId="481C1B72" w14:textId="77777777" w:rsidR="002600D2" w:rsidRPr="002600D2" w:rsidRDefault="002600D2" w:rsidP="002600D2">
                        <w:pPr>
                          <w:pStyle w:val="Tabletext"/>
                          <w:rPr>
                            <w:b/>
                          </w:rPr>
                        </w:pPr>
                        <w:r w:rsidRPr="002600D2">
                          <w:rPr>
                            <w:b/>
                          </w:rPr>
                          <w:t xml:space="preserve">KMP: </w:t>
                        </w:r>
                      </w:p>
                    </w:txbxContent>
                  </v:textbox>
                </v:roundrect>
                <v:roundrect id="Rounded Rectangle 20" o:spid="_x0000_s1028" style="position:absolute;left:29337;width:27908;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" fillcolor="white [3201]" strokecolor="#0063a6 [3204]" strokeweight="1.75pt">
                  <v:textbox inset="2.16pt,0,2.16pt,0">
                    <w:txbxContent>
                      <w:p w14:paraId="67069117" w14:textId="77777777" w:rsidR="002600D2" w:rsidRPr="002600D2" w:rsidRDefault="002600D2" w:rsidP="002600D2">
                        <w:pPr>
                          <w:pStyle w:val="Tabletext"/>
                          <w:rPr>
                            <w:b/>
                          </w:rPr>
                        </w:pPr>
                        <w:r w:rsidRPr="002600D2">
                          <w:rPr>
                            <w:b/>
                          </w:rPr>
                          <w:t>Reporting entity:</w:t>
                        </w:r>
                      </w:p>
                    </w:txbxContent>
                  </v:textbox>
                </v:roundrect>
                <v:roundrect id="Rounded Rectangle 21" o:spid="_x0000_s1029" style="position:absolute;top:5045;width:57340;height:171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" fillcolor="white [3201]" strokecolor="#0063a6 [3204]" strokeweight="1.75pt">
                  <v:textbox inset="2.16pt,0,2.16pt,0">
                    <w:txbxContent>
                      <w:p w14:paraId="47FB3F25" w14:textId="77777777" w:rsidR="002600D2" w:rsidRPr="002600D2" w:rsidRDefault="002600D2" w:rsidP="002600D2">
                        <w:pPr>
                          <w:pStyle w:val="Tabletext"/>
                          <w:spacing w:before="0"/>
                          <w:rPr>
                            <w:b/>
                          </w:rPr>
                        </w:pPr>
                        <w:r w:rsidRPr="002600D2">
                          <w:rPr>
                            <w:b/>
                          </w:rPr>
                          <w:t xml:space="preserve">KMP’s close family member(s): </w:t>
                        </w:r>
                      </w:p>
                      <w:p w14:paraId="0CB25254" w14:textId="77777777" w:rsidR="002600D2" w:rsidRDefault="002600D2" w:rsidP="002600D2">
                        <w:pPr>
                          <w:pStyle w:val="Tabletext"/>
                        </w:pPr>
                      </w:p>
                      <w:p w14:paraId="300D0981" w14:textId="77777777" w:rsidR="00FA1608" w:rsidRDefault="00FA1608" w:rsidP="002600D2">
                        <w:pPr>
                          <w:pStyle w:val="Tabletext"/>
                        </w:pPr>
                      </w:p>
                      <w:p w14:paraId="7F325B0C" w14:textId="77777777" w:rsidR="002600D2" w:rsidRPr="002600D2" w:rsidRDefault="002600D2" w:rsidP="002600D2">
                        <w:pPr>
                          <w:pStyle w:val="Tabletext"/>
                          <w:rPr>
                            <w:i/>
                          </w:rPr>
                        </w:pPr>
                        <w:r w:rsidRPr="002600D2">
                          <w:rPr>
                            <w:i/>
                          </w:rPr>
                          <w:t xml:space="preserve">Close family members are defined as those family members who may be expected to influence, or be influenced by, that person in their dealings with the entity. This includes: that person’s children and spouse or domestic partner; children of that person’s spouse or domestic partner’ and dependents of that person or that person’s spouse or domestic partner (AASB 124.9). </w:t>
                        </w:r>
                      </w:p>
                      <w:p w14:paraId="49DBDC9C" w14:textId="77777777" w:rsidR="002600D2" w:rsidRPr="002600D2" w:rsidRDefault="002600D2" w:rsidP="002600D2">
                        <w:pPr>
                          <w:pStyle w:val="Tabletext"/>
                          <w:spacing w:after="0"/>
                          <w:rPr>
                            <w:i/>
                          </w:rPr>
                        </w:pPr>
                        <w:r w:rsidRPr="002600D2">
                          <w:rPr>
                            <w:b/>
                            <w:i/>
                          </w:rPr>
                          <w:t xml:space="preserve">Note </w:t>
                        </w:r>
                        <w:r w:rsidRPr="002600D2">
                          <w:rPr>
                            <w:i/>
                          </w:rPr>
                          <w:t>that regard must be given to other known family relationships outside the definition of ‘close family member’ in the event they may be expected to influence, or be influenced by, the KMP’s decisions.</w:t>
                        </w:r>
                      </w:p>
                    </w:txbxContent>
                  </v:textbox>
                </v:roundrect>
                <w10:anchorlock/>
              </v:group>
            </w:pict>
          </mc:Fallback>
        </mc:AlternateContent>
      </w:r>
      <w:bookmarkEnd w:id="0"/>
    </w:p>
    <w:p w14:paraId="3F2EA27E" w14:textId="67E5F2DB" w:rsidR="00611083" w:rsidRDefault="00611083" w:rsidP="004B6209">
      <w:pPr>
        <w:jc w:val="right"/>
      </w:pPr>
      <w:r>
        <w:rPr>
          <w:noProof/>
        </w:rPr>
        <mc:AlternateContent>
          <mc:Choice Requires="wpg">
            <w:drawing>
              <wp:anchor distT="0" distB="0" distL="114300" distR="114300" simplePos="0" relativeHeight="251658240" behindDoc="0" locked="0" layoutInCell="1" allowOverlap="1" wp14:anchorId="721EE27D" wp14:editId="25E3BDDD">
                <wp:simplePos x="0" y="0"/>
                <wp:positionH relativeFrom="column">
                  <wp:posOffset>571500</wp:posOffset>
                </wp:positionH>
                <wp:positionV relativeFrom="paragraph">
                  <wp:posOffset>41910</wp:posOffset>
                </wp:positionV>
                <wp:extent cx="4581525" cy="3648075"/>
                <wp:effectExtent l="0" t="0" r="9525" b="9525"/>
                <wp:wrapTopAndBottom/>
                <wp:docPr id="27" name="Group 27"/>
                <wp:cNvGraphicFramePr/>
                <a:graphic xmlns:a="http://schemas.openxmlformats.org/drawingml/2006/main">
                  <a:graphicData uri="http://schemas.microsoft.com/office/word/2010/wordprocessingGroup">
                    <wpg:wgp>
                      <wpg:cNvGrpSpPr/>
                      <wpg:grpSpPr>
                        <a:xfrm>
                          <a:off x="0" y="0"/>
                          <a:ext cx="4581525" cy="3648075"/>
                          <a:chOff x="0" y="0"/>
                          <a:chExt cx="4581525" cy="3648075"/>
                        </a:xfrm>
                      </wpg:grpSpPr>
                      <wps:wsp>
                        <wps:cNvPr id="3" name="Rounded Rectangle 3"/>
                        <wps:cNvSpPr/>
                        <wps:spPr>
                          <a:xfrm>
                            <a:off x="28575" y="1885950"/>
                            <a:ext cx="2779395" cy="484505"/>
                          </a:xfrm>
                          <a:prstGeom prst="roundRect">
                            <a:avLst/>
                          </a:prstGeom>
                          <a:solidFill>
                            <a:srgbClr val="53565A"/>
                          </a:solidFill>
                          <a:ln>
                            <a:noFill/>
                          </a:ln>
                          <a:effectLst/>
                        </wps:spPr>
                        <wps:style>
                          <a:lnRef idx="3">
                            <a:schemeClr val="lt1"/>
                          </a:lnRef>
                          <a:fillRef idx="1">
                            <a:schemeClr val="accent1"/>
                          </a:fillRef>
                          <a:effectRef idx="1">
                            <a:schemeClr val="accent1"/>
                          </a:effectRef>
                          <a:fontRef idx="minor">
                            <a:schemeClr val="lt1"/>
                          </a:fontRef>
                        </wps:style>
                        <wps:txbx>
                          <w:txbxContent>
                            <w:p w14:paraId="4CD9EB47" w14:textId="77777777" w:rsidR="00FA1608" w:rsidRPr="009664D5" w:rsidRDefault="00FA1608" w:rsidP="002242BA">
                              <w:pPr>
                                <w:pStyle w:val="Tabletext"/>
                                <w:spacing w:before="0" w:after="0"/>
                                <w:rPr>
                                  <w:szCs w:val="17"/>
                                </w:rPr>
                              </w:pPr>
                              <w:r>
                                <w:t>Is the person</w:t>
                              </w:r>
                              <w:r>
                                <w:rPr>
                                  <w:vertAlign w:val="superscript"/>
                                </w:rPr>
                                <w:t>1</w:t>
                              </w:r>
                              <w:r>
                                <w:t xml:space="preserve"> a KMP of the reporting entity or of a parent of the reporting entity? </w:t>
                              </w:r>
                              <w:r w:rsidRPr="009664D5">
                                <w:rPr>
                                  <w:szCs w:val="17"/>
                                </w:rPr>
                                <w:t>(AASB</w:t>
                              </w:r>
                              <w:r>
                                <w:rPr>
                                  <w:szCs w:val="17"/>
                                </w:rPr>
                                <w:t> </w:t>
                              </w:r>
                              <w:r w:rsidRPr="009664D5">
                                <w:rPr>
                                  <w:szCs w:val="17"/>
                                </w:rPr>
                                <w:t>124.9(a)(iii))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2724150" y="0"/>
                            <a:ext cx="504825" cy="356870"/>
                          </a:xfrm>
                          <a:prstGeom prst="rect">
                            <a:avLst/>
                          </a:prstGeom>
                          <a:noFill/>
                          <a:ln w="9525">
                            <a:noFill/>
                            <a:miter lim="800000"/>
                            <a:headEnd/>
                            <a:tailEnd/>
                          </a:ln>
                        </wps:spPr>
                        <wps:txbx>
                          <w:txbxContent>
                            <w:p w14:paraId="7C4196A0" w14:textId="77777777" w:rsidR="00FA1608" w:rsidRPr="00A51994" w:rsidRDefault="00A51994" w:rsidP="0089542E">
                              <w:pPr>
                                <w:spacing w:before="120" w:after="0"/>
                                <w:rPr>
                                  <w:sz w:val="16"/>
                                  <w:szCs w:val="16"/>
                                </w:rPr>
                              </w:pPr>
                              <w:r w:rsidRPr="00A51994">
                                <w:rPr>
                                  <w:sz w:val="16"/>
                                  <w:szCs w:val="16"/>
                                </w:rPr>
                                <w:t>Yes</w:t>
                              </w:r>
                            </w:p>
                          </w:txbxContent>
                        </wps:txbx>
                        <wps:bodyPr rot="0" vert="horz" wrap="square" lIns="91440" tIns="45720" rIns="91440" bIns="45720" anchor="t" anchorCtr="0">
                          <a:noAutofit/>
                        </wps:bodyPr>
                      </wps:wsp>
                      <wps:wsp>
                        <wps:cNvPr id="5" name="Rounded Rectangle 5"/>
                        <wps:cNvSpPr/>
                        <wps:spPr>
                          <a:xfrm>
                            <a:off x="3228975" y="85725"/>
                            <a:ext cx="1352550" cy="2438400"/>
                          </a:xfrm>
                          <a:prstGeom prst="roundRect">
                            <a:avLst>
                              <a:gd name="adj" fmla="val 9084"/>
                            </a:avLst>
                          </a:prstGeom>
                          <a:solidFill>
                            <a:schemeClr val="accent1"/>
                          </a:solidFill>
                          <a:ln>
                            <a:noFill/>
                          </a:ln>
                          <a:effectLst/>
                        </wps:spPr>
                        <wps:style>
                          <a:lnRef idx="3">
                            <a:schemeClr val="lt1"/>
                          </a:lnRef>
                          <a:fillRef idx="1">
                            <a:schemeClr val="accent1"/>
                          </a:fillRef>
                          <a:effectRef idx="1">
                            <a:schemeClr val="accent1"/>
                          </a:effectRef>
                          <a:fontRef idx="minor">
                            <a:schemeClr val="lt1"/>
                          </a:fontRef>
                        </wps:style>
                        <wps:txbx>
                          <w:txbxContent>
                            <w:p w14:paraId="5A093E73" w14:textId="77777777" w:rsidR="00FA1608" w:rsidRDefault="00FA1608" w:rsidP="0089542E">
                              <w:pPr>
                                <w:pStyle w:val="Tabletext"/>
                                <w:spacing w:before="0" w:after="0"/>
                              </w:pPr>
                              <w:r>
                                <w:t xml:space="preserve">The </w:t>
                              </w:r>
                              <w:r w:rsidRPr="00202B6F">
                                <w:rPr>
                                  <w:b/>
                                </w:rPr>
                                <w:t>person</w:t>
                              </w:r>
                              <w:r>
                                <w:t xml:space="preserve"> is a related party of the reporting entity, as defined by AASB 124.9(a).</w:t>
                              </w:r>
                            </w:p>
                            <w:p w14:paraId="2FADB53E" w14:textId="77777777" w:rsidR="00FA1608" w:rsidRDefault="00FA1608" w:rsidP="002242BA">
                              <w:pPr>
                                <w:pStyle w:val="Tabletext"/>
                              </w:pPr>
                            </w:p>
                            <w:p w14:paraId="360EE1D7" w14:textId="77777777" w:rsidR="00FA1608" w:rsidRDefault="00FA1608" w:rsidP="004745BE">
                              <w:pPr>
                                <w:pStyle w:val="Tabletext"/>
                                <w:spacing w:before="200" w:after="0"/>
                              </w:pPr>
                              <w:r>
                                <w:t xml:space="preserve">Transactions between the </w:t>
                              </w:r>
                              <w:r w:rsidRPr="00202B6F">
                                <w:rPr>
                                  <w:b/>
                                </w:rPr>
                                <w:t xml:space="preserve">person </w:t>
                              </w:r>
                              <w:r>
                                <w:t xml:space="preserve">and the reporting entity would need to be declared. </w:t>
                              </w:r>
                            </w:p>
                            <w:p w14:paraId="73FAD888" w14:textId="77777777" w:rsidR="002242BA" w:rsidRDefault="002242BA" w:rsidP="002242BA">
                              <w:pPr>
                                <w:pStyle w:val="Tabletext"/>
                              </w:pPr>
                            </w:p>
                            <w:p w14:paraId="7951DB07" w14:textId="77777777" w:rsidR="00FA1608" w:rsidRDefault="00FA1608" w:rsidP="004745BE">
                              <w:pPr>
                                <w:pStyle w:val="Tabletext"/>
                                <w:spacing w:before="120" w:after="0"/>
                              </w:pPr>
                              <w:r>
                                <w:t>Note that typical citizen transactions are not required to be declared (i.e. council rates and parking fines).</w:t>
                              </w:r>
                            </w:p>
                          </w:txbxContent>
                        </wps:txbx>
                        <wps:bodyPr rot="0" spcFirstLastPara="0" vertOverflow="overflow" horzOverflow="overflow" vert="horz" wrap="square" lIns="27432" tIns="0" rIns="27432" bIns="0" numCol="1" spcCol="0" rtlCol="0" fromWordArt="0" anchor="t" anchorCtr="0" forceAA="0" compatLnSpc="1">
                          <a:prstTxWarp prst="textNoShape">
                            <a:avLst/>
                          </a:prstTxWarp>
                          <a:noAutofit/>
                        </wps:bodyPr>
                      </wps:wsp>
                      <wps:wsp>
                        <wps:cNvPr id="6" name="Rounded Rectangle 6"/>
                        <wps:cNvSpPr/>
                        <wps:spPr>
                          <a:xfrm>
                            <a:off x="0" y="95250"/>
                            <a:ext cx="2783205" cy="483870"/>
                          </a:xfrm>
                          <a:prstGeom prst="roundRect">
                            <a:avLst/>
                          </a:prstGeom>
                          <a:solidFill>
                            <a:srgbClr val="53565A"/>
                          </a:solidFill>
                          <a:ln>
                            <a:noFill/>
                          </a:ln>
                          <a:effectLst/>
                        </wps:spPr>
                        <wps:style>
                          <a:lnRef idx="3">
                            <a:schemeClr val="lt1"/>
                          </a:lnRef>
                          <a:fillRef idx="1">
                            <a:schemeClr val="accent1"/>
                          </a:fillRef>
                          <a:effectRef idx="1">
                            <a:schemeClr val="accent1"/>
                          </a:effectRef>
                          <a:fontRef idx="minor">
                            <a:schemeClr val="lt1"/>
                          </a:fontRef>
                        </wps:style>
                        <wps:txbx>
                          <w:txbxContent>
                            <w:p w14:paraId="1B64301A" w14:textId="77777777" w:rsidR="00FA1608" w:rsidRPr="009664D5" w:rsidRDefault="00FA1608" w:rsidP="002242BA">
                              <w:pPr>
                                <w:pStyle w:val="Tabletext"/>
                                <w:spacing w:before="0" w:after="0"/>
                                <w:rPr>
                                  <w:szCs w:val="17"/>
                                </w:rPr>
                              </w:pPr>
                              <w:r>
                                <w:t>Does the person</w:t>
                              </w:r>
                              <w:r>
                                <w:rPr>
                                  <w:vertAlign w:val="superscript"/>
                                </w:rPr>
                                <w:t>1</w:t>
                              </w:r>
                              <w:r>
                                <w:t xml:space="preserve"> have control or joint control over the reporting entity? </w:t>
                              </w:r>
                              <w:r w:rsidRPr="009664D5">
                                <w:rPr>
                                  <w:szCs w:val="17"/>
                                </w:rPr>
                                <w:t>(AASB 124.9(a)(</w:t>
                              </w:r>
                              <w:proofErr w:type="spellStart"/>
                              <w:r w:rsidRPr="009664D5">
                                <w:rPr>
                                  <w:szCs w:val="17"/>
                                </w:rPr>
                                <w:t>i</w:t>
                              </w:r>
                              <w:proofErr w:type="spellEnd"/>
                              <w:r w:rsidRPr="009664D5">
                                <w:rPr>
                                  <w:szCs w:val="17"/>
                                </w:rPr>
                                <w:t>)</w:t>
                              </w:r>
                              <w:r>
                                <w:rPr>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9525" y="990600"/>
                            <a:ext cx="2779395" cy="484505"/>
                          </a:xfrm>
                          <a:prstGeom prst="roundRect">
                            <a:avLst/>
                          </a:prstGeom>
                          <a:solidFill>
                            <a:srgbClr val="53565A"/>
                          </a:solidFill>
                          <a:ln>
                            <a:noFill/>
                          </a:ln>
                          <a:effectLst/>
                        </wps:spPr>
                        <wps:style>
                          <a:lnRef idx="3">
                            <a:schemeClr val="lt1"/>
                          </a:lnRef>
                          <a:fillRef idx="1">
                            <a:schemeClr val="accent1"/>
                          </a:fillRef>
                          <a:effectRef idx="1">
                            <a:schemeClr val="accent1"/>
                          </a:effectRef>
                          <a:fontRef idx="minor">
                            <a:schemeClr val="lt1"/>
                          </a:fontRef>
                        </wps:style>
                        <wps:txbx>
                          <w:txbxContent>
                            <w:p w14:paraId="2F03C15E" w14:textId="77777777" w:rsidR="00FA1608" w:rsidRDefault="00FA1608" w:rsidP="002242BA">
                              <w:pPr>
                                <w:pStyle w:val="Tabletext"/>
                                <w:spacing w:before="0" w:after="0"/>
                              </w:pPr>
                              <w:r>
                                <w:t>Does the person</w:t>
                              </w:r>
                              <w:r w:rsidR="003B6530">
                                <w:rPr>
                                  <w:rStyle w:val="EndnoteReference"/>
                                </w:rPr>
                                <w:footnoteRef/>
                              </w:r>
                              <w:r>
                                <w:t xml:space="preserve"> have significant influence over the reporting entity? </w:t>
                              </w:r>
                              <w:r w:rsidRPr="009664D5">
                                <w:rPr>
                                  <w:szCs w:val="17"/>
                                </w:rPr>
                                <w:t>(AASB 124.9(a)(ii)</w:t>
                              </w:r>
                              <w:r>
                                <w:rPr>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28575" y="2800350"/>
                            <a:ext cx="2781300" cy="847725"/>
                          </a:xfrm>
                          <a:prstGeom prst="roundRect">
                            <a:avLst/>
                          </a:prstGeom>
                          <a:solidFill>
                            <a:schemeClr val="accent1"/>
                          </a:solidFill>
                          <a:ln>
                            <a:noFill/>
                          </a:ln>
                          <a:effectLst/>
                        </wps:spPr>
                        <wps:style>
                          <a:lnRef idx="3">
                            <a:schemeClr val="lt1"/>
                          </a:lnRef>
                          <a:fillRef idx="1">
                            <a:schemeClr val="accent1"/>
                          </a:fillRef>
                          <a:effectRef idx="1">
                            <a:schemeClr val="accent1"/>
                          </a:effectRef>
                          <a:fontRef idx="minor">
                            <a:schemeClr val="lt1"/>
                          </a:fontRef>
                        </wps:style>
                        <wps:txbx>
                          <w:txbxContent>
                            <w:p w14:paraId="1DA68878" w14:textId="77777777" w:rsidR="00FA1608" w:rsidRDefault="00FA1608" w:rsidP="0089542E">
                              <w:pPr>
                                <w:pStyle w:val="Tabletext"/>
                                <w:spacing w:before="0" w:after="0"/>
                                <w:jc w:val="center"/>
                              </w:pPr>
                              <w:r>
                                <w:t xml:space="preserve">The person is not a related party of the </w:t>
                              </w:r>
                              <w:r w:rsidR="0089542E">
                                <w:br/>
                              </w:r>
                              <w:r>
                                <w:t>reporting entity.</w:t>
                              </w:r>
                            </w:p>
                            <w:p w14:paraId="18CE2DDA" w14:textId="77777777" w:rsidR="00FA1608" w:rsidRDefault="00FA1608" w:rsidP="0089542E">
                              <w:pPr>
                                <w:pStyle w:val="Tabletext"/>
                                <w:jc w:val="center"/>
                              </w:pPr>
                              <w:r>
                                <w:t>Therefore transactions between the person and the reporting entity are not required to be declared.</w:t>
                              </w:r>
                            </w:p>
                          </w:txbxContent>
                        </wps:txbx>
                        <wps:bodyPr rot="0" spcFirstLastPara="0" vertOverflow="overflow" horzOverflow="overflow" vert="horz" wrap="square" lIns="27432" tIns="0" rIns="27432" bIns="0" numCol="1" spcCol="0" rtlCol="0" fromWordArt="0" anchor="ctr" anchorCtr="0" forceAA="0" compatLnSpc="1">
                          <a:prstTxWarp prst="textNoShape">
                            <a:avLst/>
                          </a:prstTxWarp>
                          <a:noAutofit/>
                        </wps:bodyPr>
                      </wps:wsp>
                      <wps:wsp>
                        <wps:cNvPr id="12" name="Right Arrow 12"/>
                        <wps:cNvSpPr/>
                        <wps:spPr>
                          <a:xfrm rot="5400000">
                            <a:off x="1200150" y="704850"/>
                            <a:ext cx="393065" cy="146050"/>
                          </a:xfrm>
                          <a:prstGeom prst="rightArrow">
                            <a:avLst/>
                          </a:prstGeom>
                          <a:noFill/>
                          <a:ln w="19050">
                            <a:solidFill>
                              <a:schemeClr val="accent1"/>
                            </a:solidFill>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1428750" y="590550"/>
                            <a:ext cx="504825" cy="356870"/>
                          </a:xfrm>
                          <a:prstGeom prst="rect">
                            <a:avLst/>
                          </a:prstGeom>
                          <a:noFill/>
                          <a:ln w="9525">
                            <a:noFill/>
                            <a:miter lim="800000"/>
                            <a:headEnd/>
                            <a:tailEnd/>
                          </a:ln>
                        </wps:spPr>
                        <wps:txbx>
                          <w:txbxContent>
                            <w:p w14:paraId="7AB8B2C4" w14:textId="77777777" w:rsidR="00FA1608" w:rsidRPr="00A51994" w:rsidRDefault="00A51994" w:rsidP="0089542E">
                              <w:pPr>
                                <w:spacing w:before="0" w:after="0"/>
                                <w:rPr>
                                  <w:sz w:val="16"/>
                                  <w:szCs w:val="16"/>
                                </w:rPr>
                              </w:pPr>
                              <w:r w:rsidRPr="00A51994">
                                <w:rPr>
                                  <w:sz w:val="16"/>
                                  <w:szCs w:val="16"/>
                                </w:rPr>
                                <w:t>No</w:t>
                              </w:r>
                            </w:p>
                          </w:txbxContent>
                        </wps:txbx>
                        <wps:bodyPr rot="0" vert="horz" wrap="square" lIns="91440" tIns="45720" rIns="91440" bIns="45720" anchor="t" anchorCtr="0">
                          <a:noAutofit/>
                        </wps:bodyPr>
                      </wps:wsp>
                      <wps:wsp>
                        <wps:cNvPr id="15" name="Right Arrow 15"/>
                        <wps:cNvSpPr/>
                        <wps:spPr>
                          <a:xfrm>
                            <a:off x="2790825" y="1171575"/>
                            <a:ext cx="393065" cy="146050"/>
                          </a:xfrm>
                          <a:prstGeom prst="rightArrow">
                            <a:avLst/>
                          </a:prstGeom>
                          <a:ln w="19050">
                            <a:solidFill>
                              <a:schemeClr val="accent1"/>
                            </a:solidFill>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2733675" y="990600"/>
                            <a:ext cx="504825" cy="356870"/>
                          </a:xfrm>
                          <a:prstGeom prst="rect">
                            <a:avLst/>
                          </a:prstGeom>
                          <a:noFill/>
                          <a:ln w="9525">
                            <a:noFill/>
                            <a:miter lim="800000"/>
                            <a:headEnd/>
                            <a:tailEnd/>
                          </a:ln>
                        </wps:spPr>
                        <wps:txbx>
                          <w:txbxContent>
                            <w:p w14:paraId="461D2291" w14:textId="77777777" w:rsidR="00FA1608" w:rsidRPr="00A51994" w:rsidRDefault="00A51994" w:rsidP="0089542E">
                              <w:pPr>
                                <w:spacing w:before="0" w:after="0"/>
                                <w:rPr>
                                  <w:sz w:val="16"/>
                                  <w:szCs w:val="16"/>
                                </w:rPr>
                              </w:pPr>
                              <w:r w:rsidRPr="00A51994">
                                <w:rPr>
                                  <w:sz w:val="16"/>
                                  <w:szCs w:val="16"/>
                                </w:rPr>
                                <w:t>Yes</w:t>
                              </w:r>
                            </w:p>
                          </w:txbxContent>
                        </wps:txbx>
                        <wps:bodyPr rot="0" vert="horz" wrap="square" lIns="91440" tIns="45720" rIns="91440" bIns="45720" anchor="t" anchorCtr="0">
                          <a:noAutofit/>
                        </wps:bodyPr>
                      </wps:wsp>
                      <wps:wsp>
                        <wps:cNvPr id="17" name="Text Box 2"/>
                        <wps:cNvSpPr txBox="1">
                          <a:spLocks noChangeArrowheads="1"/>
                        </wps:cNvSpPr>
                        <wps:spPr bwMode="auto">
                          <a:xfrm>
                            <a:off x="2752725" y="1876425"/>
                            <a:ext cx="504825" cy="356870"/>
                          </a:xfrm>
                          <a:prstGeom prst="rect">
                            <a:avLst/>
                          </a:prstGeom>
                          <a:noFill/>
                          <a:ln w="9525">
                            <a:noFill/>
                            <a:miter lim="800000"/>
                            <a:headEnd/>
                            <a:tailEnd/>
                          </a:ln>
                        </wps:spPr>
                        <wps:txbx>
                          <w:txbxContent>
                            <w:p w14:paraId="07B017F6" w14:textId="77777777" w:rsidR="00FA1608" w:rsidRPr="00A51994" w:rsidRDefault="00A51994" w:rsidP="0089542E">
                              <w:pPr>
                                <w:spacing w:before="0" w:after="0"/>
                                <w:rPr>
                                  <w:sz w:val="16"/>
                                  <w:szCs w:val="16"/>
                                </w:rPr>
                              </w:pPr>
                              <w:r w:rsidRPr="00A51994">
                                <w:rPr>
                                  <w:sz w:val="16"/>
                                  <w:szCs w:val="16"/>
                                </w:rPr>
                                <w:t>Yes</w:t>
                              </w:r>
                            </w:p>
                          </w:txbxContent>
                        </wps:txbx>
                        <wps:bodyPr rot="0" vert="horz" wrap="square" lIns="91440" tIns="45720" rIns="91440" bIns="45720" anchor="t" anchorCtr="0">
                          <a:noAutofit/>
                        </wps:bodyPr>
                      </wps:wsp>
                      <wps:wsp>
                        <wps:cNvPr id="18" name="Right Arrow 18"/>
                        <wps:cNvSpPr/>
                        <wps:spPr>
                          <a:xfrm>
                            <a:off x="2790825" y="266700"/>
                            <a:ext cx="393065" cy="146050"/>
                          </a:xfrm>
                          <a:prstGeom prst="rightArrow">
                            <a:avLst/>
                          </a:prstGeom>
                          <a:ln w="19050">
                            <a:solidFill>
                              <a:schemeClr val="accent1"/>
                            </a:solidFill>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ight Arrow 22"/>
                        <wps:cNvSpPr/>
                        <wps:spPr>
                          <a:xfrm>
                            <a:off x="2809875" y="2057400"/>
                            <a:ext cx="393065" cy="146050"/>
                          </a:xfrm>
                          <a:prstGeom prst="rightArrow">
                            <a:avLst/>
                          </a:prstGeom>
                          <a:ln w="19050">
                            <a:solidFill>
                              <a:schemeClr val="accent1"/>
                            </a:solidFill>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1438275" y="1485900"/>
                            <a:ext cx="504825" cy="356870"/>
                          </a:xfrm>
                          <a:prstGeom prst="rect">
                            <a:avLst/>
                          </a:prstGeom>
                          <a:noFill/>
                          <a:ln w="9525">
                            <a:noFill/>
                            <a:miter lim="800000"/>
                            <a:headEnd/>
                            <a:tailEnd/>
                          </a:ln>
                        </wps:spPr>
                        <wps:txbx>
                          <w:txbxContent>
                            <w:p w14:paraId="0CB1594A" w14:textId="77777777" w:rsidR="00FA1608" w:rsidRPr="00A51994" w:rsidRDefault="00A51994" w:rsidP="0089542E">
                              <w:pPr>
                                <w:spacing w:before="0" w:after="0"/>
                                <w:rPr>
                                  <w:sz w:val="16"/>
                                  <w:szCs w:val="16"/>
                                </w:rPr>
                              </w:pPr>
                              <w:r w:rsidRPr="00A51994">
                                <w:rPr>
                                  <w:sz w:val="16"/>
                                  <w:szCs w:val="16"/>
                                </w:rPr>
                                <w:t>No</w:t>
                              </w:r>
                            </w:p>
                          </w:txbxContent>
                        </wps:txbx>
                        <wps:bodyPr rot="0" vert="horz" wrap="square" lIns="91440" tIns="45720" rIns="91440" bIns="45720" anchor="t" anchorCtr="0">
                          <a:noAutofit/>
                        </wps:bodyPr>
                      </wps:wsp>
                      <wps:wsp>
                        <wps:cNvPr id="24" name="Text Box 2"/>
                        <wps:cNvSpPr txBox="1">
                          <a:spLocks noChangeArrowheads="1"/>
                        </wps:cNvSpPr>
                        <wps:spPr bwMode="auto">
                          <a:xfrm>
                            <a:off x="1457325" y="2381250"/>
                            <a:ext cx="504825" cy="356870"/>
                          </a:xfrm>
                          <a:prstGeom prst="rect">
                            <a:avLst/>
                          </a:prstGeom>
                          <a:noFill/>
                          <a:ln w="9525">
                            <a:noFill/>
                            <a:miter lim="800000"/>
                            <a:headEnd/>
                            <a:tailEnd/>
                          </a:ln>
                        </wps:spPr>
                        <wps:txbx>
                          <w:txbxContent>
                            <w:p w14:paraId="46BA8916" w14:textId="77777777" w:rsidR="00FA1608" w:rsidRPr="00A51994" w:rsidRDefault="00A51994" w:rsidP="0089542E">
                              <w:pPr>
                                <w:spacing w:before="0" w:after="0"/>
                                <w:rPr>
                                  <w:sz w:val="16"/>
                                  <w:szCs w:val="16"/>
                                </w:rPr>
                              </w:pPr>
                              <w:r w:rsidRPr="00A51994">
                                <w:rPr>
                                  <w:sz w:val="16"/>
                                  <w:szCs w:val="16"/>
                                </w:rPr>
                                <w:t>No</w:t>
                              </w:r>
                            </w:p>
                          </w:txbxContent>
                        </wps:txbx>
                        <wps:bodyPr rot="0" vert="horz" wrap="square" lIns="91440" tIns="45720" rIns="91440" bIns="45720" anchor="t" anchorCtr="0">
                          <a:noAutofit/>
                        </wps:bodyPr>
                      </wps:wsp>
                      <wps:wsp>
                        <wps:cNvPr id="25" name="Right Arrow 25"/>
                        <wps:cNvSpPr/>
                        <wps:spPr>
                          <a:xfrm rot="5400000">
                            <a:off x="1209675" y="1600200"/>
                            <a:ext cx="393065" cy="146050"/>
                          </a:xfrm>
                          <a:prstGeom prst="rightArrow">
                            <a:avLst/>
                          </a:prstGeom>
                          <a:noFill/>
                          <a:ln w="19050">
                            <a:solidFill>
                              <a:schemeClr val="accent1"/>
                            </a:solidFill>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ight Arrow 26"/>
                        <wps:cNvSpPr/>
                        <wps:spPr>
                          <a:xfrm rot="5400000">
                            <a:off x="1228725" y="2505075"/>
                            <a:ext cx="393065" cy="146050"/>
                          </a:xfrm>
                          <a:prstGeom prst="rightArrow">
                            <a:avLst/>
                          </a:prstGeom>
                          <a:noFill/>
                          <a:ln w="19050">
                            <a:solidFill>
                              <a:schemeClr val="accent1"/>
                            </a:solidFill>
                          </a:ln>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1EE27D" id="Group 27" o:spid="_x0000_s1030" style="position:absolute;left:0;text-align:left;margin-left:45pt;margin-top:3.3pt;width:360.75pt;height:287.25pt;z-index:251658240;mso-position-horizontal-relative:text;mso-position-vertical-relative:text" coordsize="45815,3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">
                <v:roundrect id="Rounded Rectangle 3" o:spid="_x0000_s1031" style="position:absolute;left:285;top:18859;width:27794;height:4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" fillcolor="#53565a" stroked="f" strokeweight="3pt">
                  <v:textbox>
                    <w:txbxContent>
                      <w:p w14:paraId="4CD9EB47" w14:textId="77777777" w:rsidR="00FA1608" w:rsidRPr="009664D5" w:rsidRDefault="00FA1608" w:rsidP="002242BA">
                        <w:pPr>
                          <w:pStyle w:val="Tabletext"/>
                          <w:spacing w:before="0" w:after="0"/>
                          <w:rPr>
                            <w:szCs w:val="17"/>
                          </w:rPr>
                        </w:pPr>
                        <w:r>
                          <w:t>Is the person</w:t>
                        </w:r>
                        <w:r>
                          <w:rPr>
                            <w:vertAlign w:val="superscript"/>
                          </w:rPr>
                          <w:t>1</w:t>
                        </w:r>
                        <w:r>
                          <w:t xml:space="preserve"> a KMP of the reporting entity or of a parent of the reporting entity? </w:t>
                        </w:r>
                        <w:r w:rsidRPr="009664D5">
                          <w:rPr>
                            <w:szCs w:val="17"/>
                          </w:rPr>
                          <w:t>(AASB</w:t>
                        </w:r>
                        <w:r>
                          <w:rPr>
                            <w:szCs w:val="17"/>
                          </w:rPr>
                          <w:t> </w:t>
                        </w:r>
                        <w:r w:rsidRPr="009664D5">
                          <w:rPr>
                            <w:szCs w:val="17"/>
                          </w:rPr>
                          <w:t>124.9(a)(iii))</w:t>
                        </w:r>
                      </w:p>
                    </w:txbxContent>
                  </v:textbox>
                </v:roundrect>
                <v:shapetype id="_x0000_t202" coordsize="21600,21600" o:spt="202" path="m,l,21600r21600,l21600,xe">
                  <v:stroke joinstyle="miter"/>
                  <v:path gradientshapeok="t" o:connecttype="rect"/>
                </v:shapetype>
                <v:shape id="_x0000_s1032" type="#_x0000_t202" style="position:absolute;left:27241;width:5048;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C4196A0" w14:textId="77777777" w:rsidR="00FA1608" w:rsidRPr="00A51994" w:rsidRDefault="00A51994" w:rsidP="0089542E">
                        <w:pPr>
                          <w:spacing w:before="120" w:after="0"/>
                          <w:rPr>
                            <w:sz w:val="16"/>
                            <w:szCs w:val="16"/>
                          </w:rPr>
                        </w:pPr>
                        <w:r w:rsidRPr="00A51994">
                          <w:rPr>
                            <w:sz w:val="16"/>
                            <w:szCs w:val="16"/>
                          </w:rPr>
                          <w:t>Yes</w:t>
                        </w:r>
                      </w:p>
                    </w:txbxContent>
                  </v:textbox>
                </v:shape>
                <v:roundrect id="Rounded Rectangle 5" o:spid="_x0000_s1033" style="position:absolute;left:32289;top:857;width:13526;height:24384;visibility:visible;mso-wrap-style:square;v-text-anchor:top" arcsize="595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" fillcolor="#0063a6 [3204]" stroked="f" strokeweight="3pt">
                  <v:textbox inset="2.16pt,0,2.16pt,0">
                    <w:txbxContent>
                      <w:p w14:paraId="5A093E73" w14:textId="77777777" w:rsidR="00FA1608" w:rsidRDefault="00FA1608" w:rsidP="0089542E">
                        <w:pPr>
                          <w:pStyle w:val="Tabletext"/>
                          <w:spacing w:before="0" w:after="0"/>
                        </w:pPr>
                        <w:r>
                          <w:t xml:space="preserve">The </w:t>
                        </w:r>
                        <w:r w:rsidRPr="00202B6F">
                          <w:rPr>
                            <w:b/>
                          </w:rPr>
                          <w:t>person</w:t>
                        </w:r>
                        <w:r>
                          <w:t xml:space="preserve"> is a related party of the reporting entity, as defined by AASB 124.9(a).</w:t>
                        </w:r>
                      </w:p>
                      <w:p w14:paraId="2FADB53E" w14:textId="77777777" w:rsidR="00FA1608" w:rsidRDefault="00FA1608" w:rsidP="002242BA">
                        <w:pPr>
                          <w:pStyle w:val="Tabletext"/>
                        </w:pPr>
                      </w:p>
                      <w:p w14:paraId="360EE1D7" w14:textId="77777777" w:rsidR="00FA1608" w:rsidRDefault="00FA1608" w:rsidP="004745BE">
                        <w:pPr>
                          <w:pStyle w:val="Tabletext"/>
                          <w:spacing w:before="200" w:after="0"/>
                        </w:pPr>
                        <w:r>
                          <w:t xml:space="preserve">Transactions between the </w:t>
                        </w:r>
                        <w:r w:rsidRPr="00202B6F">
                          <w:rPr>
                            <w:b/>
                          </w:rPr>
                          <w:t xml:space="preserve">person </w:t>
                        </w:r>
                        <w:r>
                          <w:t xml:space="preserve">and the reporting entity would need to be declared. </w:t>
                        </w:r>
                      </w:p>
                      <w:p w14:paraId="73FAD888" w14:textId="77777777" w:rsidR="002242BA" w:rsidRDefault="002242BA" w:rsidP="002242BA">
                        <w:pPr>
                          <w:pStyle w:val="Tabletext"/>
                        </w:pPr>
                      </w:p>
                      <w:p w14:paraId="7951DB07" w14:textId="77777777" w:rsidR="00FA1608" w:rsidRDefault="00FA1608" w:rsidP="004745BE">
                        <w:pPr>
                          <w:pStyle w:val="Tabletext"/>
                          <w:spacing w:before="120" w:after="0"/>
                        </w:pPr>
                        <w:r>
                          <w:t>Note that typical citizen transactions are not required to be declared (i.e. council rates and parking fines).</w:t>
                        </w:r>
                      </w:p>
                    </w:txbxContent>
                  </v:textbox>
                </v:roundrect>
                <v:roundrect id="Rounded Rectangle 6" o:spid="_x0000_s1034" style="position:absolute;top:952;width:27832;height:48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" fillcolor="#53565a" stroked="f" strokeweight="3pt">
                  <v:textbox>
                    <w:txbxContent>
                      <w:p w14:paraId="1B64301A" w14:textId="77777777" w:rsidR="00FA1608" w:rsidRPr="009664D5" w:rsidRDefault="00FA1608" w:rsidP="002242BA">
                        <w:pPr>
                          <w:pStyle w:val="Tabletext"/>
                          <w:spacing w:before="0" w:after="0"/>
                          <w:rPr>
                            <w:szCs w:val="17"/>
                          </w:rPr>
                        </w:pPr>
                        <w:r>
                          <w:t>Does the person</w:t>
                        </w:r>
                        <w:r>
                          <w:rPr>
                            <w:vertAlign w:val="superscript"/>
                          </w:rPr>
                          <w:t>1</w:t>
                        </w:r>
                        <w:r>
                          <w:t xml:space="preserve"> have control or joint control over the reporting entity? </w:t>
                        </w:r>
                        <w:r w:rsidRPr="009664D5">
                          <w:rPr>
                            <w:szCs w:val="17"/>
                          </w:rPr>
                          <w:t>(AASB 124.9(a)(</w:t>
                        </w:r>
                        <w:proofErr w:type="spellStart"/>
                        <w:r w:rsidRPr="009664D5">
                          <w:rPr>
                            <w:szCs w:val="17"/>
                          </w:rPr>
                          <w:t>i</w:t>
                        </w:r>
                        <w:proofErr w:type="spellEnd"/>
                        <w:r w:rsidRPr="009664D5">
                          <w:rPr>
                            <w:szCs w:val="17"/>
                          </w:rPr>
                          <w:t>)</w:t>
                        </w:r>
                        <w:r>
                          <w:rPr>
                            <w:szCs w:val="17"/>
                          </w:rPr>
                          <w:t>)</w:t>
                        </w:r>
                      </w:p>
                    </w:txbxContent>
                  </v:textbox>
                </v:roundrect>
                <v:roundrect id="Rounded Rectangle 9" o:spid="_x0000_s1035" style="position:absolute;left:95;top:9906;width:27794;height:48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" fillcolor="#53565a" stroked="f" strokeweight="3pt">
                  <v:textbox>
                    <w:txbxContent>
                      <w:p w14:paraId="2F03C15E" w14:textId="77777777" w:rsidR="00FA1608" w:rsidRDefault="00FA1608" w:rsidP="002242BA">
                        <w:pPr>
                          <w:pStyle w:val="Tabletext"/>
                          <w:spacing w:before="0" w:after="0"/>
                        </w:pPr>
                        <w:r>
                          <w:t>Does the person</w:t>
                        </w:r>
                        <w:r w:rsidR="003B6530">
                          <w:rPr>
                            <w:rStyle w:val="EndnoteReference"/>
                          </w:rPr>
                          <w:footnoteRef/>
                        </w:r>
                        <w:r>
                          <w:t xml:space="preserve"> have significant influence over the reporting entity? </w:t>
                        </w:r>
                        <w:r w:rsidRPr="009664D5">
                          <w:rPr>
                            <w:szCs w:val="17"/>
                          </w:rPr>
                          <w:t>(AASB 124.9(a)(ii)</w:t>
                        </w:r>
                        <w:r>
                          <w:rPr>
                            <w:szCs w:val="17"/>
                          </w:rPr>
                          <w:t>)</w:t>
                        </w:r>
                      </w:p>
                    </w:txbxContent>
                  </v:textbox>
                </v:roundrect>
                <v:roundrect id="Rounded Rectangle 10" o:spid="_x0000_s1036" style="position:absolute;left:285;top:28003;width:27813;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" fillcolor="#0063a6 [3204]" stroked="f" strokeweight="3pt">
                  <v:textbox inset="2.16pt,0,2.16pt,0">
                    <w:txbxContent>
                      <w:p w14:paraId="1DA68878" w14:textId="77777777" w:rsidR="00FA1608" w:rsidRDefault="00FA1608" w:rsidP="0089542E">
                        <w:pPr>
                          <w:pStyle w:val="Tabletext"/>
                          <w:spacing w:before="0" w:after="0"/>
                          <w:jc w:val="center"/>
                        </w:pPr>
                        <w:r>
                          <w:t xml:space="preserve">The person is not a related party of the </w:t>
                        </w:r>
                        <w:r w:rsidR="0089542E">
                          <w:br/>
                        </w:r>
                        <w:r>
                          <w:t>reporting entity.</w:t>
                        </w:r>
                      </w:p>
                      <w:p w14:paraId="18CE2DDA" w14:textId="77777777" w:rsidR="00FA1608" w:rsidRDefault="00FA1608" w:rsidP="0089542E">
                        <w:pPr>
                          <w:pStyle w:val="Tabletext"/>
                          <w:jc w:val="center"/>
                        </w:pPr>
                        <w:r>
                          <w:t>Therefore transactions between the person and the reporting entity are not required to be declared.</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37" type="#_x0000_t13" style="position:absolute;left:12001;top:7048;width:3931;height:14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" adj="17587" filled="f" strokecolor="#0063a6 [3204]" strokeweight="1.5pt"/>
                <v:shape id="_x0000_s1038" type="#_x0000_t202" style="position:absolute;left:14287;top:5905;width:5048;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AB8B2C4" w14:textId="77777777" w:rsidR="00FA1608" w:rsidRPr="00A51994" w:rsidRDefault="00A51994" w:rsidP="0089542E">
                        <w:pPr>
                          <w:spacing w:before="0" w:after="0"/>
                          <w:rPr>
                            <w:sz w:val="16"/>
                            <w:szCs w:val="16"/>
                          </w:rPr>
                        </w:pPr>
                        <w:r w:rsidRPr="00A51994">
                          <w:rPr>
                            <w:sz w:val="16"/>
                            <w:szCs w:val="16"/>
                          </w:rPr>
                          <w:t>No</w:t>
                        </w:r>
                      </w:p>
                    </w:txbxContent>
                  </v:textbox>
                </v:shape>
                <v:shape id="Right Arrow 15" o:spid="_x0000_s1039" type="#_x0000_t13" style="position:absolute;left:27908;top:11715;width:3930;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" adj="17587" fillcolor="white [3201]" strokecolor="#0063a6 [3204]" strokeweight="1.5pt"/>
                <v:shape id="_x0000_s1040" type="#_x0000_t202" style="position:absolute;left:27336;top:9906;width:5049;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61D2291" w14:textId="77777777" w:rsidR="00FA1608" w:rsidRPr="00A51994" w:rsidRDefault="00A51994" w:rsidP="0089542E">
                        <w:pPr>
                          <w:spacing w:before="0" w:after="0"/>
                          <w:rPr>
                            <w:sz w:val="16"/>
                            <w:szCs w:val="16"/>
                          </w:rPr>
                        </w:pPr>
                        <w:r w:rsidRPr="00A51994">
                          <w:rPr>
                            <w:sz w:val="16"/>
                            <w:szCs w:val="16"/>
                          </w:rPr>
                          <w:t>Yes</w:t>
                        </w:r>
                      </w:p>
                    </w:txbxContent>
                  </v:textbox>
                </v:shape>
                <v:shape id="_x0000_s1041" type="#_x0000_t202" style="position:absolute;left:27527;top:18764;width:5048;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7B017F6" w14:textId="77777777" w:rsidR="00FA1608" w:rsidRPr="00A51994" w:rsidRDefault="00A51994" w:rsidP="0089542E">
                        <w:pPr>
                          <w:spacing w:before="0" w:after="0"/>
                          <w:rPr>
                            <w:sz w:val="16"/>
                            <w:szCs w:val="16"/>
                          </w:rPr>
                        </w:pPr>
                        <w:r w:rsidRPr="00A51994">
                          <w:rPr>
                            <w:sz w:val="16"/>
                            <w:szCs w:val="16"/>
                          </w:rPr>
                          <w:t>Yes</w:t>
                        </w:r>
                      </w:p>
                    </w:txbxContent>
                  </v:textbox>
                </v:shape>
                <v:shape id="Right Arrow 18" o:spid="_x0000_s1042" type="#_x0000_t13" style="position:absolute;left:27908;top:2667;width:3930;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" adj="17587" fillcolor="white [3201]" strokecolor="#0063a6 [3204]" strokeweight="1.5pt"/>
                <v:shape id="Right Arrow 22" o:spid="_x0000_s1043" type="#_x0000_t13" style="position:absolute;left:28098;top:20574;width:3931;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" adj="17587" fillcolor="white [3201]" strokecolor="#0063a6 [3204]" strokeweight="1.5pt"/>
                <v:shape id="_x0000_s1044" type="#_x0000_t202" style="position:absolute;left:14382;top:14859;width:5049;height:3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CB1594A" w14:textId="77777777" w:rsidR="00FA1608" w:rsidRPr="00A51994" w:rsidRDefault="00A51994" w:rsidP="0089542E">
                        <w:pPr>
                          <w:spacing w:before="0" w:after="0"/>
                          <w:rPr>
                            <w:sz w:val="16"/>
                            <w:szCs w:val="16"/>
                          </w:rPr>
                        </w:pPr>
                        <w:r w:rsidRPr="00A51994">
                          <w:rPr>
                            <w:sz w:val="16"/>
                            <w:szCs w:val="16"/>
                          </w:rPr>
                          <w:t>No</w:t>
                        </w:r>
                      </w:p>
                    </w:txbxContent>
                  </v:textbox>
                </v:shape>
                <v:shape id="_x0000_s1045" type="#_x0000_t202" style="position:absolute;left:14573;top:23812;width:5048;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6BA8916" w14:textId="77777777" w:rsidR="00FA1608" w:rsidRPr="00A51994" w:rsidRDefault="00A51994" w:rsidP="0089542E">
                        <w:pPr>
                          <w:spacing w:before="0" w:after="0"/>
                          <w:rPr>
                            <w:sz w:val="16"/>
                            <w:szCs w:val="16"/>
                          </w:rPr>
                        </w:pPr>
                        <w:r w:rsidRPr="00A51994">
                          <w:rPr>
                            <w:sz w:val="16"/>
                            <w:szCs w:val="16"/>
                          </w:rPr>
                          <w:t>No</w:t>
                        </w:r>
                      </w:p>
                    </w:txbxContent>
                  </v:textbox>
                </v:shape>
                <v:shape id="Right Arrow 25" o:spid="_x0000_s1046" type="#_x0000_t13" style="position:absolute;left:12096;top:16001;width:3931;height:14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" adj="17587" filled="f" strokecolor="#0063a6 [3204]" strokeweight="1.5pt"/>
                <v:shape id="Right Arrow 26" o:spid="_x0000_s1047" type="#_x0000_t13" style="position:absolute;left:12286;top:25051;width:3931;height:14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" adj="17587" filled="f" strokecolor="#0063a6 [3204]" strokeweight="1.5pt"/>
                <w10:wrap type="topAndBottom"/>
              </v:group>
            </w:pict>
          </mc:Fallback>
        </mc:AlternateContent>
      </w:r>
    </w:p>
    <w:sectPr w:rsidR="00611083" w:rsidSect="00F417C3">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BA05E" w14:textId="77777777" w:rsidR="001804C6" w:rsidRDefault="001804C6" w:rsidP="002D711A">
      <w:pPr>
        <w:spacing w:after="0" w:line="240" w:lineRule="auto"/>
      </w:pPr>
      <w:r>
        <w:separator/>
      </w:r>
    </w:p>
  </w:endnote>
  <w:endnote w:type="continuationSeparator" w:id="0">
    <w:p w14:paraId="56CD7A2A" w14:textId="77777777" w:rsidR="001804C6" w:rsidRDefault="001804C6" w:rsidP="002D711A">
      <w:pPr>
        <w:spacing w:after="0" w:line="240" w:lineRule="auto"/>
      </w:pPr>
      <w:r>
        <w:continuationSeparator/>
      </w:r>
    </w:p>
  </w:endnote>
  <w:endnote w:id="1">
    <w:p w14:paraId="48957709" w14:textId="7A1AB6C2" w:rsidR="00C01AAD" w:rsidRDefault="00102E67" w:rsidP="00C01AAD">
      <w:r>
        <w:rPr>
          <w:sz w:val="18"/>
          <w:szCs w:val="18"/>
          <w:vertAlign w:val="superscript"/>
        </w:rPr>
        <w:t>i</w:t>
      </w:r>
      <w:r w:rsidR="00C01AAD">
        <w:rPr>
          <w:sz w:val="18"/>
          <w:szCs w:val="18"/>
          <w:vertAlign w:val="superscript"/>
        </w:rPr>
        <w:t xml:space="preserve"> </w:t>
      </w:r>
      <w:r w:rsidR="00C01AAD" w:rsidRPr="00A51994">
        <w:t>For the purposes of this flow chart, ‘person’ means the KMP or their close family member.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FDB5" w14:textId="589388A3" w:rsidR="00040246" w:rsidRDefault="00040246">
    <w:pPr>
      <w:pStyle w:val="Footer"/>
    </w:pPr>
    <w:r>
      <mc:AlternateContent>
        <mc:Choice Requires="wps">
          <w:drawing>
            <wp:anchor distT="0" distB="0" distL="0" distR="0" simplePos="0" relativeHeight="251675648" behindDoc="0" locked="0" layoutInCell="1" allowOverlap="1" wp14:anchorId="2EEDB0A1" wp14:editId="289C79CC">
              <wp:simplePos x="635" y="635"/>
              <wp:positionH relativeFrom="page">
                <wp:align>left</wp:align>
              </wp:positionH>
              <wp:positionV relativeFrom="page">
                <wp:align>bottom</wp:align>
              </wp:positionV>
              <wp:extent cx="443865" cy="443865"/>
              <wp:effectExtent l="0" t="0" r="11430" b="0"/>
              <wp:wrapNone/>
              <wp:docPr id="96654148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12B49" w14:textId="55C6459E" w:rsidR="00040246" w:rsidRPr="00040246" w:rsidRDefault="00040246" w:rsidP="00040246">
                          <w:pPr>
                            <w:spacing w:after="0"/>
                            <w:rPr>
                              <w:rFonts w:ascii="Calibri" w:eastAsia="Calibri" w:hAnsi="Calibri" w:cs="Calibri"/>
                              <w:noProof/>
                              <w:color w:val="000000"/>
                              <w:sz w:val="22"/>
                              <w:szCs w:val="22"/>
                            </w:rPr>
                          </w:pPr>
                          <w:r w:rsidRPr="0004024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EDB0A1" id="_x0000_t202" coordsize="21600,21600" o:spt="202" path="m,l,21600r21600,l21600,xe">
              <v:stroke joinstyle="miter"/>
              <v:path gradientshapeok="t" o:connecttype="rect"/>
            </v:shapetype>
            <v:shape id="Text Box 2" o:spid="_x0000_s1048" type="#_x0000_t202" alt="OFFICIAL" style="position:absolute;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7612B49" w14:textId="55C6459E" w:rsidR="00040246" w:rsidRPr="00040246" w:rsidRDefault="00040246" w:rsidP="00040246">
                    <w:pPr>
                      <w:spacing w:after="0"/>
                      <w:rPr>
                        <w:rFonts w:ascii="Calibri" w:eastAsia="Calibri" w:hAnsi="Calibri" w:cs="Calibri"/>
                        <w:noProof/>
                        <w:color w:val="000000"/>
                        <w:sz w:val="22"/>
                        <w:szCs w:val="22"/>
                      </w:rPr>
                    </w:pPr>
                    <w:r w:rsidRPr="00040246">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F28E0" w14:textId="17406789" w:rsidR="00F417C3" w:rsidRDefault="00040246" w:rsidP="004669E3">
    <w:pPr>
      <w:pStyle w:val="Spacer"/>
    </w:pPr>
    <w:r>
      <w:rPr>
        <w:noProof/>
      </w:rPr>
      <mc:AlternateContent>
        <mc:Choice Requires="wps">
          <w:drawing>
            <wp:anchor distT="0" distB="0" distL="0" distR="0" simplePos="0" relativeHeight="251676672" behindDoc="0" locked="0" layoutInCell="1" allowOverlap="1" wp14:anchorId="1CD0AD84" wp14:editId="21CC2366">
              <wp:simplePos x="914400" y="10196623"/>
              <wp:positionH relativeFrom="page">
                <wp:align>left</wp:align>
              </wp:positionH>
              <wp:positionV relativeFrom="page">
                <wp:align>bottom</wp:align>
              </wp:positionV>
              <wp:extent cx="443865" cy="443865"/>
              <wp:effectExtent l="0" t="0" r="11430" b="0"/>
              <wp:wrapNone/>
              <wp:docPr id="78517009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F91680" w14:textId="6BE0FBEC" w:rsidR="00040246" w:rsidRPr="00040246" w:rsidRDefault="00040246" w:rsidP="00040246">
                          <w:pPr>
                            <w:spacing w:after="0"/>
                            <w:rPr>
                              <w:rFonts w:ascii="Calibri" w:eastAsia="Calibri" w:hAnsi="Calibri" w:cs="Calibri"/>
                              <w:noProof/>
                              <w:color w:val="000000"/>
                              <w:sz w:val="22"/>
                              <w:szCs w:val="22"/>
                            </w:rPr>
                          </w:pPr>
                          <w:r w:rsidRPr="0004024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D0AD84" id="_x0000_t202" coordsize="21600,21600" o:spt="202" path="m,l,21600r21600,l21600,xe">
              <v:stroke joinstyle="miter"/>
              <v:path gradientshapeok="t" o:connecttype="rect"/>
            </v:shapetype>
            <v:shape id="Text Box 3" o:spid="_x0000_s1049" type="#_x0000_t202" alt="OFFICIAL"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1F91680" w14:textId="6BE0FBEC" w:rsidR="00040246" w:rsidRPr="00040246" w:rsidRDefault="00040246" w:rsidP="00040246">
                    <w:pPr>
                      <w:spacing w:after="0"/>
                      <w:rPr>
                        <w:rFonts w:ascii="Calibri" w:eastAsia="Calibri" w:hAnsi="Calibri" w:cs="Calibri"/>
                        <w:noProof/>
                        <w:color w:val="000000"/>
                        <w:sz w:val="22"/>
                        <w:szCs w:val="22"/>
                      </w:rPr>
                    </w:pPr>
                    <w:r w:rsidRPr="00040246">
                      <w:rPr>
                        <w:rFonts w:ascii="Calibri" w:eastAsia="Calibri" w:hAnsi="Calibri" w:cs="Calibri"/>
                        <w:noProof/>
                        <w:color w:val="000000"/>
                        <w:sz w:val="22"/>
                        <w:szCs w:val="22"/>
                      </w:rPr>
                      <w:t>OFFICIAL</w:t>
                    </w:r>
                  </w:p>
                </w:txbxContent>
              </v:textbox>
              <w10:wrap anchorx="page" anchory="page"/>
            </v:shape>
          </w:pict>
        </mc:Fallback>
      </mc:AlternateContent>
    </w:r>
  </w:p>
  <w:p w14:paraId="608FEB32" w14:textId="720727C5" w:rsidR="00F417C3" w:rsidRPr="00C022F9" w:rsidRDefault="00F417C3"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A23D11">
      <w:rPr>
        <w:b/>
        <w:color w:val="0063A6" w:themeColor="accent1"/>
      </w:rPr>
      <w:t>1A. Flow chart A</w:t>
    </w:r>
    <w:r w:rsidRPr="00C022F9">
      <w:rPr>
        <w:b/>
        <w:color w:val="0063A6" w:themeColor="accent1"/>
      </w:rPr>
      <w:fldChar w:fldCharType="end"/>
    </w:r>
    <w:r w:rsidR="006738C4">
      <w:t xml:space="preserve"> </w:t>
    </w:r>
    <w:r w:rsidR="006738C4">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C80348">
      <w:rPr>
        <w:rStyle w:val="PageNumber"/>
      </w:rPr>
      <w:t>1</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0B13A" w14:textId="5104E5FB" w:rsidR="00040246" w:rsidRDefault="00040246">
    <w:pPr>
      <w:pStyle w:val="Footer"/>
    </w:pPr>
    <w:r>
      <mc:AlternateContent>
        <mc:Choice Requires="wps">
          <w:drawing>
            <wp:anchor distT="0" distB="0" distL="0" distR="0" simplePos="0" relativeHeight="251674624" behindDoc="0" locked="0" layoutInCell="1" allowOverlap="1" wp14:anchorId="43F7B330" wp14:editId="792624EE">
              <wp:simplePos x="635" y="635"/>
              <wp:positionH relativeFrom="page">
                <wp:align>left</wp:align>
              </wp:positionH>
              <wp:positionV relativeFrom="page">
                <wp:align>bottom</wp:align>
              </wp:positionV>
              <wp:extent cx="443865" cy="443865"/>
              <wp:effectExtent l="0" t="0" r="11430" b="0"/>
              <wp:wrapNone/>
              <wp:docPr id="108817443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A4E1EE" w14:textId="317C3F94" w:rsidR="00040246" w:rsidRPr="00040246" w:rsidRDefault="00040246" w:rsidP="00040246">
                          <w:pPr>
                            <w:spacing w:after="0"/>
                            <w:rPr>
                              <w:rFonts w:ascii="Calibri" w:eastAsia="Calibri" w:hAnsi="Calibri" w:cs="Calibri"/>
                              <w:noProof/>
                              <w:color w:val="000000"/>
                              <w:sz w:val="22"/>
                              <w:szCs w:val="22"/>
                            </w:rPr>
                          </w:pPr>
                          <w:r w:rsidRPr="00040246">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F7B330" id="_x0000_t202" coordsize="21600,21600" o:spt="202" path="m,l,21600r21600,l21600,xe">
              <v:stroke joinstyle="miter"/>
              <v:path gradientshapeok="t" o:connecttype="rect"/>
            </v:shapetype>
            <v:shape id="Text Box 1" o:spid="_x0000_s1050" type="#_x0000_t202" alt="OFFICIAL" style="position:absolute;margin-left:0;margin-top:0;width:34.95pt;height:34.9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5A4E1EE" w14:textId="317C3F94" w:rsidR="00040246" w:rsidRPr="00040246" w:rsidRDefault="00040246" w:rsidP="00040246">
                    <w:pPr>
                      <w:spacing w:after="0"/>
                      <w:rPr>
                        <w:rFonts w:ascii="Calibri" w:eastAsia="Calibri" w:hAnsi="Calibri" w:cs="Calibri"/>
                        <w:noProof/>
                        <w:color w:val="000000"/>
                        <w:sz w:val="22"/>
                        <w:szCs w:val="22"/>
                      </w:rPr>
                    </w:pPr>
                    <w:r w:rsidRPr="00040246">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57EDB" w14:textId="77777777" w:rsidR="001804C6" w:rsidRDefault="001804C6" w:rsidP="002D711A">
      <w:pPr>
        <w:spacing w:after="0" w:line="240" w:lineRule="auto"/>
      </w:pPr>
      <w:r>
        <w:separator/>
      </w:r>
    </w:p>
  </w:footnote>
  <w:footnote w:type="continuationSeparator" w:id="0">
    <w:p w14:paraId="7C91EAA0" w14:textId="77777777" w:rsidR="001804C6" w:rsidRDefault="001804C6"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306CF" w14:textId="77777777" w:rsidR="00B97AFF" w:rsidRDefault="00B97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4513B" w14:textId="77777777" w:rsidR="00F417C3" w:rsidRPr="0041689E" w:rsidRDefault="00F417C3">
    <w:pPr>
      <w:pStyle w:val="Header"/>
    </w:pPr>
    <w:r>
      <w:rPr>
        <w:noProof/>
      </w:rPr>
      <w:drawing>
        <wp:anchor distT="0" distB="0" distL="114300" distR="114300" simplePos="0" relativeHeight="251673600" behindDoc="0" locked="0" layoutInCell="1" allowOverlap="1" wp14:anchorId="586F6DFA" wp14:editId="45DAFB1E">
          <wp:simplePos x="0" y="0"/>
          <wp:positionH relativeFrom="column">
            <wp:posOffset>-319405</wp:posOffset>
          </wp:positionH>
          <wp:positionV relativeFrom="page">
            <wp:posOffset>299085</wp:posOffset>
          </wp:positionV>
          <wp:extent cx="1380490" cy="4114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7CE08BEE" wp14:editId="4D652817">
          <wp:simplePos x="0" y="0"/>
          <wp:positionH relativeFrom="column">
            <wp:posOffset>-914400</wp:posOffset>
          </wp:positionH>
          <wp:positionV relativeFrom="page">
            <wp:posOffset>125095</wp:posOffset>
          </wp:positionV>
          <wp:extent cx="7589520" cy="740410"/>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9C7FA" w14:textId="77777777" w:rsidR="00B97AFF" w:rsidRDefault="00B97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855342307">
    <w:abstractNumId w:val="2"/>
  </w:num>
  <w:num w:numId="2" w16cid:durableId="1669165371">
    <w:abstractNumId w:val="2"/>
  </w:num>
  <w:num w:numId="3" w16cid:durableId="387266125">
    <w:abstractNumId w:val="2"/>
  </w:num>
  <w:num w:numId="4" w16cid:durableId="1229069994">
    <w:abstractNumId w:val="5"/>
  </w:num>
  <w:num w:numId="5" w16cid:durableId="1028339674">
    <w:abstractNumId w:val="2"/>
  </w:num>
  <w:num w:numId="6" w16cid:durableId="311447306">
    <w:abstractNumId w:val="2"/>
  </w:num>
  <w:num w:numId="7" w16cid:durableId="1643920945">
    <w:abstractNumId w:val="2"/>
  </w:num>
  <w:num w:numId="8" w16cid:durableId="790590996">
    <w:abstractNumId w:val="2"/>
  </w:num>
  <w:num w:numId="9" w16cid:durableId="107430168">
    <w:abstractNumId w:val="5"/>
  </w:num>
  <w:num w:numId="10" w16cid:durableId="789906741">
    <w:abstractNumId w:val="5"/>
  </w:num>
  <w:num w:numId="11" w16cid:durableId="1017779983">
    <w:abstractNumId w:val="5"/>
  </w:num>
  <w:num w:numId="12" w16cid:durableId="969750020">
    <w:abstractNumId w:val="5"/>
  </w:num>
  <w:num w:numId="13" w16cid:durableId="308898978">
    <w:abstractNumId w:val="5"/>
  </w:num>
  <w:num w:numId="14" w16cid:durableId="2116821019">
    <w:abstractNumId w:val="5"/>
  </w:num>
  <w:num w:numId="15" w16cid:durableId="277372114">
    <w:abstractNumId w:val="5"/>
  </w:num>
  <w:num w:numId="16" w16cid:durableId="163280510">
    <w:abstractNumId w:val="5"/>
  </w:num>
  <w:num w:numId="17" w16cid:durableId="1469741599">
    <w:abstractNumId w:val="1"/>
  </w:num>
  <w:num w:numId="18" w16cid:durableId="1577477288">
    <w:abstractNumId w:val="1"/>
  </w:num>
  <w:num w:numId="19" w16cid:durableId="1680037671">
    <w:abstractNumId w:val="4"/>
  </w:num>
  <w:num w:numId="20" w16cid:durableId="1525511122">
    <w:abstractNumId w:val="3"/>
  </w:num>
  <w:num w:numId="21" w16cid:durableId="799494238">
    <w:abstractNumId w:val="0"/>
  </w:num>
  <w:num w:numId="22" w16cid:durableId="928853510">
    <w:abstractNumId w:val="0"/>
  </w:num>
  <w:num w:numId="23" w16cid:durableId="2145731300">
    <w:abstractNumId w:val="0"/>
  </w:num>
  <w:num w:numId="24" w16cid:durableId="1161384928">
    <w:abstractNumId w:val="4"/>
  </w:num>
  <w:num w:numId="25" w16cid:durableId="824783771">
    <w:abstractNumId w:val="5"/>
  </w:num>
  <w:num w:numId="26" w16cid:durableId="1936548375">
    <w:abstractNumId w:val="1"/>
  </w:num>
  <w:num w:numId="27" w16cid:durableId="808741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9F0"/>
    <w:rsid w:val="00012F6F"/>
    <w:rsid w:val="00014213"/>
    <w:rsid w:val="00014B55"/>
    <w:rsid w:val="00020E3E"/>
    <w:rsid w:val="00023BF3"/>
    <w:rsid w:val="00026811"/>
    <w:rsid w:val="00040246"/>
    <w:rsid w:val="00043296"/>
    <w:rsid w:val="0004356D"/>
    <w:rsid w:val="00045296"/>
    <w:rsid w:val="00075E6C"/>
    <w:rsid w:val="000B0687"/>
    <w:rsid w:val="000B29AD"/>
    <w:rsid w:val="000C6372"/>
    <w:rsid w:val="000D593F"/>
    <w:rsid w:val="000E392D"/>
    <w:rsid w:val="000F4288"/>
    <w:rsid w:val="000F7165"/>
    <w:rsid w:val="00102379"/>
    <w:rsid w:val="00102E67"/>
    <w:rsid w:val="001065D6"/>
    <w:rsid w:val="00121252"/>
    <w:rsid w:val="00124609"/>
    <w:rsid w:val="001254CE"/>
    <w:rsid w:val="00126AF9"/>
    <w:rsid w:val="00134CEA"/>
    <w:rsid w:val="001422CC"/>
    <w:rsid w:val="001617B6"/>
    <w:rsid w:val="00165E66"/>
    <w:rsid w:val="001804C6"/>
    <w:rsid w:val="001A3DD1"/>
    <w:rsid w:val="001C7BAE"/>
    <w:rsid w:val="001D717E"/>
    <w:rsid w:val="001E31FA"/>
    <w:rsid w:val="001E64F6"/>
    <w:rsid w:val="00200BB3"/>
    <w:rsid w:val="00222BEB"/>
    <w:rsid w:val="002242BA"/>
    <w:rsid w:val="00225E60"/>
    <w:rsid w:val="00227C39"/>
    <w:rsid w:val="0023202C"/>
    <w:rsid w:val="00236203"/>
    <w:rsid w:val="00245043"/>
    <w:rsid w:val="00255A9C"/>
    <w:rsid w:val="00257760"/>
    <w:rsid w:val="002600D2"/>
    <w:rsid w:val="00292D36"/>
    <w:rsid w:val="00297281"/>
    <w:rsid w:val="002C54E0"/>
    <w:rsid w:val="002D711A"/>
    <w:rsid w:val="002D7336"/>
    <w:rsid w:val="002E3396"/>
    <w:rsid w:val="0031149C"/>
    <w:rsid w:val="0038771C"/>
    <w:rsid w:val="00392A8F"/>
    <w:rsid w:val="0039405B"/>
    <w:rsid w:val="003A1C92"/>
    <w:rsid w:val="003A541A"/>
    <w:rsid w:val="003A6923"/>
    <w:rsid w:val="003B6530"/>
    <w:rsid w:val="003C2C67"/>
    <w:rsid w:val="003C2EA2"/>
    <w:rsid w:val="003C5BA4"/>
    <w:rsid w:val="003D207A"/>
    <w:rsid w:val="003E3E26"/>
    <w:rsid w:val="003F1295"/>
    <w:rsid w:val="003F76FC"/>
    <w:rsid w:val="004002EB"/>
    <w:rsid w:val="00405C57"/>
    <w:rsid w:val="0041689E"/>
    <w:rsid w:val="004236C8"/>
    <w:rsid w:val="00427681"/>
    <w:rsid w:val="00433DB7"/>
    <w:rsid w:val="00453750"/>
    <w:rsid w:val="00456941"/>
    <w:rsid w:val="004669E3"/>
    <w:rsid w:val="004702EA"/>
    <w:rsid w:val="004745BE"/>
    <w:rsid w:val="00482D02"/>
    <w:rsid w:val="00491736"/>
    <w:rsid w:val="00497238"/>
    <w:rsid w:val="004A7519"/>
    <w:rsid w:val="004B41CA"/>
    <w:rsid w:val="004B6209"/>
    <w:rsid w:val="004D3518"/>
    <w:rsid w:val="004D62D6"/>
    <w:rsid w:val="0053416C"/>
    <w:rsid w:val="00541C2F"/>
    <w:rsid w:val="00563527"/>
    <w:rsid w:val="0058124E"/>
    <w:rsid w:val="00584301"/>
    <w:rsid w:val="005875A3"/>
    <w:rsid w:val="005A3416"/>
    <w:rsid w:val="005B27FE"/>
    <w:rsid w:val="005C3E6D"/>
    <w:rsid w:val="005F331D"/>
    <w:rsid w:val="005F61DF"/>
    <w:rsid w:val="006023F9"/>
    <w:rsid w:val="00610559"/>
    <w:rsid w:val="00611083"/>
    <w:rsid w:val="006332F6"/>
    <w:rsid w:val="006361E7"/>
    <w:rsid w:val="00642D7A"/>
    <w:rsid w:val="00652625"/>
    <w:rsid w:val="006534B2"/>
    <w:rsid w:val="0065615D"/>
    <w:rsid w:val="00657011"/>
    <w:rsid w:val="006650B5"/>
    <w:rsid w:val="006651B1"/>
    <w:rsid w:val="00665778"/>
    <w:rsid w:val="006738C4"/>
    <w:rsid w:val="00691C09"/>
    <w:rsid w:val="006A5B34"/>
    <w:rsid w:val="006A5F5B"/>
    <w:rsid w:val="006C77A9"/>
    <w:rsid w:val="006D58C3"/>
    <w:rsid w:val="006F6693"/>
    <w:rsid w:val="00707FE8"/>
    <w:rsid w:val="00724962"/>
    <w:rsid w:val="00724A0F"/>
    <w:rsid w:val="0073072C"/>
    <w:rsid w:val="007320B4"/>
    <w:rsid w:val="00732162"/>
    <w:rsid w:val="00736732"/>
    <w:rsid w:val="00750CBE"/>
    <w:rsid w:val="00766B5A"/>
    <w:rsid w:val="007834F2"/>
    <w:rsid w:val="00791020"/>
    <w:rsid w:val="007A5F82"/>
    <w:rsid w:val="007B75A4"/>
    <w:rsid w:val="007F1A4C"/>
    <w:rsid w:val="008022C3"/>
    <w:rsid w:val="008041E6"/>
    <w:rsid w:val="008059F0"/>
    <w:rsid w:val="008065D2"/>
    <w:rsid w:val="0082194C"/>
    <w:rsid w:val="008220C4"/>
    <w:rsid w:val="008222FF"/>
    <w:rsid w:val="008241FF"/>
    <w:rsid w:val="008411E9"/>
    <w:rsid w:val="0084200F"/>
    <w:rsid w:val="00843B2C"/>
    <w:rsid w:val="008471C4"/>
    <w:rsid w:val="0089542E"/>
    <w:rsid w:val="008A4900"/>
    <w:rsid w:val="008D0281"/>
    <w:rsid w:val="008E3C4E"/>
    <w:rsid w:val="008F3C04"/>
    <w:rsid w:val="008F6D45"/>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3D11"/>
    <w:rsid w:val="00A2559E"/>
    <w:rsid w:val="00A25FD9"/>
    <w:rsid w:val="00A46BA8"/>
    <w:rsid w:val="00A47634"/>
    <w:rsid w:val="00A51994"/>
    <w:rsid w:val="00A612FE"/>
    <w:rsid w:val="00AA26B8"/>
    <w:rsid w:val="00AA6FB5"/>
    <w:rsid w:val="00AB3FE2"/>
    <w:rsid w:val="00AD3322"/>
    <w:rsid w:val="00AD7E4E"/>
    <w:rsid w:val="00AF34DE"/>
    <w:rsid w:val="00AF4D58"/>
    <w:rsid w:val="00AF6666"/>
    <w:rsid w:val="00B10154"/>
    <w:rsid w:val="00B81B44"/>
    <w:rsid w:val="00B9053B"/>
    <w:rsid w:val="00B97AFF"/>
    <w:rsid w:val="00BC3422"/>
    <w:rsid w:val="00C015B9"/>
    <w:rsid w:val="00C01AAD"/>
    <w:rsid w:val="00C022F9"/>
    <w:rsid w:val="00C032EA"/>
    <w:rsid w:val="00C06EB5"/>
    <w:rsid w:val="00C1145F"/>
    <w:rsid w:val="00C637E1"/>
    <w:rsid w:val="00C70D50"/>
    <w:rsid w:val="00C80348"/>
    <w:rsid w:val="00C8243E"/>
    <w:rsid w:val="00C907D7"/>
    <w:rsid w:val="00C92338"/>
    <w:rsid w:val="00CA7C3A"/>
    <w:rsid w:val="00CC2DB2"/>
    <w:rsid w:val="00CD0307"/>
    <w:rsid w:val="00CD164A"/>
    <w:rsid w:val="00CD3D1B"/>
    <w:rsid w:val="00CE62B3"/>
    <w:rsid w:val="00CF7DCA"/>
    <w:rsid w:val="00D211E9"/>
    <w:rsid w:val="00D2312F"/>
    <w:rsid w:val="00D269C1"/>
    <w:rsid w:val="00D44953"/>
    <w:rsid w:val="00D542F3"/>
    <w:rsid w:val="00D543E5"/>
    <w:rsid w:val="00D5644B"/>
    <w:rsid w:val="00D56E25"/>
    <w:rsid w:val="00D71896"/>
    <w:rsid w:val="00D718D7"/>
    <w:rsid w:val="00D73212"/>
    <w:rsid w:val="00D814B7"/>
    <w:rsid w:val="00D90688"/>
    <w:rsid w:val="00DA3AAD"/>
    <w:rsid w:val="00DB312B"/>
    <w:rsid w:val="00DC5654"/>
    <w:rsid w:val="00DC658F"/>
    <w:rsid w:val="00DE60CC"/>
    <w:rsid w:val="00E26B32"/>
    <w:rsid w:val="00E31444"/>
    <w:rsid w:val="00E407B6"/>
    <w:rsid w:val="00E41EF1"/>
    <w:rsid w:val="00E42942"/>
    <w:rsid w:val="00E468A6"/>
    <w:rsid w:val="00E71BDF"/>
    <w:rsid w:val="00E83CA7"/>
    <w:rsid w:val="00EB74FA"/>
    <w:rsid w:val="00EC171D"/>
    <w:rsid w:val="00ED487E"/>
    <w:rsid w:val="00EE7A0D"/>
    <w:rsid w:val="00EF0D21"/>
    <w:rsid w:val="00F17CE1"/>
    <w:rsid w:val="00F2115C"/>
    <w:rsid w:val="00F22ABA"/>
    <w:rsid w:val="00F36B12"/>
    <w:rsid w:val="00F417C3"/>
    <w:rsid w:val="00F60F9F"/>
    <w:rsid w:val="00F64F08"/>
    <w:rsid w:val="00F734F5"/>
    <w:rsid w:val="00F966B1"/>
    <w:rsid w:val="00F97D48"/>
    <w:rsid w:val="00FA0311"/>
    <w:rsid w:val="00FA1608"/>
    <w:rsid w:val="00FC42E5"/>
    <w:rsid w:val="00FD640F"/>
    <w:rsid w:val="00FD6B4C"/>
    <w:rsid w:val="00FD6B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63600"/>
  <w15:docId w15:val="{5C066841-7039-4486-8D92-72115AB3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semiHidden="1" w:uiPriority="39"/>
    <w:lsdException w:name="toc 9" w:semiHidden="1" w:uiPriority="39"/>
    <w:lsdException w:name="Normal Indent" w:uiPriority="4" w:qFormat="1"/>
    <w:lsdException w:name="footnote text" w:semiHidden="1"/>
    <w:lsdException w:name="annotation text" w:semiHidden="1"/>
    <w:lsdException w:name="footer" w:uiPriority="24"/>
    <w:lsdException w:name="caption"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4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uiPriority="49"/>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AAD"/>
    <w:pPr>
      <w:spacing w:before="160" w:after="100"/>
    </w:pPr>
    <w:rPr>
      <w:spacing w:val="2"/>
    </w:rPr>
  </w:style>
  <w:style w:type="paragraph" w:styleId="Heading1">
    <w:name w:val="heading 1"/>
    <w:next w:val="Normal"/>
    <w:link w:val="Heading1Char"/>
    <w:qFormat/>
    <w:rsid w:val="00200BB3"/>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EC171D"/>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EC171D"/>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EC171D"/>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EC17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B75A4"/>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EC171D"/>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EC171D"/>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EC171D"/>
    <w:pPr>
      <w:tabs>
        <w:tab w:val="right" w:leader="dot" w:pos="9000"/>
      </w:tabs>
      <w:ind w:right="432"/>
    </w:pPr>
    <w:rPr>
      <w:sz w:val="24"/>
      <w:szCs w:val="24"/>
    </w:rPr>
  </w:style>
  <w:style w:type="paragraph" w:styleId="TOC2">
    <w:name w:val="toc 2"/>
    <w:next w:val="Normal"/>
    <w:uiPriority w:val="39"/>
    <w:rsid w:val="00EC171D"/>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EC171D"/>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EC171D"/>
    <w:pPr>
      <w:spacing w:after="60" w:line="240" w:lineRule="auto"/>
    </w:pPr>
    <w:rPr>
      <w:sz w:val="16"/>
    </w:rPr>
  </w:style>
  <w:style w:type="paragraph" w:styleId="Index2">
    <w:name w:val="index 2"/>
    <w:basedOn w:val="Normal"/>
    <w:next w:val="Normal"/>
    <w:uiPriority w:val="99"/>
    <w:semiHidden/>
    <w:rsid w:val="00EC171D"/>
    <w:pPr>
      <w:spacing w:after="0" w:line="240" w:lineRule="auto"/>
      <w:ind w:left="216"/>
    </w:pPr>
    <w:rPr>
      <w:sz w:val="16"/>
      <w:szCs w:val="16"/>
    </w:rPr>
  </w:style>
  <w:style w:type="character" w:styleId="Hyperlink">
    <w:name w:val="Hyperlink"/>
    <w:basedOn w:val="DefaultParagraphFont"/>
    <w:uiPriority w:val="99"/>
    <w:rsid w:val="00EC171D"/>
    <w:rPr>
      <w:color w:val="53565A" w:themeColor="hyperlink"/>
      <w:u w:val="none"/>
    </w:rPr>
  </w:style>
  <w:style w:type="character" w:customStyle="1" w:styleId="Heading1Char">
    <w:name w:val="Heading 1 Char"/>
    <w:basedOn w:val="DefaultParagraphFont"/>
    <w:link w:val="Heading1"/>
    <w:rsid w:val="00200BB3"/>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EC171D"/>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EC171D"/>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EC171D"/>
    <w:pPr>
      <w:numPr>
        <w:ilvl w:val="1"/>
      </w:numPr>
    </w:pPr>
  </w:style>
  <w:style w:type="paragraph" w:customStyle="1" w:styleId="Bulletindent">
    <w:name w:val="Bullet indent"/>
    <w:basedOn w:val="Bullet2"/>
    <w:uiPriority w:val="9"/>
    <w:qFormat/>
    <w:rsid w:val="00EC171D"/>
    <w:pPr>
      <w:numPr>
        <w:ilvl w:val="2"/>
      </w:numPr>
    </w:pPr>
  </w:style>
  <w:style w:type="paragraph" w:customStyle="1" w:styleId="Heading1numbered">
    <w:name w:val="Heading 1 numbered"/>
    <w:basedOn w:val="Heading1"/>
    <w:next w:val="NormalIndent"/>
    <w:uiPriority w:val="8"/>
    <w:qFormat/>
    <w:rsid w:val="00EC171D"/>
    <w:pPr>
      <w:numPr>
        <w:ilvl w:val="2"/>
        <w:numId w:val="25"/>
      </w:numPr>
    </w:pPr>
  </w:style>
  <w:style w:type="paragraph" w:customStyle="1" w:styleId="Heading2numbered">
    <w:name w:val="Heading 2 numbered"/>
    <w:basedOn w:val="Heading2"/>
    <w:next w:val="NormalIndent"/>
    <w:uiPriority w:val="8"/>
    <w:qFormat/>
    <w:rsid w:val="00EC171D"/>
    <w:pPr>
      <w:numPr>
        <w:ilvl w:val="3"/>
        <w:numId w:val="25"/>
      </w:numPr>
    </w:pPr>
  </w:style>
  <w:style w:type="paragraph" w:customStyle="1" w:styleId="Heading3numbered">
    <w:name w:val="Heading 3 numbered"/>
    <w:basedOn w:val="Heading3"/>
    <w:next w:val="NormalIndent"/>
    <w:uiPriority w:val="8"/>
    <w:qFormat/>
    <w:rsid w:val="00EC171D"/>
    <w:pPr>
      <w:numPr>
        <w:ilvl w:val="4"/>
        <w:numId w:val="25"/>
      </w:numPr>
    </w:pPr>
  </w:style>
  <w:style w:type="character" w:customStyle="1" w:styleId="Heading3Char">
    <w:name w:val="Heading 3 Char"/>
    <w:basedOn w:val="DefaultParagraphFont"/>
    <w:link w:val="Heading3"/>
    <w:rsid w:val="00EC171D"/>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EC171D"/>
    <w:pPr>
      <w:numPr>
        <w:ilvl w:val="5"/>
        <w:numId w:val="25"/>
      </w:numPr>
    </w:pPr>
  </w:style>
  <w:style w:type="character" w:customStyle="1" w:styleId="Heading4Char">
    <w:name w:val="Heading 4 Char"/>
    <w:basedOn w:val="DefaultParagraphFont"/>
    <w:link w:val="Heading4"/>
    <w:rsid w:val="00EC171D"/>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EC171D"/>
    <w:pPr>
      <w:spacing w:line="252" w:lineRule="auto"/>
      <w:ind w:left="792"/>
    </w:pPr>
  </w:style>
  <w:style w:type="paragraph" w:customStyle="1" w:styleId="NoteNormal">
    <w:name w:val="Note Normal"/>
    <w:basedOn w:val="Normal"/>
    <w:rsid w:val="00EC171D"/>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EC171D"/>
    <w:pPr>
      <w:spacing w:before="0" w:after="0" w:line="120" w:lineRule="atLeast"/>
    </w:pPr>
    <w:rPr>
      <w:rFonts w:eastAsia="Times New Roman" w:cs="Calibri"/>
      <w:spacing w:val="0"/>
      <w:sz w:val="10"/>
      <w:szCs w:val="22"/>
    </w:rPr>
  </w:style>
  <w:style w:type="paragraph" w:styleId="Subtitle">
    <w:name w:val="Subtitle"/>
    <w:link w:val="SubtitleChar"/>
    <w:uiPriority w:val="98"/>
    <w:rsid w:val="00EC171D"/>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1A3DD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8059F0"/>
    <w:pPr>
      <w:spacing w:before="120" w:after="0" w:line="240" w:lineRule="auto"/>
    </w:pPr>
    <w:rPr>
      <w:rFonts w:asciiTheme="majorHAnsi" w:eastAsia="Times New Roman" w:hAnsiTheme="majorHAnsi" w:cstheme="majorHAnsi"/>
      <w:color w:val="0F0248" w:themeColor="accent2"/>
      <w:spacing w:val="-2"/>
      <w:sz w:val="22"/>
      <w:szCs w:val="40"/>
      <w:lang w:eastAsia="en-US"/>
    </w:rPr>
  </w:style>
  <w:style w:type="paragraph" w:styleId="Title">
    <w:name w:val="Title"/>
    <w:link w:val="TitleChar"/>
    <w:uiPriority w:val="97"/>
    <w:rsid w:val="00691C09"/>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91C09"/>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EC171D"/>
    <w:pPr>
      <w:numPr>
        <w:ilvl w:val="3"/>
        <w:numId w:val="1"/>
      </w:numPr>
      <w:spacing w:before="100"/>
      <w:contextualSpacing/>
    </w:pPr>
  </w:style>
  <w:style w:type="paragraph" w:styleId="IndexHeading">
    <w:name w:val="index heading"/>
    <w:basedOn w:val="Normal"/>
    <w:next w:val="Index1"/>
    <w:uiPriority w:val="99"/>
    <w:semiHidden/>
    <w:rsid w:val="00EC171D"/>
    <w:rPr>
      <w:rFonts w:asciiTheme="majorHAnsi" w:eastAsiaTheme="majorEastAsia" w:hAnsiTheme="majorHAnsi" w:cstheme="majorBidi"/>
      <w:b/>
      <w:bCs/>
    </w:rPr>
  </w:style>
  <w:style w:type="paragraph" w:styleId="Header">
    <w:name w:val="header"/>
    <w:basedOn w:val="Normal"/>
    <w:link w:val="HeaderChar"/>
    <w:uiPriority w:val="99"/>
    <w:semiHidden/>
    <w:rsid w:val="00EC17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C171D"/>
    <w:rPr>
      <w:spacing w:val="2"/>
    </w:rPr>
  </w:style>
  <w:style w:type="paragraph" w:styleId="Footer">
    <w:name w:val="footer"/>
    <w:basedOn w:val="Normal"/>
    <w:link w:val="FooterChar"/>
    <w:uiPriority w:val="24"/>
    <w:rsid w:val="00F417C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F417C3"/>
    <w:rPr>
      <w:noProof/>
      <w:spacing w:val="2"/>
      <w:sz w:val="18"/>
      <w:szCs w:val="18"/>
    </w:rPr>
  </w:style>
  <w:style w:type="character" w:styleId="PageNumber">
    <w:name w:val="page number"/>
    <w:uiPriority w:val="49"/>
    <w:semiHidden/>
    <w:rsid w:val="00F417C3"/>
    <w:rPr>
      <w:b w:val="0"/>
      <w:color w:val="000000" w:themeColor="text1"/>
    </w:rPr>
  </w:style>
  <w:style w:type="paragraph" w:styleId="TOCHeading">
    <w:name w:val="TOC Heading"/>
    <w:basedOn w:val="Heading1"/>
    <w:next w:val="Normal"/>
    <w:uiPriority w:val="39"/>
    <w:rsid w:val="00EC171D"/>
    <w:pPr>
      <w:spacing w:before="480" w:after="720"/>
      <w:outlineLvl w:val="9"/>
    </w:pPr>
    <w:rPr>
      <w:spacing w:val="2"/>
    </w:rPr>
  </w:style>
  <w:style w:type="paragraph" w:customStyle="1" w:styleId="NormalTight">
    <w:name w:val="Normal Tight"/>
    <w:uiPriority w:val="99"/>
    <w:semiHidden/>
    <w:rsid w:val="00EC171D"/>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EC171D"/>
    <w:pPr>
      <w:spacing w:before="5800"/>
      <w:ind w:right="1382"/>
    </w:pPr>
  </w:style>
  <w:style w:type="paragraph" w:styleId="TOC4">
    <w:name w:val="toc 4"/>
    <w:basedOn w:val="TOC1"/>
    <w:next w:val="Normal"/>
    <w:uiPriority w:val="39"/>
    <w:rsid w:val="00EC171D"/>
    <w:pPr>
      <w:ind w:left="450" w:hanging="450"/>
    </w:pPr>
    <w:rPr>
      <w:noProof/>
      <w:lang w:eastAsia="en-US"/>
    </w:rPr>
  </w:style>
  <w:style w:type="paragraph" w:styleId="TOC5">
    <w:name w:val="toc 5"/>
    <w:basedOn w:val="TOC2"/>
    <w:next w:val="Normal"/>
    <w:uiPriority w:val="39"/>
    <w:rsid w:val="00EC171D"/>
    <w:pPr>
      <w:ind w:left="1080" w:hanging="634"/>
    </w:pPr>
    <w:rPr>
      <w:lang w:eastAsia="en-US"/>
    </w:rPr>
  </w:style>
  <w:style w:type="paragraph" w:styleId="TOC6">
    <w:name w:val="toc 6"/>
    <w:basedOn w:val="TOC3"/>
    <w:next w:val="Normal"/>
    <w:uiPriority w:val="39"/>
    <w:rsid w:val="00EC171D"/>
    <w:pPr>
      <w:ind w:left="1800" w:hanging="720"/>
    </w:pPr>
    <w:rPr>
      <w:lang w:eastAsia="en-US"/>
    </w:rPr>
  </w:style>
  <w:style w:type="table" w:customStyle="1" w:styleId="DTFtexttable">
    <w:name w:val="DTF text table"/>
    <w:basedOn w:val="TableGrid"/>
    <w:uiPriority w:val="99"/>
    <w:rsid w:val="006A5F5B"/>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A5F5B"/>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52625"/>
    <w:pPr>
      <w:spacing w:before="60" w:after="60" w:line="264" w:lineRule="auto"/>
    </w:pPr>
    <w:rPr>
      <w:sz w:val="17"/>
    </w:rPr>
  </w:style>
  <w:style w:type="paragraph" w:customStyle="1" w:styleId="Tabletextright">
    <w:name w:val="Table text right"/>
    <w:basedOn w:val="Tabletext"/>
    <w:uiPriority w:val="5"/>
    <w:qFormat/>
    <w:rsid w:val="00EC171D"/>
    <w:pPr>
      <w:jc w:val="right"/>
    </w:pPr>
  </w:style>
  <w:style w:type="paragraph" w:customStyle="1" w:styleId="Listnumindent2">
    <w:name w:val="List num indent 2"/>
    <w:basedOn w:val="Normal"/>
    <w:uiPriority w:val="9"/>
    <w:qFormat/>
    <w:rsid w:val="00EC171D"/>
    <w:pPr>
      <w:numPr>
        <w:ilvl w:val="7"/>
        <w:numId w:val="25"/>
      </w:numPr>
      <w:spacing w:before="100"/>
      <w:contextualSpacing/>
    </w:pPr>
  </w:style>
  <w:style w:type="paragraph" w:customStyle="1" w:styleId="Listnumindent">
    <w:name w:val="List num indent"/>
    <w:basedOn w:val="Normal"/>
    <w:uiPriority w:val="9"/>
    <w:qFormat/>
    <w:rsid w:val="00EC171D"/>
    <w:pPr>
      <w:numPr>
        <w:ilvl w:val="6"/>
        <w:numId w:val="25"/>
      </w:numPr>
      <w:spacing w:before="100"/>
    </w:pPr>
  </w:style>
  <w:style w:type="paragraph" w:customStyle="1" w:styleId="Listnum">
    <w:name w:val="List num"/>
    <w:basedOn w:val="Normal"/>
    <w:uiPriority w:val="1"/>
    <w:qFormat/>
    <w:rsid w:val="00EC171D"/>
    <w:pPr>
      <w:numPr>
        <w:numId w:val="25"/>
      </w:numPr>
    </w:pPr>
  </w:style>
  <w:style w:type="paragraph" w:customStyle="1" w:styleId="Listnum2">
    <w:name w:val="List num 2"/>
    <w:basedOn w:val="Normal"/>
    <w:uiPriority w:val="1"/>
    <w:qFormat/>
    <w:rsid w:val="00EC171D"/>
    <w:pPr>
      <w:numPr>
        <w:ilvl w:val="1"/>
        <w:numId w:val="25"/>
      </w:numPr>
    </w:pPr>
  </w:style>
  <w:style w:type="paragraph" w:customStyle="1" w:styleId="Tabletextcentred">
    <w:name w:val="Table text centred"/>
    <w:basedOn w:val="Tabletext"/>
    <w:uiPriority w:val="5"/>
    <w:qFormat/>
    <w:rsid w:val="00EC171D"/>
    <w:pPr>
      <w:jc w:val="center"/>
    </w:pPr>
  </w:style>
  <w:style w:type="paragraph" w:customStyle="1" w:styleId="Tableheader">
    <w:name w:val="Table header"/>
    <w:basedOn w:val="Tabletext"/>
    <w:uiPriority w:val="5"/>
    <w:qFormat/>
    <w:rsid w:val="00EC171D"/>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D211E9"/>
    <w:pPr>
      <w:numPr>
        <w:numId w:val="27"/>
      </w:numPr>
    </w:pPr>
  </w:style>
  <w:style w:type="paragraph" w:customStyle="1" w:styleId="Tabledash">
    <w:name w:val="Table dash"/>
    <w:basedOn w:val="Tablebullet"/>
    <w:uiPriority w:val="6"/>
    <w:rsid w:val="00D211E9"/>
    <w:pPr>
      <w:numPr>
        <w:ilvl w:val="1"/>
      </w:numPr>
    </w:pPr>
  </w:style>
  <w:style w:type="paragraph" w:customStyle="1" w:styleId="Tabletextindent">
    <w:name w:val="Table text indent"/>
    <w:basedOn w:val="Tabletext"/>
    <w:uiPriority w:val="5"/>
    <w:qFormat/>
    <w:rsid w:val="00D211E9"/>
    <w:pPr>
      <w:ind w:left="288"/>
    </w:pPr>
  </w:style>
  <w:style w:type="paragraph" w:customStyle="1" w:styleId="Numpara">
    <w:name w:val="Num para"/>
    <w:basedOn w:val="ListParagraph"/>
    <w:uiPriority w:val="2"/>
    <w:qFormat/>
    <w:rsid w:val="00EF0D21"/>
    <w:pPr>
      <w:numPr>
        <w:numId w:val="24"/>
      </w:numPr>
      <w:tabs>
        <w:tab w:val="left" w:pos="540"/>
      </w:tabs>
    </w:pPr>
  </w:style>
  <w:style w:type="paragraph" w:styleId="ListParagraph">
    <w:name w:val="List Paragraph"/>
    <w:basedOn w:val="Normal"/>
    <w:uiPriority w:val="34"/>
    <w:semiHidden/>
    <w:qFormat/>
    <w:rsid w:val="006361E7"/>
    <w:pPr>
      <w:ind w:left="720"/>
      <w:contextualSpacing/>
    </w:pPr>
  </w:style>
  <w:style w:type="paragraph" w:customStyle="1" w:styleId="Tablechartdiagramheading">
    <w:name w:val="Table/chart/diagram heading"/>
    <w:uiPriority w:val="4"/>
    <w:qFormat/>
    <w:rsid w:val="00EF0D21"/>
    <w:pPr>
      <w:tabs>
        <w:tab w:val="left" w:pos="1080"/>
      </w:tabs>
      <w:spacing w:before="160" w:after="100"/>
    </w:pPr>
    <w:rPr>
      <w:b/>
      <w:bCs/>
      <w:color w:val="0063A6" w:themeColor="accent1"/>
      <w:spacing w:val="2"/>
      <w:sz w:val="18"/>
      <w:szCs w:val="18"/>
    </w:rPr>
  </w:style>
  <w:style w:type="paragraph" w:styleId="FootnoteText">
    <w:name w:val="footnote text"/>
    <w:basedOn w:val="Normal"/>
    <w:link w:val="FootnoteTextChar"/>
    <w:uiPriority w:val="99"/>
    <w:semiHidden/>
    <w:rsid w:val="003C2EA2"/>
    <w:pPr>
      <w:spacing w:before="0" w:after="0" w:line="240" w:lineRule="auto"/>
    </w:pPr>
    <w:rPr>
      <w:sz w:val="17"/>
    </w:rPr>
  </w:style>
  <w:style w:type="character" w:customStyle="1" w:styleId="FootnoteTextChar">
    <w:name w:val="Footnote Text Char"/>
    <w:basedOn w:val="DefaultParagraphFont"/>
    <w:link w:val="FootnoteText"/>
    <w:uiPriority w:val="99"/>
    <w:semiHidden/>
    <w:rsid w:val="003C2EA2"/>
    <w:rPr>
      <w:spacing w:val="2"/>
      <w:sz w:val="17"/>
    </w:rPr>
  </w:style>
  <w:style w:type="character" w:styleId="FootnoteReference">
    <w:name w:val="footnote reference"/>
    <w:basedOn w:val="DefaultParagraphFont"/>
    <w:uiPriority w:val="99"/>
    <w:semiHidden/>
    <w:rsid w:val="003C2EA2"/>
    <w:rPr>
      <w:vertAlign w:val="superscript"/>
    </w:rPr>
  </w:style>
  <w:style w:type="table" w:customStyle="1" w:styleId="DTFfinancialtableindent">
    <w:name w:val="DTF financial table indent"/>
    <w:basedOn w:val="DTFfinancialtable"/>
    <w:uiPriority w:val="99"/>
    <w:rsid w:val="00EF0D2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EF0D2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EF0D21"/>
    <w:pPr>
      <w:numPr>
        <w:ilvl w:val="8"/>
        <w:numId w:val="25"/>
      </w:numPr>
      <w:tabs>
        <w:tab w:val="clear" w:pos="540"/>
      </w:tabs>
    </w:pPr>
  </w:style>
  <w:style w:type="paragraph" w:customStyle="1" w:styleId="Tablenum1">
    <w:name w:val="Table num 1"/>
    <w:basedOn w:val="Normal"/>
    <w:uiPriority w:val="6"/>
    <w:rsid w:val="00EF0D21"/>
    <w:pPr>
      <w:numPr>
        <w:ilvl w:val="2"/>
        <w:numId w:val="27"/>
      </w:numPr>
    </w:pPr>
    <w:rPr>
      <w:sz w:val="17"/>
    </w:rPr>
  </w:style>
  <w:style w:type="paragraph" w:customStyle="1" w:styleId="Tablenum2">
    <w:name w:val="Table num 2"/>
    <w:basedOn w:val="Normal"/>
    <w:uiPriority w:val="6"/>
    <w:rsid w:val="00EF0D21"/>
    <w:pPr>
      <w:numPr>
        <w:ilvl w:val="3"/>
        <w:numId w:val="27"/>
      </w:numPr>
    </w:pPr>
    <w:rPr>
      <w:sz w:val="17"/>
    </w:rPr>
  </w:style>
  <w:style w:type="paragraph" w:customStyle="1" w:styleId="NoteNormalindent">
    <w:name w:val="Note Normal indent"/>
    <w:basedOn w:val="NoteNormal"/>
    <w:uiPriority w:val="8"/>
    <w:rsid w:val="00D543E5"/>
    <w:pPr>
      <w:ind w:left="792"/>
    </w:pPr>
  </w:style>
  <w:style w:type="paragraph" w:styleId="Caption">
    <w:name w:val="caption"/>
    <w:basedOn w:val="Normal"/>
    <w:next w:val="Normal"/>
    <w:uiPriority w:val="35"/>
    <w:rsid w:val="00D71896"/>
    <w:pPr>
      <w:spacing w:before="0" w:after="200" w:line="240" w:lineRule="auto"/>
    </w:pPr>
    <w:rPr>
      <w:b/>
      <w:bCs/>
      <w:color w:val="383834" w:themeColor="background2" w:themeShade="40"/>
      <w:sz w:val="18"/>
      <w:szCs w:val="18"/>
    </w:rPr>
  </w:style>
  <w:style w:type="paragraph" w:styleId="EndnoteText">
    <w:name w:val="endnote text"/>
    <w:basedOn w:val="Normal"/>
    <w:link w:val="EndnoteTextChar"/>
    <w:uiPriority w:val="99"/>
    <w:semiHidden/>
    <w:rsid w:val="00A51994"/>
    <w:pPr>
      <w:spacing w:before="0" w:after="0" w:line="240" w:lineRule="auto"/>
    </w:pPr>
  </w:style>
  <w:style w:type="character" w:customStyle="1" w:styleId="EndnoteTextChar">
    <w:name w:val="Endnote Text Char"/>
    <w:basedOn w:val="DefaultParagraphFont"/>
    <w:link w:val="EndnoteText"/>
    <w:uiPriority w:val="99"/>
    <w:semiHidden/>
    <w:rsid w:val="00A51994"/>
    <w:rPr>
      <w:spacing w:val="2"/>
    </w:rPr>
  </w:style>
  <w:style w:type="character" w:styleId="EndnoteReference">
    <w:name w:val="endnote reference"/>
    <w:basedOn w:val="DefaultParagraphFont"/>
    <w:uiPriority w:val="99"/>
    <w:semiHidden/>
    <w:rsid w:val="00A51994"/>
    <w:rPr>
      <w:vertAlign w:val="superscript"/>
    </w:rPr>
  </w:style>
  <w:style w:type="paragraph" w:styleId="Revision">
    <w:name w:val="Revision"/>
    <w:hidden/>
    <w:uiPriority w:val="99"/>
    <w:semiHidden/>
    <w:rsid w:val="00040246"/>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3B6E579-4C6E-49B7-91E4-93BC02A7D2DA}">
  <ds:schemaRefs>
    <ds:schemaRef ds:uri="http://schemas.openxmlformats.org/officeDocument/2006/bibliography"/>
  </ds:schemaRefs>
</ds:datastoreItem>
</file>

<file path=customXml/itemProps2.xml><?xml version="1.0" encoding="utf-8"?>
<ds:datastoreItem xmlns:ds="http://schemas.openxmlformats.org/officeDocument/2006/customXml" ds:itemID="{46B83314-3F41-4B1D-8934-29F5DB21986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34</Words>
  <Characters>198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Marsal</dc:creator>
  <cp:lastModifiedBy>Constance Yuan (DTF)</cp:lastModifiedBy>
  <cp:revision>19</cp:revision>
  <cp:lastPrinted>2016-02-09T01:59:00Z</cp:lastPrinted>
  <dcterms:created xsi:type="dcterms:W3CDTF">2017-05-25T06:02:00Z</dcterms:created>
  <dcterms:modified xsi:type="dcterms:W3CDTF">2024-07-08T01:09:00Z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ContentMarkingFooterShapeIds">
    <vt:lpwstr>40dc3960,399c40af,2eccbeab</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2024-05-28T06:34:13Z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5c56b00b-9834-4c61-8ed6-ed62816694dc</vt:lpwstr>
  </property>
  <property fmtid="{D5CDD505-2E9C-101B-9397-08002B2CF9AE}" pid="13" name="MSIP_Label_7158ebbd-6c5e-441f-bfc9-4eb8c11e3978_ContentBits">
    <vt:lpwstr>2</vt:lpwstr>
  </property>
</Properties>
</file>