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2749" w14:textId="77777777" w:rsidR="002A4310" w:rsidRPr="00056210" w:rsidRDefault="004B1E4E" w:rsidP="003130B7">
      <w:pPr>
        <w:pStyle w:val="Title"/>
      </w:pPr>
      <w:bookmarkStart w:id="0" w:name="_Toc442780672"/>
      <w:r>
        <w:t>3B</w:t>
      </w:r>
      <w:r w:rsidR="00BC4776" w:rsidRPr="00056210">
        <w:t xml:space="preserve">. </w:t>
      </w:r>
      <w:r w:rsidR="002A4310" w:rsidRPr="00056210">
        <w:t xml:space="preserve">What remuneration disclosures are required for </w:t>
      </w:r>
      <w:r w:rsidR="003130B7">
        <w:t>AASB </w:t>
      </w:r>
      <w:r w:rsidR="002A4310" w:rsidRPr="00056210">
        <w:t>124?</w:t>
      </w:r>
    </w:p>
    <w:p w14:paraId="16366978" w14:textId="19D0FD12" w:rsidR="00640884" w:rsidRPr="00E84DA8" w:rsidRDefault="00640884" w:rsidP="003130B7">
      <w:pPr>
        <w:rPr>
          <w:rFonts w:ascii="Arial" w:hAnsi="Arial" w:cs="Arial"/>
        </w:rPr>
      </w:pPr>
      <w:r>
        <w:t xml:space="preserve">Under </w:t>
      </w:r>
      <w:r w:rsidR="003130B7">
        <w:t>AASB </w:t>
      </w:r>
      <w:r>
        <w:t>124, the scope of remuneration include</w:t>
      </w:r>
      <w:r w:rsidR="0043405D">
        <w:t>s</w:t>
      </w:r>
      <w:r>
        <w:t xml:space="preserve"> all employee benefits (as defined in </w:t>
      </w:r>
      <w:r w:rsidR="003130B7">
        <w:t>AASB </w:t>
      </w:r>
      <w:r>
        <w:t xml:space="preserve">119 </w:t>
      </w:r>
      <w:r>
        <w:rPr>
          <w:i/>
        </w:rPr>
        <w:t>Employee Benefits</w:t>
      </w:r>
      <w:r>
        <w:t>)</w:t>
      </w:r>
      <w:r w:rsidR="0043405D">
        <w:t xml:space="preserve">, </w:t>
      </w:r>
      <w:r>
        <w:t xml:space="preserve">which </w:t>
      </w:r>
      <w:r w:rsidR="0043405D">
        <w:t xml:space="preserve">are </w:t>
      </w:r>
      <w:r>
        <w:t xml:space="preserve">all forms of consideration paid, payable or provided by the entity, or on behalf of the entity, in exchange for services rendered. It also includes amounts paid on behalf of </w:t>
      </w:r>
      <w:r w:rsidRPr="00DC486B">
        <w:rPr>
          <w:rFonts w:ascii="Arial" w:hAnsi="Arial" w:cs="Arial"/>
        </w:rPr>
        <w:t>a parent of the entity in respect of the entity.</w:t>
      </w:r>
    </w:p>
    <w:p w14:paraId="4078ED2C" w14:textId="38FCCAE5" w:rsidR="00640884" w:rsidRPr="00E84DA8" w:rsidRDefault="00640884" w:rsidP="003130B7">
      <w:r>
        <w:t xml:space="preserve">In addition, the remuneration disclosure </w:t>
      </w:r>
      <w:r w:rsidR="00B302B7">
        <w:t>includes</w:t>
      </w:r>
      <w:r>
        <w:t xml:space="preserve"> non-monetary benefits such as private health insurance, car, travel or accommodation allowances and </w:t>
      </w:r>
      <w:r w:rsidRPr="00DC486B">
        <w:t>free or subsidised good</w:t>
      </w:r>
      <w:r>
        <w:t>s</w:t>
      </w:r>
      <w:r w:rsidRPr="00DC486B">
        <w:t xml:space="preserve"> or services</w:t>
      </w:r>
      <w:r>
        <w:t xml:space="preserve">, which may require additional data collection. </w:t>
      </w:r>
    </w:p>
    <w:p w14:paraId="7A2F7CE2" w14:textId="77777777" w:rsidR="002A4310" w:rsidRDefault="003130B7" w:rsidP="003130B7">
      <w:r>
        <w:t>AASB </w:t>
      </w:r>
      <w:r w:rsidR="002A4310">
        <w:t xml:space="preserve">124 only requires </w:t>
      </w:r>
      <w:r w:rsidR="002A4310" w:rsidRPr="002A4310">
        <w:rPr>
          <w:b/>
        </w:rPr>
        <w:t>remuneration of KMP</w:t>
      </w:r>
      <w:r w:rsidR="002A4310">
        <w:t xml:space="preserve"> to be disclosed in total, but disaggregated into each of the following categories:</w:t>
      </w:r>
    </w:p>
    <w:p w14:paraId="0AD6EA62" w14:textId="77777777" w:rsidR="002A4310" w:rsidRDefault="002A4310" w:rsidP="003130B7">
      <w:pPr>
        <w:pStyle w:val="Bullet1"/>
      </w:pPr>
      <w:r>
        <w:t>short-term employee benefits;</w:t>
      </w:r>
    </w:p>
    <w:p w14:paraId="71EA63E0" w14:textId="77777777" w:rsidR="002A4310" w:rsidRDefault="002A4310" w:rsidP="003130B7">
      <w:pPr>
        <w:pStyle w:val="Bullet1"/>
      </w:pPr>
      <w:r>
        <w:t>post-employee benefits;</w:t>
      </w:r>
    </w:p>
    <w:p w14:paraId="48068402" w14:textId="77777777" w:rsidR="002A4310" w:rsidRDefault="002A4310" w:rsidP="003130B7">
      <w:pPr>
        <w:pStyle w:val="Bullet1"/>
      </w:pPr>
      <w:r>
        <w:t>other long-term benefits;</w:t>
      </w:r>
    </w:p>
    <w:p w14:paraId="3D030F7A" w14:textId="77777777" w:rsidR="002A4310" w:rsidRDefault="002A4310" w:rsidP="003130B7">
      <w:pPr>
        <w:pStyle w:val="Bullet1"/>
      </w:pPr>
      <w:r>
        <w:t>termination benefits; and</w:t>
      </w:r>
    </w:p>
    <w:p w14:paraId="3975917D" w14:textId="77777777" w:rsidR="002A4310" w:rsidRDefault="002A4310" w:rsidP="003130B7">
      <w:pPr>
        <w:pStyle w:val="Bullet1"/>
      </w:pPr>
      <w:r>
        <w:t>share-based</w:t>
      </w:r>
      <w:r w:rsidR="00DE6996">
        <w:t xml:space="preserve"> </w:t>
      </w:r>
      <w:r>
        <w:t>payments (not applicable to the public sector).</w:t>
      </w:r>
    </w:p>
    <w:p w14:paraId="6E5B3DE7" w14:textId="77777777" w:rsidR="007B4FC4" w:rsidRDefault="003130B7" w:rsidP="003130B7">
      <w:r>
        <w:t>FRD </w:t>
      </w:r>
      <w:r w:rsidR="00B302B7">
        <w:t>21 will be maintained to</w:t>
      </w:r>
      <w:r w:rsidR="007B4FC4" w:rsidRPr="007B4FC4">
        <w:t xml:space="preserve"> continue to cover </w:t>
      </w:r>
      <w:r w:rsidR="00B86E23">
        <w:t xml:space="preserve">reporting of </w:t>
      </w:r>
      <w:r w:rsidR="007B4FC4" w:rsidRPr="007B4FC4">
        <w:t xml:space="preserve">all executives as not all executives will meet the definition of KMP in </w:t>
      </w:r>
      <w:r>
        <w:t>AASB </w:t>
      </w:r>
      <w:r w:rsidR="007B4FC4" w:rsidRPr="007B4FC4">
        <w:t>124, and align the definition of remuneration</w:t>
      </w:r>
      <w:r w:rsidR="00B86E23">
        <w:t xml:space="preserve"> and the disclosure requirements</w:t>
      </w:r>
      <w:r w:rsidR="007B4FC4" w:rsidRPr="007B4FC4">
        <w:t xml:space="preserve"> to </w:t>
      </w:r>
      <w:r>
        <w:t>AASB </w:t>
      </w:r>
      <w:r w:rsidR="007B4FC4" w:rsidRPr="007B4FC4">
        <w:t>124 for consistency</w:t>
      </w:r>
      <w:r w:rsidR="007B4FC4">
        <w:t>.</w:t>
      </w:r>
    </w:p>
    <w:bookmarkEnd w:id="0"/>
    <w:p w14:paraId="3D62AA6C" w14:textId="77777777" w:rsidR="007B4FC4" w:rsidRDefault="007B4FC4" w:rsidP="002A4310"/>
    <w:sectPr w:rsidR="007B4FC4" w:rsidSect="00134C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60" w:right="1440" w:bottom="1350" w:left="1440" w:header="706" w:footer="4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3582D" w14:textId="77777777" w:rsidR="0084604F" w:rsidRDefault="0084604F" w:rsidP="002D711A">
      <w:pPr>
        <w:spacing w:after="0" w:line="240" w:lineRule="auto"/>
      </w:pPr>
      <w:r>
        <w:separator/>
      </w:r>
    </w:p>
  </w:endnote>
  <w:endnote w:type="continuationSeparator" w:id="0">
    <w:p w14:paraId="478B228E" w14:textId="77777777" w:rsidR="0084604F" w:rsidRDefault="0084604F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3ACC" w14:textId="65733F0E" w:rsidR="00014213" w:rsidRPr="00014213" w:rsidRDefault="004861A9" w:rsidP="00C022F9">
    <w:pPr>
      <w:pStyle w:val="Footer"/>
    </w:pPr>
    <w:r>
      <mc:AlternateContent>
        <mc:Choice Requires="wps">
          <w:drawing>
            <wp:anchor distT="0" distB="0" distL="0" distR="0" simplePos="0" relativeHeight="251672576" behindDoc="0" locked="0" layoutInCell="1" allowOverlap="1" wp14:anchorId="1146DC12" wp14:editId="240C3A0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82922213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941DC" w14:textId="46E04C72" w:rsidR="004861A9" w:rsidRPr="004861A9" w:rsidRDefault="004861A9" w:rsidP="004861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861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6D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07941DC" w14:textId="46E04C72" w:rsidR="004861A9" w:rsidRPr="004861A9" w:rsidRDefault="004861A9" w:rsidP="004861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861A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4213">
      <w:drawing>
        <wp:anchor distT="0" distB="0" distL="114300" distR="114300" simplePos="0" relativeHeight="251667456" behindDoc="0" locked="0" layoutInCell="1" allowOverlap="1" wp14:anchorId="066D0E7B" wp14:editId="20D13FA8">
          <wp:simplePos x="0" y="0"/>
          <wp:positionH relativeFrom="column">
            <wp:posOffset>4240861</wp:posOffset>
          </wp:positionH>
          <wp:positionV relativeFrom="page">
            <wp:posOffset>9493250</wp:posOffset>
          </wp:positionV>
          <wp:extent cx="1956435" cy="582930"/>
          <wp:effectExtent l="0" t="0" r="5715" b="7620"/>
          <wp:wrapNone/>
          <wp:docPr id="9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3A36" w14:textId="76A3AD49" w:rsidR="0041689E" w:rsidRPr="00C022F9" w:rsidRDefault="004861A9" w:rsidP="0041689E">
    <w:pPr>
      <w:pStyle w:val="Footer"/>
      <w:spacing w:before="0"/>
    </w:pPr>
    <w:r>
      <w:rPr>
        <w:color w:val="00559A" w:themeColor="accent4" w:themeShade="BF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03BB964" wp14:editId="746099E5">
              <wp:simplePos x="914400" y="10267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91330654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5E045" w14:textId="2B6986B7" w:rsidR="004861A9" w:rsidRPr="004861A9" w:rsidRDefault="004861A9" w:rsidP="004861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861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BB9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BB5E045" w14:textId="2B6986B7" w:rsidR="004861A9" w:rsidRPr="004861A9" w:rsidRDefault="004861A9" w:rsidP="004861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861A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190E" w:rsidRPr="005C190E">
      <w:rPr>
        <w:color w:val="00559A" w:themeColor="accent4" w:themeShade="BF"/>
      </w:rPr>
      <w:t xml:space="preserve">What remuneration disclosures are required for </w:t>
    </w:r>
    <w:r w:rsidR="003130B7">
      <w:rPr>
        <w:color w:val="00559A" w:themeColor="accent4" w:themeShade="BF"/>
      </w:rPr>
      <w:t>AASB </w:t>
    </w:r>
    <w:r w:rsidR="005C190E" w:rsidRPr="005C190E">
      <w:rPr>
        <w:color w:val="00559A" w:themeColor="accent4" w:themeShade="BF"/>
      </w:rPr>
      <w:t>124?</w:t>
    </w:r>
    <w:r w:rsidR="0041689E" w:rsidRPr="00C022F9">
      <w:tab/>
      <w:t xml:space="preserve">Page </w:t>
    </w:r>
    <w:r w:rsidR="0041689E" w:rsidRPr="00DE60CC">
      <w:rPr>
        <w:rStyle w:val="PageNumber"/>
      </w:rPr>
      <w:fldChar w:fldCharType="begin"/>
    </w:r>
    <w:r w:rsidR="0041689E" w:rsidRPr="00DE60CC">
      <w:rPr>
        <w:rStyle w:val="PageNumber"/>
      </w:rPr>
      <w:instrText xml:space="preserve"> Page </w:instrText>
    </w:r>
    <w:r w:rsidR="0041689E" w:rsidRPr="00DE60CC">
      <w:rPr>
        <w:rStyle w:val="PageNumber"/>
      </w:rPr>
      <w:fldChar w:fldCharType="separate"/>
    </w:r>
    <w:r w:rsidR="00DD2B49">
      <w:rPr>
        <w:rStyle w:val="PageNumber"/>
      </w:rPr>
      <w:t>1</w:t>
    </w:r>
    <w:r w:rsidR="0041689E"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6E4D" w14:textId="421FF894" w:rsidR="005C190E" w:rsidRDefault="004861A9">
    <w:pPr>
      <w:pStyle w:val="Footer"/>
    </w:pPr>
    <w:r>
      <mc:AlternateContent>
        <mc:Choice Requires="wps">
          <w:drawing>
            <wp:anchor distT="0" distB="0" distL="0" distR="0" simplePos="0" relativeHeight="251671552" behindDoc="0" locked="0" layoutInCell="1" allowOverlap="1" wp14:anchorId="5F902C6A" wp14:editId="1D1A96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6520100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9844D" w14:textId="58055557" w:rsidR="004861A9" w:rsidRPr="004861A9" w:rsidRDefault="004861A9" w:rsidP="004861A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861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02C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169844D" w14:textId="58055557" w:rsidR="004861A9" w:rsidRPr="004861A9" w:rsidRDefault="004861A9" w:rsidP="004861A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861A9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9DF0" w14:textId="77777777" w:rsidR="0084604F" w:rsidRDefault="0084604F" w:rsidP="002D711A">
      <w:pPr>
        <w:spacing w:after="0" w:line="240" w:lineRule="auto"/>
      </w:pPr>
      <w:r>
        <w:separator/>
      </w:r>
    </w:p>
  </w:footnote>
  <w:footnote w:type="continuationSeparator" w:id="0">
    <w:p w14:paraId="4A0A26DD" w14:textId="77777777" w:rsidR="0084604F" w:rsidRDefault="0084604F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E559" w14:textId="77777777" w:rsidR="005C190E" w:rsidRDefault="005C1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84877" w14:textId="77777777" w:rsidR="0041689E" w:rsidRPr="0041689E" w:rsidRDefault="0004356D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0D004C9" wp14:editId="37545C13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C4E">
      <w:rPr>
        <w:noProof/>
      </w:rPr>
      <w:drawing>
        <wp:anchor distT="0" distB="0" distL="114300" distR="114300" simplePos="0" relativeHeight="251669504" behindDoc="0" locked="0" layoutInCell="1" allowOverlap="1" wp14:anchorId="3A5D2290" wp14:editId="2203CA1A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6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36A20" w14:textId="77777777" w:rsidR="005C190E" w:rsidRDefault="005C1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60C08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2D4611A"/>
    <w:multiLevelType w:val="hybridMultilevel"/>
    <w:tmpl w:val="C472F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FFD"/>
    <w:multiLevelType w:val="multilevel"/>
    <w:tmpl w:val="0EA8B9BE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6D3A6A"/>
    <w:multiLevelType w:val="multilevel"/>
    <w:tmpl w:val="301CFAB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864"/>
        </w:tabs>
        <w:ind w:left="864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4" w15:restartNumberingAfterBreak="0">
    <w:nsid w:val="655F4994"/>
    <w:multiLevelType w:val="hybridMultilevel"/>
    <w:tmpl w:val="FC260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44514"/>
    <w:multiLevelType w:val="multilevel"/>
    <w:tmpl w:val="C9485A58"/>
    <w:lvl w:ilvl="0">
      <w:start w:val="1"/>
      <w:numFmt w:val="lowerLetter"/>
      <w:pStyle w:val="Listnum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92"/>
        </w:tabs>
        <w:ind w:left="792" w:hanging="792"/>
      </w:pPr>
      <w:rPr>
        <w:rFonts w:hint="default"/>
      </w:rPr>
    </w:lvl>
  </w:abstractNum>
  <w:num w:numId="1" w16cid:durableId="751390430">
    <w:abstractNumId w:val="3"/>
  </w:num>
  <w:num w:numId="2" w16cid:durableId="382873048">
    <w:abstractNumId w:val="3"/>
  </w:num>
  <w:num w:numId="3" w16cid:durableId="1603802783">
    <w:abstractNumId w:val="3"/>
  </w:num>
  <w:num w:numId="4" w16cid:durableId="688877390">
    <w:abstractNumId w:val="5"/>
  </w:num>
  <w:num w:numId="5" w16cid:durableId="1167869720">
    <w:abstractNumId w:val="3"/>
  </w:num>
  <w:num w:numId="6" w16cid:durableId="763377102">
    <w:abstractNumId w:val="3"/>
  </w:num>
  <w:num w:numId="7" w16cid:durableId="186333859">
    <w:abstractNumId w:val="3"/>
  </w:num>
  <w:num w:numId="8" w16cid:durableId="1954365225">
    <w:abstractNumId w:val="3"/>
  </w:num>
  <w:num w:numId="9" w16cid:durableId="131139692">
    <w:abstractNumId w:val="5"/>
  </w:num>
  <w:num w:numId="10" w16cid:durableId="737244663">
    <w:abstractNumId w:val="5"/>
  </w:num>
  <w:num w:numId="11" w16cid:durableId="102379615">
    <w:abstractNumId w:val="5"/>
  </w:num>
  <w:num w:numId="12" w16cid:durableId="1899704456">
    <w:abstractNumId w:val="5"/>
  </w:num>
  <w:num w:numId="13" w16cid:durableId="1695837757">
    <w:abstractNumId w:val="5"/>
  </w:num>
  <w:num w:numId="14" w16cid:durableId="843402633">
    <w:abstractNumId w:val="5"/>
  </w:num>
  <w:num w:numId="15" w16cid:durableId="493372956">
    <w:abstractNumId w:val="5"/>
  </w:num>
  <w:num w:numId="16" w16cid:durableId="1141193727">
    <w:abstractNumId w:val="5"/>
  </w:num>
  <w:num w:numId="17" w16cid:durableId="723524021">
    <w:abstractNumId w:val="2"/>
  </w:num>
  <w:num w:numId="18" w16cid:durableId="916400846">
    <w:abstractNumId w:val="2"/>
  </w:num>
  <w:num w:numId="19" w16cid:durableId="714700025">
    <w:abstractNumId w:val="0"/>
  </w:num>
  <w:num w:numId="20" w16cid:durableId="682123744">
    <w:abstractNumId w:val="4"/>
  </w:num>
  <w:num w:numId="21" w16cid:durableId="213779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310"/>
    <w:rsid w:val="00012F6F"/>
    <w:rsid w:val="00014213"/>
    <w:rsid w:val="00014B55"/>
    <w:rsid w:val="00020E3E"/>
    <w:rsid w:val="00023BF3"/>
    <w:rsid w:val="00026811"/>
    <w:rsid w:val="0004356D"/>
    <w:rsid w:val="00045296"/>
    <w:rsid w:val="000518E4"/>
    <w:rsid w:val="00056210"/>
    <w:rsid w:val="00064D9C"/>
    <w:rsid w:val="00075E6C"/>
    <w:rsid w:val="000B29AD"/>
    <w:rsid w:val="000C6372"/>
    <w:rsid w:val="000E392D"/>
    <w:rsid w:val="000F4288"/>
    <w:rsid w:val="000F7165"/>
    <w:rsid w:val="00102379"/>
    <w:rsid w:val="001065D6"/>
    <w:rsid w:val="00121252"/>
    <w:rsid w:val="00124609"/>
    <w:rsid w:val="001254CE"/>
    <w:rsid w:val="00134CEA"/>
    <w:rsid w:val="001422CC"/>
    <w:rsid w:val="001617B6"/>
    <w:rsid w:val="00165E66"/>
    <w:rsid w:val="001C7BAE"/>
    <w:rsid w:val="001E31FA"/>
    <w:rsid w:val="001E64F6"/>
    <w:rsid w:val="00222BEB"/>
    <w:rsid w:val="00225E60"/>
    <w:rsid w:val="0023202C"/>
    <w:rsid w:val="00236203"/>
    <w:rsid w:val="00245043"/>
    <w:rsid w:val="00257760"/>
    <w:rsid w:val="00292D36"/>
    <w:rsid w:val="00297281"/>
    <w:rsid w:val="002A4310"/>
    <w:rsid w:val="002C54E0"/>
    <w:rsid w:val="002D711A"/>
    <w:rsid w:val="002D7336"/>
    <w:rsid w:val="002E3396"/>
    <w:rsid w:val="0031149C"/>
    <w:rsid w:val="003130B7"/>
    <w:rsid w:val="00342D55"/>
    <w:rsid w:val="0038771C"/>
    <w:rsid w:val="0039405B"/>
    <w:rsid w:val="003A1C92"/>
    <w:rsid w:val="003A541A"/>
    <w:rsid w:val="003A6923"/>
    <w:rsid w:val="003C2C67"/>
    <w:rsid w:val="003C5BA4"/>
    <w:rsid w:val="003E3E26"/>
    <w:rsid w:val="003F1295"/>
    <w:rsid w:val="003F76FC"/>
    <w:rsid w:val="004002EB"/>
    <w:rsid w:val="0041689E"/>
    <w:rsid w:val="004236C8"/>
    <w:rsid w:val="00427681"/>
    <w:rsid w:val="00433DB7"/>
    <w:rsid w:val="0043405D"/>
    <w:rsid w:val="004436E2"/>
    <w:rsid w:val="00453750"/>
    <w:rsid w:val="00456941"/>
    <w:rsid w:val="004702EA"/>
    <w:rsid w:val="00482D02"/>
    <w:rsid w:val="004861A9"/>
    <w:rsid w:val="004A7519"/>
    <w:rsid w:val="004B1E4E"/>
    <w:rsid w:val="004D3518"/>
    <w:rsid w:val="004D62D6"/>
    <w:rsid w:val="004E77F8"/>
    <w:rsid w:val="0053416C"/>
    <w:rsid w:val="00541C2F"/>
    <w:rsid w:val="00563527"/>
    <w:rsid w:val="0058124E"/>
    <w:rsid w:val="005875A3"/>
    <w:rsid w:val="005A3416"/>
    <w:rsid w:val="005B27FE"/>
    <w:rsid w:val="005C190E"/>
    <w:rsid w:val="005C3E6D"/>
    <w:rsid w:val="005F61DF"/>
    <w:rsid w:val="006023F9"/>
    <w:rsid w:val="00610559"/>
    <w:rsid w:val="006332F6"/>
    <w:rsid w:val="00640884"/>
    <w:rsid w:val="00652625"/>
    <w:rsid w:val="006534B2"/>
    <w:rsid w:val="0065615D"/>
    <w:rsid w:val="00657011"/>
    <w:rsid w:val="006620BE"/>
    <w:rsid w:val="006627E9"/>
    <w:rsid w:val="006650B5"/>
    <w:rsid w:val="006651B1"/>
    <w:rsid w:val="00665778"/>
    <w:rsid w:val="006A5B34"/>
    <w:rsid w:val="006C77A9"/>
    <w:rsid w:val="006F6693"/>
    <w:rsid w:val="00707FE8"/>
    <w:rsid w:val="00716729"/>
    <w:rsid w:val="00724962"/>
    <w:rsid w:val="00724A0F"/>
    <w:rsid w:val="00732162"/>
    <w:rsid w:val="00736732"/>
    <w:rsid w:val="00750CBE"/>
    <w:rsid w:val="00766B5A"/>
    <w:rsid w:val="007834F2"/>
    <w:rsid w:val="00791020"/>
    <w:rsid w:val="007A5F82"/>
    <w:rsid w:val="007B4FC4"/>
    <w:rsid w:val="007B67DD"/>
    <w:rsid w:val="007F1A4C"/>
    <w:rsid w:val="008022C3"/>
    <w:rsid w:val="008041E6"/>
    <w:rsid w:val="008065D2"/>
    <w:rsid w:val="0082194C"/>
    <w:rsid w:val="008220C4"/>
    <w:rsid w:val="008222FF"/>
    <w:rsid w:val="008241FF"/>
    <w:rsid w:val="0082492A"/>
    <w:rsid w:val="008411E9"/>
    <w:rsid w:val="0084200F"/>
    <w:rsid w:val="00843B2C"/>
    <w:rsid w:val="0084604F"/>
    <w:rsid w:val="008A032C"/>
    <w:rsid w:val="008A4900"/>
    <w:rsid w:val="008C375C"/>
    <w:rsid w:val="008D0281"/>
    <w:rsid w:val="008E3C4E"/>
    <w:rsid w:val="008F6D45"/>
    <w:rsid w:val="00954021"/>
    <w:rsid w:val="009834C0"/>
    <w:rsid w:val="00986AAC"/>
    <w:rsid w:val="009A1DA2"/>
    <w:rsid w:val="009A3704"/>
    <w:rsid w:val="009A4739"/>
    <w:rsid w:val="009A674F"/>
    <w:rsid w:val="009B199C"/>
    <w:rsid w:val="009B542D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07200"/>
    <w:rsid w:val="00A1562B"/>
    <w:rsid w:val="00A170F4"/>
    <w:rsid w:val="00A2559E"/>
    <w:rsid w:val="00A25FD9"/>
    <w:rsid w:val="00A46BA8"/>
    <w:rsid w:val="00A47634"/>
    <w:rsid w:val="00A612FE"/>
    <w:rsid w:val="00AA26B8"/>
    <w:rsid w:val="00AB3FE2"/>
    <w:rsid w:val="00AD3322"/>
    <w:rsid w:val="00AD7E4E"/>
    <w:rsid w:val="00AF4D58"/>
    <w:rsid w:val="00AF6666"/>
    <w:rsid w:val="00B10154"/>
    <w:rsid w:val="00B302B7"/>
    <w:rsid w:val="00B50C6F"/>
    <w:rsid w:val="00B81B44"/>
    <w:rsid w:val="00B86E23"/>
    <w:rsid w:val="00B9053B"/>
    <w:rsid w:val="00BC3422"/>
    <w:rsid w:val="00BC4776"/>
    <w:rsid w:val="00BC64C0"/>
    <w:rsid w:val="00C015B9"/>
    <w:rsid w:val="00C022F9"/>
    <w:rsid w:val="00C032EA"/>
    <w:rsid w:val="00C06EB5"/>
    <w:rsid w:val="00C1145F"/>
    <w:rsid w:val="00C637E1"/>
    <w:rsid w:val="00C70D50"/>
    <w:rsid w:val="00C907D7"/>
    <w:rsid w:val="00C92338"/>
    <w:rsid w:val="00CA7C3A"/>
    <w:rsid w:val="00CC2DB2"/>
    <w:rsid w:val="00CD0307"/>
    <w:rsid w:val="00CD3D1B"/>
    <w:rsid w:val="00CE4B78"/>
    <w:rsid w:val="00CF7DCA"/>
    <w:rsid w:val="00D211E9"/>
    <w:rsid w:val="00D2312F"/>
    <w:rsid w:val="00D269C1"/>
    <w:rsid w:val="00D34FFB"/>
    <w:rsid w:val="00D44953"/>
    <w:rsid w:val="00D542F3"/>
    <w:rsid w:val="00D5644B"/>
    <w:rsid w:val="00D56E25"/>
    <w:rsid w:val="00D61239"/>
    <w:rsid w:val="00D718D7"/>
    <w:rsid w:val="00D814B7"/>
    <w:rsid w:val="00D90688"/>
    <w:rsid w:val="00D96EE3"/>
    <w:rsid w:val="00DA3AAD"/>
    <w:rsid w:val="00DB312B"/>
    <w:rsid w:val="00DC5654"/>
    <w:rsid w:val="00DC658F"/>
    <w:rsid w:val="00DD2B49"/>
    <w:rsid w:val="00DE60CC"/>
    <w:rsid w:val="00DE6996"/>
    <w:rsid w:val="00E26B32"/>
    <w:rsid w:val="00E407B6"/>
    <w:rsid w:val="00E41EF1"/>
    <w:rsid w:val="00E42942"/>
    <w:rsid w:val="00E468A6"/>
    <w:rsid w:val="00E6022D"/>
    <w:rsid w:val="00E71BDF"/>
    <w:rsid w:val="00E73E28"/>
    <w:rsid w:val="00E83CA7"/>
    <w:rsid w:val="00EC171D"/>
    <w:rsid w:val="00ED487E"/>
    <w:rsid w:val="00EE7A0D"/>
    <w:rsid w:val="00F17CE1"/>
    <w:rsid w:val="00F2115C"/>
    <w:rsid w:val="00F22ABA"/>
    <w:rsid w:val="00F36B12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84721"/>
  <w15:docId w15:val="{75324FD1-5B72-4819-B9EA-C9BED6F8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4" w:qFormat="1"/>
    <w:lsdException w:name="footnote text" w:semiHidden="1"/>
    <w:lsdException w:name="annotation text" w:semiHidden="1"/>
    <w:lsdException w:name="footer" w:uiPriority="24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4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0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4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B7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3130B7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3130B7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3130B7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3130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3130B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3130B7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rsid w:val="003130B7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3130B7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3130B7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3130B7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3130B7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3130B7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3130B7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3130B7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3130B7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3130B7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3130B7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3130B7"/>
    <w:pPr>
      <w:numPr>
        <w:ilvl w:val="1"/>
      </w:numPr>
    </w:pPr>
  </w:style>
  <w:style w:type="paragraph" w:customStyle="1" w:styleId="Bulletindent">
    <w:name w:val="Bullet indent"/>
    <w:basedOn w:val="Bullet2"/>
    <w:uiPriority w:val="5"/>
    <w:semiHidden/>
    <w:qFormat/>
    <w:rsid w:val="003130B7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4"/>
    <w:semiHidden/>
    <w:qFormat/>
    <w:rsid w:val="003130B7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4"/>
    <w:semiHidden/>
    <w:qFormat/>
    <w:rsid w:val="003130B7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4"/>
    <w:semiHidden/>
    <w:qFormat/>
    <w:rsid w:val="003130B7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3130B7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4"/>
    <w:semiHidden/>
    <w:qFormat/>
    <w:rsid w:val="003130B7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3130B7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4"/>
    <w:semiHidden/>
    <w:qFormat/>
    <w:rsid w:val="003130B7"/>
    <w:pPr>
      <w:spacing w:line="252" w:lineRule="auto"/>
      <w:ind w:left="792"/>
    </w:pPr>
  </w:style>
  <w:style w:type="paragraph" w:customStyle="1" w:styleId="NoteNormal">
    <w:name w:val="Note Normal"/>
    <w:basedOn w:val="Normal"/>
    <w:uiPriority w:val="49"/>
    <w:rsid w:val="003130B7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3130B7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9"/>
    <w:rsid w:val="003130B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99"/>
    <w:rsid w:val="003130B7"/>
    <w:rPr>
      <w:rFonts w:asciiTheme="majorHAnsi" w:eastAsia="Times New Roman" w:hAnsiTheme="majorHAnsi" w:cstheme="majorHAnsi"/>
      <w:color w:val="0063A6" w:themeColor="accent1"/>
      <w:spacing w:val="-2"/>
      <w:sz w:val="34"/>
      <w:szCs w:val="34"/>
    </w:rPr>
  </w:style>
  <w:style w:type="paragraph" w:customStyle="1" w:styleId="TertiaryTitle">
    <w:name w:val="Tertiary Title"/>
    <w:next w:val="Normal"/>
    <w:uiPriority w:val="99"/>
    <w:semiHidden/>
    <w:rsid w:val="003130B7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36"/>
      <w:szCs w:val="40"/>
      <w:lang w:eastAsia="en-US"/>
    </w:rPr>
  </w:style>
  <w:style w:type="paragraph" w:styleId="Title">
    <w:name w:val="Title"/>
    <w:link w:val="TitleChar"/>
    <w:uiPriority w:val="99"/>
    <w:rsid w:val="003130B7"/>
    <w:pPr>
      <w:spacing w:after="30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3130B7"/>
    <w:rPr>
      <w:rFonts w:asciiTheme="majorHAnsi" w:eastAsia="Times New Roman" w:hAnsiTheme="majorHAnsi" w:cstheme="majorHAnsi"/>
      <w:b/>
      <w:color w:val="0063A6" w:themeColor="accent1"/>
      <w:spacing w:val="-2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31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B7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5"/>
    <w:semiHidden/>
    <w:qFormat/>
    <w:rsid w:val="003130B7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3130B7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313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0B7"/>
    <w:rPr>
      <w:spacing w:val="2"/>
    </w:rPr>
  </w:style>
  <w:style w:type="paragraph" w:styleId="Footer">
    <w:name w:val="footer"/>
    <w:basedOn w:val="Normal"/>
    <w:link w:val="FooterChar"/>
    <w:uiPriority w:val="24"/>
    <w:rsid w:val="003130B7"/>
    <w:pPr>
      <w:tabs>
        <w:tab w:val="right" w:pos="9026"/>
      </w:tabs>
      <w:spacing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3130B7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3130B7"/>
    <w:rPr>
      <w:b w:val="0"/>
      <w:color w:val="4C4C4C"/>
    </w:rPr>
  </w:style>
  <w:style w:type="paragraph" w:styleId="TOCHeading">
    <w:name w:val="TOC Heading"/>
    <w:basedOn w:val="Heading1"/>
    <w:next w:val="Normal"/>
    <w:uiPriority w:val="39"/>
    <w:semiHidden/>
    <w:rsid w:val="003130B7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3130B7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3130B7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3130B7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3130B7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semiHidden/>
    <w:rsid w:val="003130B7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3130B7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3130B7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3130B7"/>
    <w:pPr>
      <w:spacing w:before="30" w:after="30" w:line="264" w:lineRule="auto"/>
      <w:jc w:val="left"/>
    </w:pPr>
    <w:tblPr>
      <w:tblStyleRowBandSize w:val="1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3130B7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6"/>
    <w:qFormat/>
    <w:rsid w:val="003130B7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uiPriority w:val="6"/>
    <w:qFormat/>
    <w:rsid w:val="003130B7"/>
    <w:pPr>
      <w:jc w:val="right"/>
    </w:pPr>
  </w:style>
  <w:style w:type="paragraph" w:customStyle="1" w:styleId="Listnumindent2">
    <w:name w:val="List num indent 2"/>
    <w:basedOn w:val="Normal"/>
    <w:uiPriority w:val="5"/>
    <w:semiHidden/>
    <w:qFormat/>
    <w:rsid w:val="003130B7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5"/>
    <w:semiHidden/>
    <w:qFormat/>
    <w:rsid w:val="003130B7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3130B7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3130B7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6"/>
    <w:qFormat/>
    <w:rsid w:val="003130B7"/>
    <w:pPr>
      <w:jc w:val="center"/>
    </w:pPr>
  </w:style>
  <w:style w:type="paragraph" w:customStyle="1" w:styleId="Tableheader">
    <w:name w:val="Table header"/>
    <w:basedOn w:val="Tabletext"/>
    <w:uiPriority w:val="6"/>
    <w:qFormat/>
    <w:rsid w:val="003130B7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7"/>
    <w:rsid w:val="003130B7"/>
    <w:pPr>
      <w:numPr>
        <w:numId w:val="17"/>
      </w:numPr>
    </w:pPr>
  </w:style>
  <w:style w:type="paragraph" w:customStyle="1" w:styleId="Tabledash">
    <w:name w:val="Table dash"/>
    <w:basedOn w:val="Tablebullet"/>
    <w:uiPriority w:val="7"/>
    <w:rsid w:val="003130B7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6"/>
    <w:qFormat/>
    <w:rsid w:val="003130B7"/>
    <w:pPr>
      <w:ind w:left="288"/>
    </w:pPr>
  </w:style>
  <w:style w:type="paragraph" w:styleId="ListNumber2">
    <w:name w:val="List Number 2"/>
    <w:basedOn w:val="Normal"/>
    <w:semiHidden/>
    <w:rsid w:val="003130B7"/>
    <w:pPr>
      <w:numPr>
        <w:numId w:val="19"/>
      </w:numPr>
      <w:spacing w:before="0" w:after="180" w:line="240" w:lineRule="auto"/>
    </w:pPr>
    <w:rPr>
      <w:rFonts w:ascii="Calibri" w:eastAsia="Times New Roman" w:hAnsi="Calibri" w:cs="Times New Roman"/>
      <w:spacing w:val="0"/>
      <w:sz w:val="24"/>
      <w:szCs w:val="24"/>
    </w:rPr>
  </w:style>
  <w:style w:type="paragraph" w:customStyle="1" w:styleId="Copyrighttext">
    <w:name w:val="Copyright text"/>
    <w:qFormat/>
    <w:rsid w:val="003130B7"/>
    <w:pPr>
      <w:spacing w:before="100" w:after="100" w:line="252" w:lineRule="auto"/>
    </w:pPr>
    <w:rPr>
      <w:rFonts w:eastAsia="Times New Roman" w:cs="Calibri"/>
      <w:spacing w:val="2"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2A4310"/>
    <w:pPr>
      <w:ind w:left="720"/>
      <w:contextualSpacing/>
    </w:pPr>
  </w:style>
  <w:style w:type="paragraph" w:styleId="Revision">
    <w:name w:val="Revision"/>
    <w:hidden/>
    <w:uiPriority w:val="99"/>
    <w:semiHidden/>
    <w:rsid w:val="0043405D"/>
    <w:pPr>
      <w:spacing w:after="0" w:line="240" w:lineRule="auto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DTF%20information%20reques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E780B89-D421-44EF-9D49-F2B11AA8C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6DA22-4520-4EE6-8004-A82F003417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DTF information request.dotx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Foo</dc:creator>
  <cp:lastModifiedBy>Constance Yuan (DTF)</cp:lastModifiedBy>
  <cp:revision>7</cp:revision>
  <cp:lastPrinted>2016-11-09T01:04:00Z</cp:lastPrinted>
  <dcterms:created xsi:type="dcterms:W3CDTF">2017-05-26T04:59:00Z</dcterms:created>
  <dcterms:modified xsi:type="dcterms:W3CDTF">2024-07-30T06:21:00Z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ClassificationContentMarkingFooterShapeIds">
    <vt:lpwstr>26dce242,6d07b6f6,366ff3b1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2024-05-29T03:39:30Z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a51e4ba7-ce60-438b-ba44-5e44fbddc0d0</vt:lpwstr>
  </property>
  <property fmtid="{D5CDD505-2E9C-101B-9397-08002B2CF9AE}" pid="13" name="MSIP_Label_7158ebbd-6c5e-441f-bfc9-4eb8c11e3978_ContentBits">
    <vt:lpwstr>2</vt:lpwstr>
  </property>
</Properties>
</file>