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505" w:rsidRPr="0066156F" w:rsidRDefault="00F26505" w:rsidP="00F26505">
      <w:pPr>
        <w:pStyle w:val="Title"/>
      </w:pPr>
      <w:r>
        <w:t>Asset Management Accountability Framework</w:t>
      </w:r>
    </w:p>
    <w:p w:rsidR="00F26505" w:rsidRDefault="0013032C" w:rsidP="00D4103F">
      <w:pPr>
        <w:pStyle w:val="TertiaryTitle"/>
      </w:pPr>
      <w:r>
        <w:t>February</w:t>
      </w:r>
      <w:r w:rsidR="00543AB3">
        <w:t xml:space="preserve"> </w:t>
      </w:r>
      <w:r w:rsidR="009734EF">
        <w:t>2016</w:t>
      </w:r>
    </w:p>
    <w:p w:rsidR="00F26505" w:rsidRDefault="00F26505" w:rsidP="00F26505">
      <w:pPr>
        <w:rPr>
          <w:noProof/>
        </w:rPr>
      </w:pPr>
    </w:p>
    <w:p w:rsidR="00F26505" w:rsidRDefault="00F26505" w:rsidP="00F26505">
      <w:pPr>
        <w:spacing w:after="0"/>
        <w:rPr>
          <w:noProof/>
        </w:rPr>
      </w:pPr>
      <w:r>
        <w:rPr>
          <w:noProof/>
        </w:rPr>
        <w:drawing>
          <wp:anchor distT="0" distB="0" distL="114300" distR="114300" simplePos="0" relativeHeight="251664384" behindDoc="0" locked="0" layoutInCell="1" allowOverlap="1" wp14:anchorId="1B5D0F96" wp14:editId="5C2BBC2A">
            <wp:simplePos x="0" y="0"/>
            <wp:positionH relativeFrom="column">
              <wp:posOffset>4769778</wp:posOffset>
            </wp:positionH>
            <wp:positionV relativeFrom="page">
              <wp:posOffset>9900920</wp:posOffset>
            </wp:positionV>
            <wp:extent cx="1526150" cy="457200"/>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 Gov Logo - White - 12 August 2015.png"/>
                    <pic:cNvPicPr/>
                  </pic:nvPicPr>
                  <pic:blipFill>
                    <a:blip r:embed="rId9">
                      <a:extLst>
                        <a:ext uri="{28A0092B-C50C-407E-A947-70E740481C1C}">
                          <a14:useLocalDpi xmlns:a14="http://schemas.microsoft.com/office/drawing/2010/main" val="0"/>
                        </a:ext>
                      </a:extLst>
                    </a:blip>
                    <a:stretch>
                      <a:fillRect/>
                    </a:stretch>
                  </pic:blipFill>
                  <pic:spPr>
                    <a:xfrm>
                      <a:off x="0" y="0"/>
                      <a:ext cx="152615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4DE8CD3" wp14:editId="38CD2DE7">
            <wp:simplePos x="0" y="0"/>
            <wp:positionH relativeFrom="column">
              <wp:posOffset>-940766</wp:posOffset>
            </wp:positionH>
            <wp:positionV relativeFrom="page">
              <wp:posOffset>2914650</wp:posOffset>
            </wp:positionV>
            <wp:extent cx="7870190" cy="2218690"/>
            <wp:effectExtent l="0" t="0" r="0" b="0"/>
            <wp:wrapNone/>
            <wp:docPr id="400" name="Picture 400" title="CoverArt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Cover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70190" cy="2218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266DA0D" wp14:editId="2EC7E41D">
                <wp:simplePos x="0" y="0"/>
                <wp:positionH relativeFrom="column">
                  <wp:posOffset>-971550</wp:posOffset>
                </wp:positionH>
                <wp:positionV relativeFrom="page">
                  <wp:posOffset>5123815</wp:posOffset>
                </wp:positionV>
                <wp:extent cx="7639050" cy="4610100"/>
                <wp:effectExtent l="0" t="0" r="0" b="0"/>
                <wp:wrapNone/>
                <wp:docPr id="237" name="Rectangle 12"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4610100"/>
                        </a:xfrm>
                        <a:prstGeom prst="rect">
                          <a:avLst/>
                        </a:prstGeom>
                        <a:solidFill>
                          <a:srgbClr val="95B82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48AE2BC5" id="Rectangle 12" o:spid="_x0000_s1026" alt="Cover Coloured Body Section" style="position:absolute;margin-left:-76.5pt;margin-top:403.45pt;width:601.5pt;height:363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" fillcolor="#95b82f" stroked="f" strokeweight="2pt">
                <w10:wrap anchory="page"/>
              </v:rect>
            </w:pict>
          </mc:Fallback>
        </mc:AlternateContent>
      </w:r>
      <w:r>
        <w:rPr>
          <w:noProof/>
        </w:rPr>
        <mc:AlternateContent>
          <mc:Choice Requires="wpg">
            <w:drawing>
              <wp:anchor distT="0" distB="0" distL="114300" distR="114300" simplePos="0" relativeHeight="251663360" behindDoc="0" locked="0" layoutInCell="1" allowOverlap="1" wp14:anchorId="4586F9A3" wp14:editId="6623B888">
                <wp:simplePos x="0" y="0"/>
                <wp:positionH relativeFrom="column">
                  <wp:posOffset>-4038600</wp:posOffset>
                </wp:positionH>
                <wp:positionV relativeFrom="page">
                  <wp:posOffset>9152890</wp:posOffset>
                </wp:positionV>
                <wp:extent cx="5543550" cy="1581150"/>
                <wp:effectExtent l="0" t="0" r="19050" b="19050"/>
                <wp:wrapNone/>
                <wp:docPr id="23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1581150"/>
                          <a:chOff x="0" y="0"/>
                          <a:chExt cx="5543550" cy="1581150"/>
                        </a:xfrm>
                      </wpg:grpSpPr>
                      <wps:wsp>
                        <wps:cNvPr id="239" name="Straight Connector 3"/>
                        <wps:cNvCnPr>
                          <a:cxnSpLocks noChangeShapeType="1"/>
                        </wps:cNvCnPr>
                        <wps:spPr bwMode="auto">
                          <a:xfrm flipV="1">
                            <a:off x="3619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0" name="Straight Connector 4"/>
                        <wps:cNvCnPr>
                          <a:cxnSpLocks noChangeShapeType="1"/>
                        </wps:cNvCnPr>
                        <wps:spPr bwMode="auto">
                          <a:xfrm flipV="1">
                            <a:off x="5429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1" name="Straight Connector 5"/>
                        <wps:cNvCnPr>
                          <a:cxnSpLocks noChangeShapeType="1"/>
                        </wps:cNvCnPr>
                        <wps:spPr bwMode="auto">
                          <a:xfrm flipV="1">
                            <a:off x="7239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2" name="Straight Connector 6"/>
                        <wps:cNvCnPr>
                          <a:cxnSpLocks noChangeShapeType="1"/>
                        </wps:cNvCnPr>
                        <wps:spPr bwMode="auto">
                          <a:xfrm flipV="1">
                            <a:off x="9048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3" name="Straight Connector 7"/>
                        <wps:cNvCnPr>
                          <a:cxnSpLocks noChangeShapeType="1"/>
                        </wps:cNvCnPr>
                        <wps:spPr bwMode="auto">
                          <a:xfrm flipV="1">
                            <a:off x="10763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4" name="Straight Connector 8"/>
                        <wps:cNvCnPr>
                          <a:cxnSpLocks noChangeShapeType="1"/>
                        </wps:cNvCnPr>
                        <wps:spPr bwMode="auto">
                          <a:xfrm flipV="1">
                            <a:off x="12573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5" name="Straight Connector 9"/>
                        <wps:cNvCnPr>
                          <a:cxnSpLocks noChangeShapeType="1"/>
                        </wps:cNvCnPr>
                        <wps:spPr bwMode="auto">
                          <a:xfrm flipV="1">
                            <a:off x="14382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6" name="Straight Connector 10"/>
                        <wps:cNvCnPr>
                          <a:cxnSpLocks noChangeShapeType="1"/>
                        </wps:cNvCnPr>
                        <wps:spPr bwMode="auto">
                          <a:xfrm flipV="1">
                            <a:off x="16192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7" name="Straight Connector 11"/>
                        <wps:cNvCnPr>
                          <a:cxnSpLocks noChangeShapeType="1"/>
                        </wps:cNvCnPr>
                        <wps:spPr bwMode="auto">
                          <a:xfrm flipV="1">
                            <a:off x="18002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8" name="Straight Connector 12"/>
                        <wps:cNvCnPr>
                          <a:cxnSpLocks noChangeShapeType="1"/>
                        </wps:cNvCnPr>
                        <wps:spPr bwMode="auto">
                          <a:xfrm flipV="1">
                            <a:off x="19812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49" name="Straight Connector 13"/>
                        <wps:cNvCnPr>
                          <a:cxnSpLocks noChangeShapeType="1"/>
                        </wps:cNvCnPr>
                        <wps:spPr bwMode="auto">
                          <a:xfrm flipV="1">
                            <a:off x="21621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50" name="Straight Connector 14"/>
                        <wps:cNvCnPr>
                          <a:cxnSpLocks noChangeShapeType="1"/>
                        </wps:cNvCnPr>
                        <wps:spPr bwMode="auto">
                          <a:xfrm flipV="1">
                            <a:off x="23431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51" name="Straight Connector 15"/>
                        <wps:cNvCnPr>
                          <a:cxnSpLocks noChangeShapeType="1"/>
                        </wps:cNvCnPr>
                        <wps:spPr bwMode="auto">
                          <a:xfrm flipV="1">
                            <a:off x="25241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52" name="Straight Connector 16"/>
                        <wps:cNvCnPr>
                          <a:cxnSpLocks noChangeShapeType="1"/>
                        </wps:cNvCnPr>
                        <wps:spPr bwMode="auto">
                          <a:xfrm flipV="1">
                            <a:off x="27051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53" name="Straight Connector 17"/>
                        <wps:cNvCnPr>
                          <a:cxnSpLocks noChangeShapeType="1"/>
                        </wps:cNvCnPr>
                        <wps:spPr bwMode="auto">
                          <a:xfrm flipV="1">
                            <a:off x="28860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54" name="Straight Connector 18"/>
                        <wps:cNvCnPr>
                          <a:cxnSpLocks noChangeShapeType="1"/>
                        </wps:cNvCnPr>
                        <wps:spPr bwMode="auto">
                          <a:xfrm flipV="1">
                            <a:off x="30670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55" name="Straight Connector 19"/>
                        <wps:cNvCnPr>
                          <a:cxnSpLocks noChangeShapeType="1"/>
                        </wps:cNvCnPr>
                        <wps:spPr bwMode="auto">
                          <a:xfrm flipV="1">
                            <a:off x="32385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88" name="Straight Connector 20"/>
                        <wps:cNvCnPr>
                          <a:cxnSpLocks noChangeShapeType="1"/>
                        </wps:cNvCnPr>
                        <wps:spPr bwMode="auto">
                          <a:xfrm flipV="1">
                            <a:off x="34194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89" name="Straight Connector 21"/>
                        <wps:cNvCnPr>
                          <a:cxnSpLocks noChangeShapeType="1"/>
                        </wps:cNvCnPr>
                        <wps:spPr bwMode="auto">
                          <a:xfrm flipV="1">
                            <a:off x="360045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90" name="Straight Connector 22"/>
                        <wps:cNvCnPr>
                          <a:cxnSpLocks noChangeShapeType="1"/>
                        </wps:cNvCnPr>
                        <wps:spPr bwMode="auto">
                          <a:xfrm flipV="1">
                            <a:off x="378142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91" name="Straight Connector 23"/>
                        <wps:cNvCnPr>
                          <a:cxnSpLocks noChangeShapeType="1"/>
                        </wps:cNvCnPr>
                        <wps:spPr bwMode="auto">
                          <a:xfrm flipV="1">
                            <a:off x="396240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92" name="Straight Connector 24"/>
                        <wps:cNvCnPr>
                          <a:cxnSpLocks noChangeShapeType="1"/>
                        </wps:cNvCnPr>
                        <wps:spPr bwMode="auto">
                          <a:xfrm flipV="1">
                            <a:off x="180975"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s:wsp>
                        <wps:cNvPr id="293" name="Straight Connector 25"/>
                        <wps:cNvCnPr>
                          <a:cxnSpLocks noChangeShapeType="1"/>
                        </wps:cNvCnPr>
                        <wps:spPr bwMode="auto">
                          <a:xfrm flipV="1">
                            <a:off x="0" y="0"/>
                            <a:ext cx="1581150" cy="1581150"/>
                          </a:xfrm>
                          <a:prstGeom prst="line">
                            <a:avLst/>
                          </a:prstGeom>
                          <a:noFill/>
                          <a:ln w="6350" algn="ctr">
                            <a:solidFill>
                              <a:srgbClr val="FFFFFF"/>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7961BB23" id="Group 244" o:spid="_x0000_s1026" style="position:absolute;margin-left:-318pt;margin-top:720.7pt;width:436.5pt;height:124.5pt;z-index:251663360;mso-position-vertical-relative:page"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">
                <v:line id="Straight Connector 3" o:spid="_x0000_s1027" style="position:absolute;flip:y;visibility:visible;mso-wrap-style:square" from="3619,0" to="1943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" strokecolor="white" strokeweight=".5pt"/>
                <v:line id="Straight Connector 4" o:spid="_x0000_s1028" style="position:absolute;flip:y;visibility:visible;mso-wrap-style:square" from="5429,0" to="2124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" strokecolor="white" strokeweight=".5pt"/>
                <v:line id="Straight Connector 5" o:spid="_x0000_s1029" style="position:absolute;flip:y;visibility:visible;mso-wrap-style:square" from="7239,0" to="2305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" strokecolor="white" strokeweight=".5pt"/>
                <v:line id="Straight Connector 6" o:spid="_x0000_s1030" style="position:absolute;flip:y;visibility:visible;mso-wrap-style:square" from="9048,0" to="2486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" strokecolor="white" strokeweight=".5pt"/>
                <v:line id="Straight Connector 7" o:spid="_x0000_s1031" style="position:absolute;flip:y;visibility:visible;mso-wrap-style:square" from="10763,0" to="2657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" strokecolor="white" strokeweight=".5pt"/>
                <v:line id="Straight Connector 8" o:spid="_x0000_s1032" style="position:absolute;flip:y;visibility:visible;mso-wrap-style:square" from="12573,0" to="2838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" strokecolor="white" strokeweight=".5pt"/>
                <v:line id="Straight Connector 9" o:spid="_x0000_s1033" style="position:absolute;flip:y;visibility:visible;mso-wrap-style:square" from="14382,0" to="3019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" strokecolor="white" strokeweight=".5pt"/>
                <v:line id="Straight Connector 10" o:spid="_x0000_s1034" style="position:absolute;flip:y;visibility:visible;mso-wrap-style:square" from="16192,0" to="3200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" strokecolor="white" strokeweight=".5pt"/>
                <v:line id="Straight Connector 11" o:spid="_x0000_s1035" style="position:absolute;flip:y;visibility:visible;mso-wrap-style:square" from="18002,0" to="3381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" strokecolor="white" strokeweight=".5pt"/>
                <v:line id="Straight Connector 12" o:spid="_x0000_s1036" style="position:absolute;flip:y;visibility:visible;mso-wrap-style:square" from="19812,0" to="3562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" strokecolor="white" strokeweight=".5pt"/>
                <v:line id="Straight Connector 13" o:spid="_x0000_s1037" style="position:absolute;flip:y;visibility:visible;mso-wrap-style:square" from="21621,0" to="3743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" strokecolor="white" strokeweight=".5pt"/>
                <v:line id="Straight Connector 14" o:spid="_x0000_s1038" style="position:absolute;flip:y;visibility:visible;mso-wrap-style:square" from="23431,0" to="3924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" strokecolor="white" strokeweight=".5pt"/>
                <v:line id="Straight Connector 15" o:spid="_x0000_s1039" style="position:absolute;flip:y;visibility:visible;mso-wrap-style:square" from="25241,0" to="4105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" strokecolor="white" strokeweight=".5pt"/>
                <v:line id="Straight Connector 16" o:spid="_x0000_s1040" style="position:absolute;flip:y;visibility:visible;mso-wrap-style:square" from="27051,0" to="4286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" strokecolor="white" strokeweight=".5pt"/>
                <v:line id="Straight Connector 17" o:spid="_x0000_s1041" style="position:absolute;flip:y;visibility:visible;mso-wrap-style:square" from="28860,0" to="4467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" strokecolor="white" strokeweight=".5pt"/>
                <v:line id="Straight Connector 18" o:spid="_x0000_s1042" style="position:absolute;flip:y;visibility:visible;mso-wrap-style:square" from="30670,0" to="4648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" strokecolor="white" strokeweight=".5pt"/>
                <v:line id="Straight Connector 19" o:spid="_x0000_s1043" style="position:absolute;flip:y;visibility:visible;mso-wrap-style:square" from="32385,0" to="4819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" strokecolor="white" strokeweight=".5pt"/>
                <v:line id="Straight Connector 20" o:spid="_x0000_s1044" style="position:absolute;flip:y;visibility:visible;mso-wrap-style:square" from="34194,0" to="5000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" strokecolor="white" strokeweight=".5pt"/>
                <v:line id="Straight Connector 21" o:spid="_x0000_s1045" style="position:absolute;flip:y;visibility:visible;mso-wrap-style:square" from="36004,0" to="5181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" strokecolor="white" strokeweight=".5pt"/>
                <v:line id="Straight Connector 22" o:spid="_x0000_s1046" style="position:absolute;flip:y;visibility:visible;mso-wrap-style:square" from="37814,0" to="5362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" strokecolor="white" strokeweight=".5pt"/>
                <v:line id="Straight Connector 23" o:spid="_x0000_s1047" style="position:absolute;flip:y;visibility:visible;mso-wrap-style:square" from="39624,0" to="5543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" strokecolor="white" strokeweight=".5pt"/>
                <v:line id="Straight Connector 24" o:spid="_x0000_s1048" style="position:absolute;flip:y;visibility:visible;mso-wrap-style:square" from="1809,0" to="1762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" strokecolor="white" strokeweight=".5pt"/>
                <v:line id="Straight Connector 25" o:spid="_x0000_s1049" style="position:absolute;flip:y;visibility:visible;mso-wrap-style:square" from="0,0" to="1581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" strokecolor="white" strokeweight=".5pt"/>
                <w10:wrap anchory="page"/>
              </v:group>
            </w:pict>
          </mc:Fallback>
        </mc:AlternateContent>
      </w:r>
      <w:r>
        <w:rPr>
          <w:noProof/>
        </w:rPr>
        <mc:AlternateContent>
          <mc:Choice Requires="wps">
            <w:drawing>
              <wp:anchor distT="0" distB="0" distL="114300" distR="114300" simplePos="0" relativeHeight="251662336" behindDoc="0" locked="0" layoutInCell="1" allowOverlap="1" wp14:anchorId="036B1CD7" wp14:editId="3F3E1901">
                <wp:simplePos x="0" y="0"/>
                <wp:positionH relativeFrom="column">
                  <wp:posOffset>-952500</wp:posOffset>
                </wp:positionH>
                <wp:positionV relativeFrom="page">
                  <wp:posOffset>9657715</wp:posOffset>
                </wp:positionV>
                <wp:extent cx="7639050" cy="1085850"/>
                <wp:effectExtent l="0" t="0" r="0" b="0"/>
                <wp:wrapNone/>
                <wp:docPr id="294" name="Rectangle 14"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085850"/>
                        </a:xfrm>
                        <a:prstGeom prst="rect">
                          <a:avLst/>
                        </a:prstGeom>
                        <a:solidFill>
                          <a:srgbClr val="799424"/>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0EC284F5" id="Rectangle 14" o:spid="_x0000_s1026" alt="Cover Coloured Footer Section" style="position:absolute;margin-left:-75pt;margin-top:760.45pt;width:601.5pt;height:85.5p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" fillcolor="#799424" stroked="f" strokeweight="2pt">
                <w10:wrap anchory="page"/>
              </v:rect>
            </w:pict>
          </mc:Fallback>
        </mc:AlternateContent>
      </w:r>
      <w:r>
        <w:rPr>
          <w:noProof/>
        </w:rPr>
        <w:br w:type="page"/>
      </w:r>
    </w:p>
    <w:p w:rsidR="00F26505" w:rsidRDefault="00F26505" w:rsidP="005405B5">
      <w:pPr>
        <w:spacing w:before="4000" w:after="0"/>
        <w:ind w:left="0"/>
      </w:pPr>
    </w:p>
    <w:p w:rsidR="005405B5" w:rsidRDefault="005405B5" w:rsidP="005405B5">
      <w:pPr>
        <w:spacing w:before="4000" w:after="0"/>
        <w:ind w:left="0"/>
      </w:pPr>
    </w:p>
    <w:p w:rsidR="00F26505" w:rsidRPr="00E46801" w:rsidRDefault="00F26505" w:rsidP="00F26505">
      <w:pPr>
        <w:pStyle w:val="NormalTight"/>
      </w:pPr>
      <w:r w:rsidRPr="00E46801">
        <w:t>The Secretary</w:t>
      </w:r>
    </w:p>
    <w:p w:rsidR="00F26505" w:rsidRPr="00E46801" w:rsidRDefault="00F26505" w:rsidP="00F26505">
      <w:pPr>
        <w:pStyle w:val="NormalTight"/>
      </w:pPr>
      <w:r w:rsidRPr="00E46801">
        <w:t>Department of Treasury and Finance</w:t>
      </w:r>
    </w:p>
    <w:p w:rsidR="00F26505" w:rsidRPr="00E46801" w:rsidRDefault="00F26505" w:rsidP="00F26505">
      <w:pPr>
        <w:pStyle w:val="NormalTight"/>
      </w:pPr>
      <w:r w:rsidRPr="00E46801">
        <w:t>1 Treasury Place</w:t>
      </w:r>
    </w:p>
    <w:p w:rsidR="00F26505" w:rsidRPr="00E46801" w:rsidRDefault="00F26505" w:rsidP="00F26505">
      <w:pPr>
        <w:pStyle w:val="NormalTight"/>
      </w:pPr>
      <w:r w:rsidRPr="00E46801">
        <w:t>Melbourne Victoria 3002</w:t>
      </w:r>
    </w:p>
    <w:p w:rsidR="00F26505" w:rsidRPr="00E46801" w:rsidRDefault="00F26505" w:rsidP="00F26505">
      <w:pPr>
        <w:pStyle w:val="NormalTight"/>
      </w:pPr>
      <w:r w:rsidRPr="00E46801">
        <w:t>Australia</w:t>
      </w:r>
    </w:p>
    <w:p w:rsidR="00F26505" w:rsidRPr="00E46801" w:rsidRDefault="00F26505" w:rsidP="00F26505">
      <w:pPr>
        <w:pStyle w:val="NormalTight"/>
      </w:pPr>
      <w:r w:rsidRPr="00E46801">
        <w:t>Telephone: +61 3 9651 5111</w:t>
      </w:r>
    </w:p>
    <w:p w:rsidR="00F26505" w:rsidRPr="00E46801" w:rsidRDefault="00F26505" w:rsidP="00F26505">
      <w:pPr>
        <w:pStyle w:val="NormalTight"/>
      </w:pPr>
      <w:r w:rsidRPr="00E46801">
        <w:t>Facsimile: +61 3 9651 5298</w:t>
      </w:r>
    </w:p>
    <w:p w:rsidR="00F26505" w:rsidRPr="00E46801" w:rsidRDefault="00F26505" w:rsidP="00F26505">
      <w:pPr>
        <w:pStyle w:val="NormalTight"/>
      </w:pPr>
      <w:r w:rsidRPr="00E46801">
        <w:t>dtf.vic.gov.au</w:t>
      </w:r>
    </w:p>
    <w:p w:rsidR="00F26505" w:rsidRPr="00E46801" w:rsidRDefault="00F26505" w:rsidP="00F26505">
      <w:pPr>
        <w:pStyle w:val="NormalTight"/>
      </w:pPr>
    </w:p>
    <w:p w:rsidR="00F26505" w:rsidRPr="002C741A" w:rsidRDefault="00F26505" w:rsidP="00F26505">
      <w:r w:rsidRPr="002C741A">
        <w:t>© State of Victoria 201</w:t>
      </w:r>
      <w:r w:rsidR="004E34E6">
        <w:t>6</w:t>
      </w:r>
    </w:p>
    <w:p w:rsidR="00F26505" w:rsidRPr="002C741A" w:rsidRDefault="00F26505" w:rsidP="00F26505">
      <w:r>
        <w:rPr>
          <w:noProof/>
        </w:rPr>
        <w:drawing>
          <wp:inline distT="0" distB="0" distL="0" distR="0" wp14:anchorId="4C521E58" wp14:editId="0562EDCA">
            <wp:extent cx="1123950" cy="400050"/>
            <wp:effectExtent l="0" t="0" r="0" b="0"/>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400050"/>
                    </a:xfrm>
                    <a:prstGeom prst="rect">
                      <a:avLst/>
                    </a:prstGeom>
                    <a:noFill/>
                    <a:ln>
                      <a:noFill/>
                    </a:ln>
                  </pic:spPr>
                </pic:pic>
              </a:graphicData>
            </a:graphic>
          </wp:inline>
        </w:drawing>
      </w:r>
      <w:r w:rsidRPr="002C741A">
        <w:t xml:space="preserve"> </w:t>
      </w:r>
    </w:p>
    <w:p w:rsidR="00F26505" w:rsidRDefault="00F26505" w:rsidP="00F26505">
      <w:r w:rsidRPr="0075605B">
        <w:t>You are free to re</w:t>
      </w:r>
      <w:r w:rsidR="00C22081">
        <w:noBreakHyphen/>
      </w:r>
      <w:r w:rsidRPr="0075605B">
        <w:t>use this work</w:t>
      </w:r>
      <w:r>
        <w:t>,</w:t>
      </w:r>
      <w:r w:rsidRPr="0075605B">
        <w:t xml:space="preserve"> </w:t>
      </w:r>
      <w:r w:rsidRPr="002C741A">
        <w:rPr>
          <w:i/>
        </w:rPr>
        <w:t>Asset Management Accountability Framework</w:t>
      </w:r>
      <w:r w:rsidRPr="002C741A">
        <w:t xml:space="preserve">, </w:t>
      </w:r>
      <w:r w:rsidRPr="0075605B">
        <w:t xml:space="preserve">under a </w:t>
      </w:r>
      <w:hyperlink r:id="rId13" w:history="1">
        <w:r w:rsidRPr="0075605B">
          <w:rPr>
            <w:rStyle w:val="Hyperlink"/>
          </w:rPr>
          <w:t>Creative Commons Attribution 4.0 licence</w:t>
        </w:r>
      </w:hyperlink>
      <w:r w:rsidRPr="0075605B">
        <w:rPr>
          <w:rStyle w:val="Hyperlink"/>
        </w:rPr>
        <w:t>,</w:t>
      </w:r>
      <w:r w:rsidRPr="0075605B">
        <w:t xml:space="preserve"> provided you credit the State of Victoria (Department of Treasury and Finance) as author, </w:t>
      </w:r>
      <w:r w:rsidRPr="0075605B">
        <w:rPr>
          <w:lang w:eastAsia="en-US"/>
        </w:rPr>
        <w:t>indicate if changes were made and comply with the other licence terms</w:t>
      </w:r>
      <w:r w:rsidRPr="0075605B">
        <w:t>. The licence does not apply to any branding, including Government logos.</w:t>
      </w:r>
    </w:p>
    <w:p w:rsidR="00F26505" w:rsidRPr="002C741A" w:rsidRDefault="00F26505" w:rsidP="00F26505">
      <w:r w:rsidRPr="002C741A">
        <w:t xml:space="preserve">Copyright queries may be directed to </w:t>
      </w:r>
      <w:hyperlink r:id="rId14" w:history="1">
        <w:r w:rsidRPr="002C741A">
          <w:rPr>
            <w:rStyle w:val="Hyperlink"/>
          </w:rPr>
          <w:t>IPpolicy@dtf.vic.gov.au</w:t>
        </w:r>
      </w:hyperlink>
    </w:p>
    <w:p w:rsidR="00F26505" w:rsidRDefault="00F26505" w:rsidP="00F26505">
      <w:pPr>
        <w:pStyle w:val="NormalTight"/>
      </w:pPr>
    </w:p>
    <w:p w:rsidR="00F26505" w:rsidRPr="004301FC" w:rsidRDefault="00331C89" w:rsidP="00F26505">
      <w:pPr>
        <w:pStyle w:val="NormalTight"/>
      </w:pPr>
      <w:r>
        <w:t>ISBN 978</w:t>
      </w:r>
      <w:r w:rsidR="00C22081" w:rsidRPr="004301FC">
        <w:noBreakHyphen/>
      </w:r>
      <w:r>
        <w:t>1</w:t>
      </w:r>
      <w:r w:rsidR="00C22081" w:rsidRPr="004301FC">
        <w:noBreakHyphen/>
      </w:r>
      <w:r>
        <w:t>922222</w:t>
      </w:r>
      <w:r w:rsidR="00C22081" w:rsidRPr="004301FC">
        <w:noBreakHyphen/>
      </w:r>
      <w:r>
        <w:t>72</w:t>
      </w:r>
      <w:r w:rsidR="00C22081" w:rsidRPr="004301FC">
        <w:noBreakHyphen/>
      </w:r>
      <w:r>
        <w:t>5 (online)</w:t>
      </w:r>
    </w:p>
    <w:p w:rsidR="00F26505" w:rsidRPr="00E46801" w:rsidRDefault="005C1444" w:rsidP="00F26505">
      <w:pPr>
        <w:pStyle w:val="NormalTight"/>
      </w:pPr>
      <w:r>
        <w:t>Published February</w:t>
      </w:r>
      <w:r w:rsidR="004E34E6">
        <w:t xml:space="preserve"> 2016</w:t>
      </w:r>
    </w:p>
    <w:p w:rsidR="00F26505" w:rsidRDefault="00F26505" w:rsidP="00F26505">
      <w:pPr>
        <w:pStyle w:val="NormalTight"/>
      </w:pPr>
    </w:p>
    <w:p w:rsidR="00F26505" w:rsidRPr="00B8202F" w:rsidRDefault="00F26505" w:rsidP="00F26505">
      <w:pPr>
        <w:pStyle w:val="NormalTight"/>
      </w:pPr>
      <w:r>
        <w:t xml:space="preserve">If you would like to receive this publication in an accessible </w:t>
      </w:r>
      <w:proofErr w:type="gramStart"/>
      <w:r>
        <w:t>format</w:t>
      </w:r>
      <w:proofErr w:type="gramEnd"/>
      <w:r>
        <w:t xml:space="preserve"> please </w:t>
      </w:r>
      <w:r w:rsidRPr="00B8202F">
        <w:t xml:space="preserve">email </w:t>
      </w:r>
      <w:hyperlink r:id="rId15" w:history="1">
        <w:r w:rsidRPr="00B8202F">
          <w:t>information@dtf.vic.gov.au</w:t>
        </w:r>
      </w:hyperlink>
      <w:r>
        <w:t xml:space="preserve"> </w:t>
      </w:r>
    </w:p>
    <w:p w:rsidR="00EC4C36" w:rsidRDefault="00F26505" w:rsidP="005405B5">
      <w:pPr>
        <w:pStyle w:val="NormalTight"/>
        <w:rPr>
          <w:rStyle w:val="Hyperlink"/>
        </w:rPr>
      </w:pPr>
      <w:r w:rsidRPr="00B8202F">
        <w:t xml:space="preserve">This document is also available in </w:t>
      </w:r>
      <w:r>
        <w:t xml:space="preserve">Word and </w:t>
      </w:r>
      <w:r w:rsidRPr="00B8202F">
        <w:t xml:space="preserve">PDF format at </w:t>
      </w:r>
      <w:hyperlink r:id="rId16" w:history="1">
        <w:r w:rsidRPr="00CD0AC9">
          <w:rPr>
            <w:rStyle w:val="Hyperlink"/>
          </w:rPr>
          <w:t>dtf.vic.gov.au</w:t>
        </w:r>
      </w:hyperlink>
    </w:p>
    <w:p w:rsidR="00EC4C36" w:rsidRDefault="00EC4C36" w:rsidP="00EC4C36">
      <w:pPr>
        <w:pStyle w:val="Heading4NoNum"/>
        <w:rPr>
          <w:rStyle w:val="Hyperlink"/>
        </w:rPr>
      </w:pPr>
      <w:r>
        <w:rPr>
          <w:rStyle w:val="Hyperlink"/>
        </w:rPr>
        <w:t xml:space="preserve">Summary of </w:t>
      </w:r>
      <w:r w:rsidR="00ED7148">
        <w:rPr>
          <w:rStyle w:val="Hyperlink"/>
        </w:rPr>
        <w:t xml:space="preserve">technical </w:t>
      </w:r>
      <w:r>
        <w:rPr>
          <w:rStyle w:val="Hyperlink"/>
        </w:rPr>
        <w:t>changes</w:t>
      </w:r>
      <w:r w:rsidR="008C37E5">
        <w:rPr>
          <w:rStyle w:val="Hyperlink"/>
        </w:rPr>
        <w:t xml:space="preserve"> as at </w:t>
      </w:r>
      <w:r w:rsidR="005405B5">
        <w:rPr>
          <w:rStyle w:val="Hyperlink"/>
        </w:rPr>
        <w:t>December 2019</w:t>
      </w:r>
    </w:p>
    <w:tbl>
      <w:tblPr>
        <w:tblStyle w:val="TableGrid"/>
        <w:tblW w:w="0" w:type="auto"/>
        <w:tblInd w:w="794" w:type="dxa"/>
        <w:tblLook w:val="04A0" w:firstRow="1" w:lastRow="0" w:firstColumn="1" w:lastColumn="0" w:noHBand="0" w:noVBand="1"/>
      </w:tblPr>
      <w:tblGrid>
        <w:gridCol w:w="6204"/>
        <w:gridCol w:w="2060"/>
      </w:tblGrid>
      <w:tr w:rsidR="00EC4C36" w:rsidTr="00A807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rsidR="00EC4C36" w:rsidRDefault="00EC4C36" w:rsidP="00F26505">
            <w:pPr>
              <w:pStyle w:val="NormalTight"/>
              <w:ind w:left="0"/>
            </w:pPr>
            <w:r>
              <w:t>Description of change</w:t>
            </w:r>
          </w:p>
        </w:tc>
        <w:tc>
          <w:tcPr>
            <w:tcW w:w="2060" w:type="dxa"/>
          </w:tcPr>
          <w:p w:rsidR="00EC4C36" w:rsidRDefault="00EC4C36" w:rsidP="00F26505">
            <w:pPr>
              <w:pStyle w:val="NormalTight"/>
              <w:ind w:left="0"/>
              <w:cnfStyle w:val="100000000000" w:firstRow="1" w:lastRow="0" w:firstColumn="0" w:lastColumn="0" w:oddVBand="0" w:evenVBand="0" w:oddHBand="0" w:evenHBand="0" w:firstRowFirstColumn="0" w:firstRowLastColumn="0" w:lastRowFirstColumn="0" w:lastRowLastColumn="0"/>
            </w:pPr>
            <w:r>
              <w:t>Page No.</w:t>
            </w:r>
          </w:p>
        </w:tc>
      </w:tr>
      <w:tr w:rsidR="00EC4C36" w:rsidTr="00A80705">
        <w:tc>
          <w:tcPr>
            <w:cnfStyle w:val="001000000000" w:firstRow="0" w:lastRow="0" w:firstColumn="1" w:lastColumn="0" w:oddVBand="0" w:evenVBand="0" w:oddHBand="0" w:evenHBand="0" w:firstRowFirstColumn="0" w:firstRowLastColumn="0" w:lastRowFirstColumn="0" w:lastRowLastColumn="0"/>
            <w:tcW w:w="6204" w:type="dxa"/>
          </w:tcPr>
          <w:p w:rsidR="00EC4C36" w:rsidRPr="00A80705" w:rsidRDefault="00ED7148" w:rsidP="00F26505">
            <w:pPr>
              <w:pStyle w:val="NormalTight"/>
              <w:ind w:left="0"/>
              <w:rPr>
                <w:sz w:val="20"/>
                <w:szCs w:val="20"/>
              </w:rPr>
            </w:pPr>
            <w:r w:rsidRPr="00A80705">
              <w:rPr>
                <w:sz w:val="20"/>
                <w:szCs w:val="20"/>
              </w:rPr>
              <w:t>Updated information on Financial Reporting Directions</w:t>
            </w:r>
          </w:p>
        </w:tc>
        <w:tc>
          <w:tcPr>
            <w:tcW w:w="2060" w:type="dxa"/>
          </w:tcPr>
          <w:p w:rsidR="00EC4C36" w:rsidRPr="00963A87" w:rsidRDefault="00ED7148" w:rsidP="00F26505">
            <w:pPr>
              <w:pStyle w:val="NormalTight"/>
              <w:ind w:left="0"/>
              <w:cnfStyle w:val="000000000000" w:firstRow="0" w:lastRow="0" w:firstColumn="0" w:lastColumn="0" w:oddVBand="0" w:evenVBand="0" w:oddHBand="0" w:evenHBand="0" w:firstRowFirstColumn="0" w:firstRowLastColumn="0" w:lastRowFirstColumn="0" w:lastRowLastColumn="0"/>
              <w:rPr>
                <w:sz w:val="20"/>
                <w:szCs w:val="20"/>
              </w:rPr>
            </w:pPr>
            <w:r w:rsidRPr="00A80705">
              <w:rPr>
                <w:sz w:val="20"/>
                <w:szCs w:val="20"/>
              </w:rPr>
              <w:t>p. 20</w:t>
            </w:r>
          </w:p>
        </w:tc>
      </w:tr>
      <w:tr w:rsidR="00EC4C36" w:rsidTr="00A80705">
        <w:tc>
          <w:tcPr>
            <w:cnfStyle w:val="001000000000" w:firstRow="0" w:lastRow="0" w:firstColumn="1" w:lastColumn="0" w:oddVBand="0" w:evenVBand="0" w:oddHBand="0" w:evenHBand="0" w:firstRowFirstColumn="0" w:firstRowLastColumn="0" w:lastRowFirstColumn="0" w:lastRowLastColumn="0"/>
            <w:tcW w:w="6204" w:type="dxa"/>
          </w:tcPr>
          <w:p w:rsidR="00EC4C36" w:rsidRPr="00A80705" w:rsidRDefault="00ED7148" w:rsidP="00F26505">
            <w:pPr>
              <w:pStyle w:val="NormalTight"/>
              <w:ind w:left="0"/>
              <w:rPr>
                <w:sz w:val="20"/>
                <w:szCs w:val="20"/>
              </w:rPr>
            </w:pPr>
            <w:r w:rsidRPr="00A80705">
              <w:rPr>
                <w:sz w:val="20"/>
                <w:szCs w:val="20"/>
              </w:rPr>
              <w:t>Updated to r</w:t>
            </w:r>
            <w:r w:rsidR="00A80705" w:rsidRPr="00A80705">
              <w:rPr>
                <w:sz w:val="20"/>
                <w:szCs w:val="20"/>
              </w:rPr>
              <w:t>eflect introduction of new</w:t>
            </w:r>
            <w:r w:rsidRPr="00A80705">
              <w:rPr>
                <w:sz w:val="20"/>
                <w:szCs w:val="20"/>
              </w:rPr>
              <w:t xml:space="preserve"> Standing Directions</w:t>
            </w:r>
            <w:r w:rsidR="00A80705" w:rsidRPr="00A80705">
              <w:rPr>
                <w:sz w:val="20"/>
                <w:szCs w:val="20"/>
              </w:rPr>
              <w:t xml:space="preserve"> in 2016</w:t>
            </w:r>
          </w:p>
        </w:tc>
        <w:tc>
          <w:tcPr>
            <w:tcW w:w="2060" w:type="dxa"/>
          </w:tcPr>
          <w:p w:rsidR="00EC4C36" w:rsidRPr="00963A87" w:rsidRDefault="00624D5D" w:rsidP="00F26505">
            <w:pPr>
              <w:pStyle w:val="NormalTight"/>
              <w:ind w:left="0"/>
              <w:cnfStyle w:val="000000000000" w:firstRow="0" w:lastRow="0" w:firstColumn="0" w:lastColumn="0" w:oddVBand="0" w:evenVBand="0" w:oddHBand="0" w:evenHBand="0" w:firstRowFirstColumn="0" w:firstRowLastColumn="0" w:lastRowFirstColumn="0" w:lastRowLastColumn="0"/>
              <w:rPr>
                <w:sz w:val="20"/>
                <w:szCs w:val="20"/>
              </w:rPr>
            </w:pPr>
            <w:r w:rsidRPr="00963A87">
              <w:rPr>
                <w:sz w:val="20"/>
                <w:szCs w:val="20"/>
              </w:rPr>
              <w:t>p. 11</w:t>
            </w:r>
          </w:p>
        </w:tc>
      </w:tr>
      <w:tr w:rsidR="00EC4C36" w:rsidTr="00A80705">
        <w:tc>
          <w:tcPr>
            <w:cnfStyle w:val="001000000000" w:firstRow="0" w:lastRow="0" w:firstColumn="1" w:lastColumn="0" w:oddVBand="0" w:evenVBand="0" w:oddHBand="0" w:evenHBand="0" w:firstRowFirstColumn="0" w:firstRowLastColumn="0" w:lastRowFirstColumn="0" w:lastRowLastColumn="0"/>
            <w:tcW w:w="6204" w:type="dxa"/>
          </w:tcPr>
          <w:p w:rsidR="00EC4C36" w:rsidRDefault="00A80705" w:rsidP="00A80705">
            <w:pPr>
              <w:pStyle w:val="NormalTight"/>
              <w:ind w:left="0"/>
            </w:pPr>
            <w:r>
              <w:rPr>
                <w:sz w:val="20"/>
                <w:szCs w:val="20"/>
              </w:rPr>
              <w:t>R</w:t>
            </w:r>
            <w:r w:rsidRPr="00CA6A2D">
              <w:rPr>
                <w:sz w:val="20"/>
                <w:szCs w:val="20"/>
              </w:rPr>
              <w:t>eplace</w:t>
            </w:r>
            <w:r>
              <w:rPr>
                <w:sz w:val="20"/>
                <w:szCs w:val="20"/>
              </w:rPr>
              <w:t xml:space="preserve">d </w:t>
            </w:r>
            <w:r w:rsidR="00624D5D">
              <w:rPr>
                <w:sz w:val="20"/>
                <w:szCs w:val="20"/>
              </w:rPr>
              <w:t>term ‘verify’ with ‘</w:t>
            </w:r>
            <w:r w:rsidRPr="00CA6A2D">
              <w:rPr>
                <w:sz w:val="20"/>
                <w:szCs w:val="20"/>
              </w:rPr>
              <w:t>be satisfie</w:t>
            </w:r>
            <w:r w:rsidR="00624D5D">
              <w:rPr>
                <w:sz w:val="20"/>
                <w:szCs w:val="20"/>
              </w:rPr>
              <w:t>d with’</w:t>
            </w:r>
            <w:r>
              <w:rPr>
                <w:sz w:val="20"/>
                <w:szCs w:val="20"/>
              </w:rPr>
              <w:t xml:space="preserve"> when referring to role of </w:t>
            </w:r>
            <w:r w:rsidR="00B06265">
              <w:rPr>
                <w:sz w:val="20"/>
                <w:szCs w:val="20"/>
              </w:rPr>
              <w:t xml:space="preserve">the </w:t>
            </w:r>
            <w:bookmarkStart w:id="0" w:name="_GoBack"/>
            <w:bookmarkEnd w:id="0"/>
            <w:r w:rsidRPr="00CA6A2D">
              <w:rPr>
                <w:sz w:val="20"/>
                <w:szCs w:val="20"/>
              </w:rPr>
              <w:t>audit committee.</w:t>
            </w:r>
          </w:p>
        </w:tc>
        <w:tc>
          <w:tcPr>
            <w:tcW w:w="2060" w:type="dxa"/>
          </w:tcPr>
          <w:p w:rsidR="00EC4C36" w:rsidRPr="00963A87" w:rsidRDefault="00624D5D" w:rsidP="00F26505">
            <w:pPr>
              <w:pStyle w:val="NormalTight"/>
              <w:ind w:left="0"/>
              <w:cnfStyle w:val="000000000000" w:firstRow="0" w:lastRow="0" w:firstColumn="0" w:lastColumn="0" w:oddVBand="0" w:evenVBand="0" w:oddHBand="0" w:evenHBand="0" w:firstRowFirstColumn="0" w:firstRowLastColumn="0" w:lastRowFirstColumn="0" w:lastRowLastColumn="0"/>
              <w:rPr>
                <w:sz w:val="20"/>
                <w:szCs w:val="20"/>
              </w:rPr>
            </w:pPr>
            <w:r w:rsidRPr="00963A87">
              <w:rPr>
                <w:sz w:val="20"/>
                <w:szCs w:val="20"/>
              </w:rPr>
              <w:t xml:space="preserve">pp. 11, 26. </w:t>
            </w:r>
          </w:p>
        </w:tc>
      </w:tr>
      <w:tr w:rsidR="005405B5" w:rsidTr="00A80705">
        <w:tc>
          <w:tcPr>
            <w:cnfStyle w:val="001000000000" w:firstRow="0" w:lastRow="0" w:firstColumn="1" w:lastColumn="0" w:oddVBand="0" w:evenVBand="0" w:oddHBand="0" w:evenHBand="0" w:firstRowFirstColumn="0" w:firstRowLastColumn="0" w:lastRowFirstColumn="0" w:lastRowLastColumn="0"/>
            <w:tcW w:w="6204" w:type="dxa"/>
          </w:tcPr>
          <w:p w:rsidR="005405B5" w:rsidRDefault="005405B5" w:rsidP="00A80705">
            <w:pPr>
              <w:pStyle w:val="NormalTight"/>
              <w:ind w:left="0"/>
              <w:rPr>
                <w:sz w:val="20"/>
                <w:szCs w:val="20"/>
              </w:rPr>
            </w:pPr>
            <w:r>
              <w:rPr>
                <w:sz w:val="20"/>
                <w:szCs w:val="20"/>
              </w:rPr>
              <w:t>New numbering attributed to AMAF mandatory requirements.</w:t>
            </w:r>
          </w:p>
        </w:tc>
        <w:tc>
          <w:tcPr>
            <w:tcW w:w="2060" w:type="dxa"/>
          </w:tcPr>
          <w:p w:rsidR="005405B5" w:rsidRPr="00963A87" w:rsidRDefault="005405B5" w:rsidP="00F26505">
            <w:pPr>
              <w:pStyle w:val="NormalTight"/>
              <w:ind w:left="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pp. 24-29</w:t>
            </w:r>
          </w:p>
        </w:tc>
      </w:tr>
    </w:tbl>
    <w:p w:rsidR="00F26505" w:rsidRDefault="00F26505" w:rsidP="00A80705">
      <w:pPr>
        <w:ind w:left="0"/>
        <w:sectPr w:rsidR="00F26505" w:rsidSect="00F36E60">
          <w:headerReference w:type="even" r:id="rId17"/>
          <w:headerReference w:type="default" r:id="rId18"/>
          <w:footerReference w:type="even" r:id="rId19"/>
          <w:footerReference w:type="default" r:id="rId20"/>
          <w:headerReference w:type="first" r:id="rId21"/>
          <w:footerReference w:type="first" r:id="rId22"/>
          <w:type w:val="oddPage"/>
          <w:pgSz w:w="11906" w:h="16838" w:code="9"/>
          <w:pgMar w:top="1584" w:right="1411" w:bottom="1138" w:left="1411" w:header="706" w:footer="706" w:gutter="0"/>
          <w:cols w:space="708"/>
          <w:docGrid w:linePitch="360"/>
        </w:sectPr>
      </w:pPr>
    </w:p>
    <w:p w:rsidR="00F26505" w:rsidRDefault="00F26505" w:rsidP="00F26505">
      <w:pPr>
        <w:pStyle w:val="TOCHeading"/>
        <w:rPr>
          <w:lang w:eastAsia="en-US"/>
        </w:rPr>
      </w:pPr>
      <w:bookmarkStart w:id="1" w:name="_Toc394586781"/>
      <w:bookmarkStart w:id="2" w:name="_Toc394586783"/>
      <w:bookmarkEnd w:id="1"/>
      <w:bookmarkEnd w:id="2"/>
      <w:r>
        <w:rPr>
          <w:lang w:eastAsia="en-US"/>
        </w:rPr>
        <w:lastRenderedPageBreak/>
        <w:t>Contents</w:t>
      </w:r>
    </w:p>
    <w:bookmarkStart w:id="3" w:name="_Toc394657197"/>
    <w:p w:rsidR="008071E0" w:rsidRDefault="00F26505">
      <w:pPr>
        <w:pStyle w:val="TOC1"/>
        <w:rPr>
          <w:rFonts w:asciiTheme="minorHAnsi" w:eastAsiaTheme="minorEastAsia" w:hAnsiTheme="minorHAnsi" w:cstheme="minorBidi"/>
          <w:color w:val="auto"/>
          <w:sz w:val="22"/>
          <w:szCs w:val="22"/>
        </w:rPr>
      </w:pPr>
      <w:r>
        <w:fldChar w:fldCharType="begin"/>
      </w:r>
      <w:r>
        <w:instrText xml:space="preserve"> TOC \o "1-2" \h \z \u </w:instrText>
      </w:r>
      <w:r>
        <w:fldChar w:fldCharType="separate"/>
      </w:r>
      <w:hyperlink w:anchor="_Toc441231136" w:history="1">
        <w:r w:rsidR="008071E0" w:rsidRPr="009063AC">
          <w:rPr>
            <w:rStyle w:val="Hyperlink"/>
          </w:rPr>
          <w:t>1.</w:t>
        </w:r>
        <w:r w:rsidR="008071E0">
          <w:rPr>
            <w:rFonts w:asciiTheme="minorHAnsi" w:eastAsiaTheme="minorEastAsia" w:hAnsiTheme="minorHAnsi" w:cstheme="minorBidi"/>
            <w:color w:val="auto"/>
            <w:sz w:val="22"/>
            <w:szCs w:val="22"/>
          </w:rPr>
          <w:tab/>
        </w:r>
        <w:r w:rsidR="008071E0" w:rsidRPr="009063AC">
          <w:rPr>
            <w:rStyle w:val="Hyperlink"/>
          </w:rPr>
          <w:t>Overview of the Asset Management Accountability Framework</w:t>
        </w:r>
        <w:r w:rsidR="008071E0">
          <w:rPr>
            <w:webHidden/>
          </w:rPr>
          <w:tab/>
        </w:r>
        <w:r w:rsidR="008071E0">
          <w:rPr>
            <w:webHidden/>
          </w:rPr>
          <w:fldChar w:fldCharType="begin"/>
        </w:r>
        <w:r w:rsidR="008071E0">
          <w:rPr>
            <w:webHidden/>
          </w:rPr>
          <w:instrText xml:space="preserve"> PAGEREF _Toc441231136 \h </w:instrText>
        </w:r>
        <w:r w:rsidR="008071E0">
          <w:rPr>
            <w:webHidden/>
          </w:rPr>
        </w:r>
        <w:r w:rsidR="008071E0">
          <w:rPr>
            <w:webHidden/>
          </w:rPr>
          <w:fldChar w:fldCharType="separate"/>
        </w:r>
        <w:r w:rsidR="00963A87">
          <w:rPr>
            <w:webHidden/>
          </w:rPr>
          <w:t>1</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37" w:history="1">
        <w:r w:rsidR="008071E0" w:rsidRPr="009063AC">
          <w:rPr>
            <w:rStyle w:val="Hyperlink"/>
          </w:rPr>
          <w:t>1.1</w:t>
        </w:r>
        <w:r w:rsidR="008071E0">
          <w:rPr>
            <w:rFonts w:asciiTheme="minorHAnsi" w:eastAsiaTheme="minorEastAsia" w:hAnsiTheme="minorHAnsi" w:cstheme="minorBidi"/>
            <w:color w:val="auto"/>
          </w:rPr>
          <w:tab/>
        </w:r>
        <w:r w:rsidR="008071E0" w:rsidRPr="009063AC">
          <w:rPr>
            <w:rStyle w:val="Hyperlink"/>
          </w:rPr>
          <w:t>Background and overview</w:t>
        </w:r>
        <w:r w:rsidR="008071E0">
          <w:rPr>
            <w:webHidden/>
          </w:rPr>
          <w:tab/>
        </w:r>
        <w:r w:rsidR="008071E0">
          <w:rPr>
            <w:webHidden/>
          </w:rPr>
          <w:fldChar w:fldCharType="begin"/>
        </w:r>
        <w:r w:rsidR="008071E0">
          <w:rPr>
            <w:webHidden/>
          </w:rPr>
          <w:instrText xml:space="preserve"> PAGEREF _Toc441231137 \h </w:instrText>
        </w:r>
        <w:r w:rsidR="008071E0">
          <w:rPr>
            <w:webHidden/>
          </w:rPr>
        </w:r>
        <w:r w:rsidR="008071E0">
          <w:rPr>
            <w:webHidden/>
          </w:rPr>
          <w:fldChar w:fldCharType="separate"/>
        </w:r>
        <w:r w:rsidR="00963A87">
          <w:rPr>
            <w:webHidden/>
          </w:rPr>
          <w:t>1</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38" w:history="1">
        <w:r w:rsidR="008071E0" w:rsidRPr="009063AC">
          <w:rPr>
            <w:rStyle w:val="Hyperlink"/>
          </w:rPr>
          <w:t>1.2</w:t>
        </w:r>
        <w:r w:rsidR="008071E0">
          <w:rPr>
            <w:rFonts w:asciiTheme="minorHAnsi" w:eastAsiaTheme="minorEastAsia" w:hAnsiTheme="minorHAnsi" w:cstheme="minorBidi"/>
            <w:color w:val="auto"/>
          </w:rPr>
          <w:tab/>
        </w:r>
        <w:r w:rsidR="008071E0" w:rsidRPr="009063AC">
          <w:rPr>
            <w:rStyle w:val="Hyperlink"/>
          </w:rPr>
          <w:t>Purpose of the Asset Management Accountability Framework</w:t>
        </w:r>
        <w:r w:rsidR="008071E0">
          <w:rPr>
            <w:webHidden/>
          </w:rPr>
          <w:tab/>
        </w:r>
        <w:r w:rsidR="008071E0">
          <w:rPr>
            <w:webHidden/>
          </w:rPr>
          <w:fldChar w:fldCharType="begin"/>
        </w:r>
        <w:r w:rsidR="008071E0">
          <w:rPr>
            <w:webHidden/>
          </w:rPr>
          <w:instrText xml:space="preserve"> PAGEREF _Toc441231138 \h </w:instrText>
        </w:r>
        <w:r w:rsidR="008071E0">
          <w:rPr>
            <w:webHidden/>
          </w:rPr>
        </w:r>
        <w:r w:rsidR="008071E0">
          <w:rPr>
            <w:webHidden/>
          </w:rPr>
          <w:fldChar w:fldCharType="separate"/>
        </w:r>
        <w:r w:rsidR="00963A87">
          <w:rPr>
            <w:webHidden/>
          </w:rPr>
          <w:t>2</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39" w:history="1">
        <w:r w:rsidR="008071E0" w:rsidRPr="009063AC">
          <w:rPr>
            <w:rStyle w:val="Hyperlink"/>
          </w:rPr>
          <w:t>1.3</w:t>
        </w:r>
        <w:r w:rsidR="008071E0">
          <w:rPr>
            <w:rFonts w:asciiTheme="minorHAnsi" w:eastAsiaTheme="minorEastAsia" w:hAnsiTheme="minorHAnsi" w:cstheme="minorBidi"/>
            <w:color w:val="auto"/>
          </w:rPr>
          <w:tab/>
        </w:r>
        <w:r w:rsidR="008071E0" w:rsidRPr="009063AC">
          <w:rPr>
            <w:rStyle w:val="Hyperlink"/>
          </w:rPr>
          <w:t>AMAF principles</w:t>
        </w:r>
        <w:r w:rsidR="008071E0">
          <w:rPr>
            <w:webHidden/>
          </w:rPr>
          <w:tab/>
        </w:r>
        <w:r w:rsidR="008071E0">
          <w:rPr>
            <w:webHidden/>
          </w:rPr>
          <w:fldChar w:fldCharType="begin"/>
        </w:r>
        <w:r w:rsidR="008071E0">
          <w:rPr>
            <w:webHidden/>
          </w:rPr>
          <w:instrText xml:space="preserve"> PAGEREF _Toc441231139 \h </w:instrText>
        </w:r>
        <w:r w:rsidR="008071E0">
          <w:rPr>
            <w:webHidden/>
          </w:rPr>
        </w:r>
        <w:r w:rsidR="008071E0">
          <w:rPr>
            <w:webHidden/>
          </w:rPr>
          <w:fldChar w:fldCharType="separate"/>
        </w:r>
        <w:r w:rsidR="00963A87">
          <w:rPr>
            <w:webHidden/>
          </w:rPr>
          <w:t>4</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40" w:history="1">
        <w:r w:rsidR="008071E0" w:rsidRPr="009063AC">
          <w:rPr>
            <w:rStyle w:val="Hyperlink"/>
          </w:rPr>
          <w:t>1.4</w:t>
        </w:r>
        <w:r w:rsidR="008071E0">
          <w:rPr>
            <w:rFonts w:asciiTheme="minorHAnsi" w:eastAsiaTheme="minorEastAsia" w:hAnsiTheme="minorHAnsi" w:cstheme="minorBidi"/>
            <w:color w:val="auto"/>
          </w:rPr>
          <w:tab/>
        </w:r>
        <w:r w:rsidR="008071E0" w:rsidRPr="009063AC">
          <w:rPr>
            <w:rStyle w:val="Hyperlink"/>
          </w:rPr>
          <w:t>Outcomes sought</w:t>
        </w:r>
        <w:r w:rsidR="008071E0">
          <w:rPr>
            <w:webHidden/>
          </w:rPr>
          <w:tab/>
        </w:r>
        <w:r w:rsidR="008071E0">
          <w:rPr>
            <w:webHidden/>
          </w:rPr>
          <w:fldChar w:fldCharType="begin"/>
        </w:r>
        <w:r w:rsidR="008071E0">
          <w:rPr>
            <w:webHidden/>
          </w:rPr>
          <w:instrText xml:space="preserve"> PAGEREF _Toc441231140 \h </w:instrText>
        </w:r>
        <w:r w:rsidR="008071E0">
          <w:rPr>
            <w:webHidden/>
          </w:rPr>
        </w:r>
        <w:r w:rsidR="008071E0">
          <w:rPr>
            <w:webHidden/>
          </w:rPr>
          <w:fldChar w:fldCharType="separate"/>
        </w:r>
        <w:r w:rsidR="00963A87">
          <w:rPr>
            <w:webHidden/>
          </w:rPr>
          <w:t>5</w:t>
        </w:r>
        <w:r w:rsidR="008071E0">
          <w:rPr>
            <w:webHidden/>
          </w:rPr>
          <w:fldChar w:fldCharType="end"/>
        </w:r>
      </w:hyperlink>
    </w:p>
    <w:p w:rsidR="008071E0" w:rsidRDefault="001A28BE">
      <w:pPr>
        <w:pStyle w:val="TOC1"/>
        <w:rPr>
          <w:rFonts w:asciiTheme="minorHAnsi" w:eastAsiaTheme="minorEastAsia" w:hAnsiTheme="minorHAnsi" w:cstheme="minorBidi"/>
          <w:color w:val="auto"/>
          <w:sz w:val="22"/>
          <w:szCs w:val="22"/>
        </w:rPr>
      </w:pPr>
      <w:hyperlink w:anchor="_Toc441231141" w:history="1">
        <w:r w:rsidR="008071E0" w:rsidRPr="009063AC">
          <w:rPr>
            <w:rStyle w:val="Hyperlink"/>
          </w:rPr>
          <w:t>2.</w:t>
        </w:r>
        <w:r w:rsidR="008071E0">
          <w:rPr>
            <w:rFonts w:asciiTheme="minorHAnsi" w:eastAsiaTheme="minorEastAsia" w:hAnsiTheme="minorHAnsi" w:cstheme="minorBidi"/>
            <w:color w:val="auto"/>
            <w:sz w:val="22"/>
            <w:szCs w:val="22"/>
          </w:rPr>
          <w:tab/>
        </w:r>
        <w:r w:rsidR="008071E0" w:rsidRPr="009063AC">
          <w:rPr>
            <w:rStyle w:val="Hyperlink"/>
          </w:rPr>
          <w:t>The asset lifecycle</w:t>
        </w:r>
        <w:r w:rsidR="008071E0">
          <w:rPr>
            <w:webHidden/>
          </w:rPr>
          <w:tab/>
        </w:r>
        <w:r w:rsidR="008071E0">
          <w:rPr>
            <w:webHidden/>
          </w:rPr>
          <w:fldChar w:fldCharType="begin"/>
        </w:r>
        <w:r w:rsidR="008071E0">
          <w:rPr>
            <w:webHidden/>
          </w:rPr>
          <w:instrText xml:space="preserve"> PAGEREF _Toc441231141 \h </w:instrText>
        </w:r>
        <w:r w:rsidR="008071E0">
          <w:rPr>
            <w:webHidden/>
          </w:rPr>
        </w:r>
        <w:r w:rsidR="008071E0">
          <w:rPr>
            <w:webHidden/>
          </w:rPr>
          <w:fldChar w:fldCharType="separate"/>
        </w:r>
        <w:r w:rsidR="00963A87">
          <w:rPr>
            <w:webHidden/>
          </w:rPr>
          <w:t>7</w:t>
        </w:r>
        <w:r w:rsidR="008071E0">
          <w:rPr>
            <w:webHidden/>
          </w:rPr>
          <w:fldChar w:fldCharType="end"/>
        </w:r>
      </w:hyperlink>
    </w:p>
    <w:p w:rsidR="008071E0" w:rsidRDefault="001A28BE">
      <w:pPr>
        <w:pStyle w:val="TOC1"/>
        <w:rPr>
          <w:rFonts w:asciiTheme="minorHAnsi" w:eastAsiaTheme="minorEastAsia" w:hAnsiTheme="minorHAnsi" w:cstheme="minorBidi"/>
          <w:color w:val="auto"/>
          <w:sz w:val="22"/>
          <w:szCs w:val="22"/>
        </w:rPr>
      </w:pPr>
      <w:hyperlink w:anchor="_Toc441231142" w:history="1">
        <w:r w:rsidR="008071E0" w:rsidRPr="009063AC">
          <w:rPr>
            <w:rStyle w:val="Hyperlink"/>
          </w:rPr>
          <w:t>3.</w:t>
        </w:r>
        <w:r w:rsidR="008071E0">
          <w:rPr>
            <w:rFonts w:asciiTheme="minorHAnsi" w:eastAsiaTheme="minorEastAsia" w:hAnsiTheme="minorHAnsi" w:cstheme="minorBidi"/>
            <w:color w:val="auto"/>
            <w:sz w:val="22"/>
            <w:szCs w:val="22"/>
          </w:rPr>
          <w:tab/>
        </w:r>
        <w:r w:rsidR="008071E0" w:rsidRPr="009063AC">
          <w:rPr>
            <w:rStyle w:val="Hyperlink"/>
          </w:rPr>
          <w:t>Key requirements</w:t>
        </w:r>
        <w:r w:rsidR="008071E0">
          <w:rPr>
            <w:webHidden/>
          </w:rPr>
          <w:tab/>
        </w:r>
        <w:r w:rsidR="008071E0">
          <w:rPr>
            <w:webHidden/>
          </w:rPr>
          <w:fldChar w:fldCharType="begin"/>
        </w:r>
        <w:r w:rsidR="008071E0">
          <w:rPr>
            <w:webHidden/>
          </w:rPr>
          <w:instrText xml:space="preserve"> PAGEREF _Toc441231142 \h </w:instrText>
        </w:r>
        <w:r w:rsidR="008071E0">
          <w:rPr>
            <w:webHidden/>
          </w:rPr>
        </w:r>
        <w:r w:rsidR="008071E0">
          <w:rPr>
            <w:webHidden/>
          </w:rPr>
          <w:fldChar w:fldCharType="separate"/>
        </w:r>
        <w:r w:rsidR="00963A87">
          <w:rPr>
            <w:webHidden/>
          </w:rPr>
          <w:t>9</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43" w:history="1">
        <w:r w:rsidR="008071E0" w:rsidRPr="009063AC">
          <w:rPr>
            <w:rStyle w:val="Hyperlink"/>
          </w:rPr>
          <w:t>3.1</w:t>
        </w:r>
        <w:r w:rsidR="008071E0">
          <w:rPr>
            <w:rFonts w:asciiTheme="minorHAnsi" w:eastAsiaTheme="minorEastAsia" w:hAnsiTheme="minorHAnsi" w:cstheme="minorBidi"/>
            <w:color w:val="auto"/>
          </w:rPr>
          <w:tab/>
        </w:r>
        <w:r w:rsidR="008071E0" w:rsidRPr="009063AC">
          <w:rPr>
            <w:rStyle w:val="Hyperlink"/>
          </w:rPr>
          <w:t>Leadership and accountability</w:t>
        </w:r>
        <w:r w:rsidR="008071E0">
          <w:rPr>
            <w:webHidden/>
          </w:rPr>
          <w:tab/>
        </w:r>
        <w:r w:rsidR="008071E0">
          <w:rPr>
            <w:webHidden/>
          </w:rPr>
          <w:fldChar w:fldCharType="begin"/>
        </w:r>
        <w:r w:rsidR="008071E0">
          <w:rPr>
            <w:webHidden/>
          </w:rPr>
          <w:instrText xml:space="preserve"> PAGEREF _Toc441231143 \h </w:instrText>
        </w:r>
        <w:r w:rsidR="008071E0">
          <w:rPr>
            <w:webHidden/>
          </w:rPr>
        </w:r>
        <w:r w:rsidR="008071E0">
          <w:rPr>
            <w:webHidden/>
          </w:rPr>
          <w:fldChar w:fldCharType="separate"/>
        </w:r>
        <w:r w:rsidR="00963A87">
          <w:rPr>
            <w:webHidden/>
          </w:rPr>
          <w:t>9</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44" w:history="1">
        <w:r w:rsidR="008071E0" w:rsidRPr="009063AC">
          <w:rPr>
            <w:rStyle w:val="Hyperlink"/>
          </w:rPr>
          <w:t>3.2</w:t>
        </w:r>
        <w:r w:rsidR="008071E0">
          <w:rPr>
            <w:rFonts w:asciiTheme="minorHAnsi" w:eastAsiaTheme="minorEastAsia" w:hAnsiTheme="minorHAnsi" w:cstheme="minorBidi"/>
            <w:color w:val="auto"/>
          </w:rPr>
          <w:tab/>
        </w:r>
        <w:r w:rsidR="008071E0" w:rsidRPr="009063AC">
          <w:rPr>
            <w:rStyle w:val="Hyperlink"/>
          </w:rPr>
          <w:t>Planning</w:t>
        </w:r>
        <w:r w:rsidR="008071E0">
          <w:rPr>
            <w:webHidden/>
          </w:rPr>
          <w:tab/>
        </w:r>
        <w:r w:rsidR="008071E0">
          <w:rPr>
            <w:webHidden/>
          </w:rPr>
          <w:fldChar w:fldCharType="begin"/>
        </w:r>
        <w:r w:rsidR="008071E0">
          <w:rPr>
            <w:webHidden/>
          </w:rPr>
          <w:instrText xml:space="preserve"> PAGEREF _Toc441231144 \h </w:instrText>
        </w:r>
        <w:r w:rsidR="008071E0">
          <w:rPr>
            <w:webHidden/>
          </w:rPr>
        </w:r>
        <w:r w:rsidR="008071E0">
          <w:rPr>
            <w:webHidden/>
          </w:rPr>
          <w:fldChar w:fldCharType="separate"/>
        </w:r>
        <w:r w:rsidR="00963A87">
          <w:rPr>
            <w:webHidden/>
          </w:rPr>
          <w:t>14</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45" w:history="1">
        <w:r w:rsidR="008071E0" w:rsidRPr="009063AC">
          <w:rPr>
            <w:rStyle w:val="Hyperlink"/>
          </w:rPr>
          <w:t>3.3</w:t>
        </w:r>
        <w:r w:rsidR="008071E0">
          <w:rPr>
            <w:rFonts w:asciiTheme="minorHAnsi" w:eastAsiaTheme="minorEastAsia" w:hAnsiTheme="minorHAnsi" w:cstheme="minorBidi"/>
            <w:color w:val="auto"/>
          </w:rPr>
          <w:tab/>
        </w:r>
        <w:r w:rsidR="008071E0" w:rsidRPr="009063AC">
          <w:rPr>
            <w:rStyle w:val="Hyperlink"/>
          </w:rPr>
          <w:t>Acquisition</w:t>
        </w:r>
        <w:r w:rsidR="008071E0">
          <w:rPr>
            <w:webHidden/>
          </w:rPr>
          <w:tab/>
        </w:r>
        <w:r w:rsidR="008071E0">
          <w:rPr>
            <w:webHidden/>
          </w:rPr>
          <w:fldChar w:fldCharType="begin"/>
        </w:r>
        <w:r w:rsidR="008071E0">
          <w:rPr>
            <w:webHidden/>
          </w:rPr>
          <w:instrText xml:space="preserve"> PAGEREF _Toc441231145 \h </w:instrText>
        </w:r>
        <w:r w:rsidR="008071E0">
          <w:rPr>
            <w:webHidden/>
          </w:rPr>
        </w:r>
        <w:r w:rsidR="008071E0">
          <w:rPr>
            <w:webHidden/>
          </w:rPr>
          <w:fldChar w:fldCharType="separate"/>
        </w:r>
        <w:r w:rsidR="00963A87">
          <w:rPr>
            <w:webHidden/>
          </w:rPr>
          <w:t>18</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46" w:history="1">
        <w:r w:rsidR="008071E0" w:rsidRPr="009063AC">
          <w:rPr>
            <w:rStyle w:val="Hyperlink"/>
          </w:rPr>
          <w:t>3.4</w:t>
        </w:r>
        <w:r w:rsidR="008071E0">
          <w:rPr>
            <w:rFonts w:asciiTheme="minorHAnsi" w:eastAsiaTheme="minorEastAsia" w:hAnsiTheme="minorHAnsi" w:cstheme="minorBidi"/>
            <w:color w:val="auto"/>
          </w:rPr>
          <w:tab/>
        </w:r>
        <w:r w:rsidR="008071E0" w:rsidRPr="009063AC">
          <w:rPr>
            <w:rStyle w:val="Hyperlink"/>
          </w:rPr>
          <w:t>Operation</w:t>
        </w:r>
        <w:r w:rsidR="008071E0">
          <w:rPr>
            <w:webHidden/>
          </w:rPr>
          <w:tab/>
        </w:r>
        <w:r w:rsidR="008071E0">
          <w:rPr>
            <w:webHidden/>
          </w:rPr>
          <w:fldChar w:fldCharType="begin"/>
        </w:r>
        <w:r w:rsidR="008071E0">
          <w:rPr>
            <w:webHidden/>
          </w:rPr>
          <w:instrText xml:space="preserve"> PAGEREF _Toc441231146 \h </w:instrText>
        </w:r>
        <w:r w:rsidR="008071E0">
          <w:rPr>
            <w:webHidden/>
          </w:rPr>
        </w:r>
        <w:r w:rsidR="008071E0">
          <w:rPr>
            <w:webHidden/>
          </w:rPr>
          <w:fldChar w:fldCharType="separate"/>
        </w:r>
        <w:r w:rsidR="00963A87">
          <w:rPr>
            <w:webHidden/>
          </w:rPr>
          <w:t>19</w:t>
        </w:r>
        <w:r w:rsidR="008071E0">
          <w:rPr>
            <w:webHidden/>
          </w:rPr>
          <w:fldChar w:fldCharType="end"/>
        </w:r>
      </w:hyperlink>
    </w:p>
    <w:p w:rsidR="008071E0" w:rsidRDefault="001A28BE">
      <w:pPr>
        <w:pStyle w:val="TOC2"/>
        <w:rPr>
          <w:rFonts w:asciiTheme="minorHAnsi" w:eastAsiaTheme="minorEastAsia" w:hAnsiTheme="minorHAnsi" w:cstheme="minorBidi"/>
          <w:color w:val="auto"/>
        </w:rPr>
      </w:pPr>
      <w:hyperlink w:anchor="_Toc441231147" w:history="1">
        <w:r w:rsidR="008071E0" w:rsidRPr="009063AC">
          <w:rPr>
            <w:rStyle w:val="Hyperlink"/>
          </w:rPr>
          <w:t>3.5</w:t>
        </w:r>
        <w:r w:rsidR="008071E0">
          <w:rPr>
            <w:rFonts w:asciiTheme="minorHAnsi" w:eastAsiaTheme="minorEastAsia" w:hAnsiTheme="minorHAnsi" w:cstheme="minorBidi"/>
            <w:color w:val="auto"/>
          </w:rPr>
          <w:tab/>
        </w:r>
        <w:r w:rsidR="008071E0" w:rsidRPr="009063AC">
          <w:rPr>
            <w:rStyle w:val="Hyperlink"/>
          </w:rPr>
          <w:t>Disposal</w:t>
        </w:r>
        <w:r w:rsidR="008071E0">
          <w:rPr>
            <w:webHidden/>
          </w:rPr>
          <w:tab/>
        </w:r>
        <w:r w:rsidR="008071E0">
          <w:rPr>
            <w:webHidden/>
          </w:rPr>
          <w:fldChar w:fldCharType="begin"/>
        </w:r>
        <w:r w:rsidR="008071E0">
          <w:rPr>
            <w:webHidden/>
          </w:rPr>
          <w:instrText xml:space="preserve"> PAGEREF _Toc441231147 \h </w:instrText>
        </w:r>
        <w:r w:rsidR="008071E0">
          <w:rPr>
            <w:webHidden/>
          </w:rPr>
        </w:r>
        <w:r w:rsidR="008071E0">
          <w:rPr>
            <w:webHidden/>
          </w:rPr>
          <w:fldChar w:fldCharType="separate"/>
        </w:r>
        <w:r w:rsidR="00963A87">
          <w:rPr>
            <w:webHidden/>
          </w:rPr>
          <w:t>22</w:t>
        </w:r>
        <w:r w:rsidR="008071E0">
          <w:rPr>
            <w:webHidden/>
          </w:rPr>
          <w:fldChar w:fldCharType="end"/>
        </w:r>
      </w:hyperlink>
    </w:p>
    <w:p w:rsidR="008071E0" w:rsidRDefault="001A28BE">
      <w:pPr>
        <w:pStyle w:val="TOC1"/>
        <w:rPr>
          <w:rFonts w:asciiTheme="minorHAnsi" w:eastAsiaTheme="minorEastAsia" w:hAnsiTheme="minorHAnsi" w:cstheme="minorBidi"/>
          <w:color w:val="auto"/>
          <w:sz w:val="22"/>
          <w:szCs w:val="22"/>
        </w:rPr>
      </w:pPr>
      <w:hyperlink w:anchor="_Toc441231148" w:history="1">
        <w:r w:rsidR="008071E0" w:rsidRPr="009063AC">
          <w:rPr>
            <w:rStyle w:val="Hyperlink"/>
          </w:rPr>
          <w:t>4.</w:t>
        </w:r>
        <w:r w:rsidR="008071E0">
          <w:rPr>
            <w:rFonts w:asciiTheme="minorHAnsi" w:eastAsiaTheme="minorEastAsia" w:hAnsiTheme="minorHAnsi" w:cstheme="minorBidi"/>
            <w:color w:val="auto"/>
            <w:sz w:val="22"/>
            <w:szCs w:val="22"/>
          </w:rPr>
          <w:tab/>
        </w:r>
        <w:r w:rsidR="008071E0" w:rsidRPr="009063AC">
          <w:rPr>
            <w:rStyle w:val="Hyperlink"/>
          </w:rPr>
          <w:t>Key terms/definitions</w:t>
        </w:r>
        <w:r w:rsidR="008071E0">
          <w:rPr>
            <w:webHidden/>
          </w:rPr>
          <w:tab/>
        </w:r>
        <w:r w:rsidR="008071E0">
          <w:rPr>
            <w:webHidden/>
          </w:rPr>
          <w:fldChar w:fldCharType="begin"/>
        </w:r>
        <w:r w:rsidR="008071E0">
          <w:rPr>
            <w:webHidden/>
          </w:rPr>
          <w:instrText xml:space="preserve"> PAGEREF _Toc441231148 \h </w:instrText>
        </w:r>
        <w:r w:rsidR="008071E0">
          <w:rPr>
            <w:webHidden/>
          </w:rPr>
        </w:r>
        <w:r w:rsidR="008071E0">
          <w:rPr>
            <w:webHidden/>
          </w:rPr>
          <w:fldChar w:fldCharType="separate"/>
        </w:r>
        <w:r w:rsidR="00963A87">
          <w:rPr>
            <w:webHidden/>
          </w:rPr>
          <w:t>23</w:t>
        </w:r>
        <w:r w:rsidR="008071E0">
          <w:rPr>
            <w:webHidden/>
          </w:rPr>
          <w:fldChar w:fldCharType="end"/>
        </w:r>
      </w:hyperlink>
    </w:p>
    <w:p w:rsidR="008071E0" w:rsidRDefault="001A28BE">
      <w:pPr>
        <w:pStyle w:val="TOC1"/>
        <w:rPr>
          <w:rFonts w:asciiTheme="minorHAnsi" w:eastAsiaTheme="minorEastAsia" w:hAnsiTheme="minorHAnsi" w:cstheme="minorBidi"/>
          <w:color w:val="auto"/>
          <w:sz w:val="22"/>
          <w:szCs w:val="22"/>
        </w:rPr>
      </w:pPr>
      <w:hyperlink w:anchor="_Toc441231149" w:history="1">
        <w:r w:rsidR="008071E0" w:rsidRPr="009063AC">
          <w:rPr>
            <w:rStyle w:val="Hyperlink"/>
          </w:rPr>
          <w:t>Appendix 1 – Mandatory requirements</w:t>
        </w:r>
        <w:r w:rsidR="008071E0">
          <w:rPr>
            <w:webHidden/>
          </w:rPr>
          <w:tab/>
        </w:r>
        <w:r w:rsidR="008071E0">
          <w:rPr>
            <w:webHidden/>
          </w:rPr>
          <w:fldChar w:fldCharType="begin"/>
        </w:r>
        <w:r w:rsidR="008071E0">
          <w:rPr>
            <w:webHidden/>
          </w:rPr>
          <w:instrText xml:space="preserve"> PAGEREF _Toc441231149 \h </w:instrText>
        </w:r>
        <w:r w:rsidR="008071E0">
          <w:rPr>
            <w:webHidden/>
          </w:rPr>
        </w:r>
        <w:r w:rsidR="008071E0">
          <w:rPr>
            <w:webHidden/>
          </w:rPr>
          <w:fldChar w:fldCharType="separate"/>
        </w:r>
        <w:r w:rsidR="00963A87">
          <w:rPr>
            <w:webHidden/>
          </w:rPr>
          <w:t>25</w:t>
        </w:r>
        <w:r w:rsidR="008071E0">
          <w:rPr>
            <w:webHidden/>
          </w:rPr>
          <w:fldChar w:fldCharType="end"/>
        </w:r>
      </w:hyperlink>
    </w:p>
    <w:p w:rsidR="008071E0" w:rsidRDefault="001A28BE">
      <w:pPr>
        <w:pStyle w:val="TOC1"/>
        <w:rPr>
          <w:rFonts w:asciiTheme="minorHAnsi" w:eastAsiaTheme="minorEastAsia" w:hAnsiTheme="minorHAnsi" w:cstheme="minorBidi"/>
          <w:color w:val="auto"/>
          <w:sz w:val="22"/>
          <w:szCs w:val="22"/>
        </w:rPr>
      </w:pPr>
      <w:hyperlink w:anchor="_Toc441231150" w:history="1">
        <w:r w:rsidR="008071E0" w:rsidRPr="009063AC">
          <w:rPr>
            <w:rStyle w:val="Hyperlink"/>
          </w:rPr>
          <w:t xml:space="preserve">Appendix 2 </w:t>
        </w:r>
        <w:r w:rsidR="008071E0" w:rsidRPr="009063AC">
          <w:rPr>
            <w:rStyle w:val="Hyperlink"/>
          </w:rPr>
          <w:noBreakHyphen/>
          <w:t xml:space="preserve"> Guidance</w:t>
        </w:r>
        <w:r w:rsidR="008071E0">
          <w:rPr>
            <w:webHidden/>
          </w:rPr>
          <w:tab/>
        </w:r>
        <w:r w:rsidR="008071E0">
          <w:rPr>
            <w:webHidden/>
          </w:rPr>
          <w:fldChar w:fldCharType="begin"/>
        </w:r>
        <w:r w:rsidR="008071E0">
          <w:rPr>
            <w:webHidden/>
          </w:rPr>
          <w:instrText xml:space="preserve"> PAGEREF _Toc441231150 \h </w:instrText>
        </w:r>
        <w:r w:rsidR="008071E0">
          <w:rPr>
            <w:webHidden/>
          </w:rPr>
        </w:r>
        <w:r w:rsidR="008071E0">
          <w:rPr>
            <w:webHidden/>
          </w:rPr>
          <w:fldChar w:fldCharType="separate"/>
        </w:r>
        <w:r w:rsidR="00963A87">
          <w:rPr>
            <w:webHidden/>
          </w:rPr>
          <w:t>30</w:t>
        </w:r>
        <w:r w:rsidR="008071E0">
          <w:rPr>
            <w:webHidden/>
          </w:rPr>
          <w:fldChar w:fldCharType="end"/>
        </w:r>
      </w:hyperlink>
    </w:p>
    <w:p w:rsidR="00EC4C36" w:rsidRDefault="00EC4C36" w:rsidP="007566B4"/>
    <w:p w:rsidR="00F26505" w:rsidRDefault="00F26505" w:rsidP="007566B4">
      <w:r>
        <w:fldChar w:fldCharType="end"/>
      </w:r>
    </w:p>
    <w:p w:rsidR="00EC4C36" w:rsidRDefault="00EC4C36" w:rsidP="007566B4">
      <w:pPr>
        <w:sectPr w:rsidR="00EC4C36" w:rsidSect="00115AD0">
          <w:footerReference w:type="default" r:id="rId23"/>
          <w:type w:val="oddPage"/>
          <w:pgSz w:w="11906" w:h="16838"/>
          <w:pgMar w:top="1584" w:right="1411" w:bottom="1138" w:left="1411" w:header="461" w:footer="288" w:gutter="0"/>
          <w:pgNumType w:fmt="lowerRoman" w:start="1"/>
          <w:cols w:space="708"/>
          <w:docGrid w:linePitch="360"/>
        </w:sectPr>
      </w:pPr>
    </w:p>
    <w:p w:rsidR="00F26505" w:rsidRPr="00611025" w:rsidRDefault="00F26505" w:rsidP="00F26505">
      <w:pPr>
        <w:pStyle w:val="Heading1"/>
      </w:pPr>
      <w:bookmarkStart w:id="4" w:name="_Toc394657198"/>
      <w:bookmarkStart w:id="5" w:name="_Toc395103329"/>
      <w:bookmarkStart w:id="6" w:name="_Toc395103443"/>
      <w:bookmarkStart w:id="7" w:name="_Toc414359263"/>
      <w:bookmarkStart w:id="8" w:name="_Toc441231136"/>
      <w:bookmarkEnd w:id="3"/>
      <w:r w:rsidRPr="00F75742">
        <w:lastRenderedPageBreak/>
        <w:t>Overview</w:t>
      </w:r>
      <w:r w:rsidRPr="00611025">
        <w:t xml:space="preserve"> of the </w:t>
      </w:r>
      <w:r>
        <w:t>A</w:t>
      </w:r>
      <w:r w:rsidRPr="00611025">
        <w:t xml:space="preserve">sset </w:t>
      </w:r>
      <w:r>
        <w:t xml:space="preserve">Management </w:t>
      </w:r>
      <w:r w:rsidRPr="000A6A57">
        <w:t>Accountability</w:t>
      </w:r>
      <w:r w:rsidRPr="00611025">
        <w:t xml:space="preserve"> </w:t>
      </w:r>
      <w:r>
        <w:t>F</w:t>
      </w:r>
      <w:r w:rsidRPr="00611025">
        <w:t>ramework</w:t>
      </w:r>
      <w:bookmarkEnd w:id="4"/>
      <w:bookmarkEnd w:id="5"/>
      <w:bookmarkEnd w:id="6"/>
      <w:bookmarkEnd w:id="7"/>
      <w:bookmarkEnd w:id="8"/>
    </w:p>
    <w:p w:rsidR="00F26505" w:rsidRDefault="00F26505" w:rsidP="00F26505">
      <w:pPr>
        <w:pStyle w:val="Heading2"/>
      </w:pPr>
      <w:bookmarkStart w:id="9" w:name="_Toc394657199"/>
      <w:bookmarkStart w:id="10" w:name="_Toc395103330"/>
      <w:bookmarkStart w:id="11" w:name="_Toc395103444"/>
      <w:bookmarkStart w:id="12" w:name="_Toc414359264"/>
      <w:bookmarkStart w:id="13" w:name="_Toc441231137"/>
      <w:r w:rsidRPr="00AF51FB">
        <w:t>Background</w:t>
      </w:r>
      <w:r>
        <w:t xml:space="preserve"> and overview</w:t>
      </w:r>
      <w:bookmarkEnd w:id="9"/>
      <w:bookmarkEnd w:id="10"/>
      <w:bookmarkEnd w:id="11"/>
      <w:bookmarkEnd w:id="12"/>
      <w:bookmarkEnd w:id="13"/>
    </w:p>
    <w:p w:rsidR="00F26505" w:rsidRDefault="00F26505" w:rsidP="00F26505">
      <w:r>
        <w:t xml:space="preserve">The Asset Management Accountability Framework (AMAF) </w:t>
      </w:r>
      <w:r w:rsidR="00AC3F86">
        <w:t xml:space="preserve">establishes a </w:t>
      </w:r>
      <w:proofErr w:type="gramStart"/>
      <w:r w:rsidR="00AC3F86">
        <w:t xml:space="preserve">flexible </w:t>
      </w:r>
      <w:r>
        <w:t xml:space="preserve"> a</w:t>
      </w:r>
      <w:r w:rsidR="00C9660E">
        <w:t>nd</w:t>
      </w:r>
      <w:proofErr w:type="gramEnd"/>
      <w:r>
        <w:t xml:space="preserve"> </w:t>
      </w:r>
      <w:r w:rsidR="0036733C">
        <w:t>non-prescriptive</w:t>
      </w:r>
      <w:r>
        <w:t xml:space="preserve"> </w:t>
      </w:r>
      <w:r w:rsidR="00C9660E">
        <w:t>set of requirements</w:t>
      </w:r>
      <w:r w:rsidR="0083437E">
        <w:t xml:space="preserve"> which aim</w:t>
      </w:r>
      <w:r>
        <w:t xml:space="preserve"> to </w:t>
      </w:r>
      <w:r w:rsidR="00C9660E">
        <w:t>ensure</w:t>
      </w:r>
      <w:r>
        <w:t xml:space="preserve"> Victorian public sector </w:t>
      </w:r>
      <w:r w:rsidR="002D56F5">
        <w:t>A</w:t>
      </w:r>
      <w:r>
        <w:t xml:space="preserve">ccountable </w:t>
      </w:r>
      <w:r w:rsidR="002D56F5">
        <w:t>O</w:t>
      </w:r>
      <w:r>
        <w:t>fficers manag</w:t>
      </w:r>
      <w:r w:rsidR="00C20E0D">
        <w:t>e</w:t>
      </w:r>
      <w:r>
        <w:t xml:space="preserve"> asset portfolios </w:t>
      </w:r>
      <w:r w:rsidR="00C9660E">
        <w:t>appropriately</w:t>
      </w:r>
      <w:r>
        <w:t>. It applies to non</w:t>
      </w:r>
      <w:r w:rsidR="00C22081">
        <w:noBreakHyphen/>
      </w:r>
      <w:r>
        <w:t xml:space="preserve">current assets (physical and intangible), including information and communication technology (ICT) assets, controlled by </w:t>
      </w:r>
      <w:r w:rsidR="00391173">
        <w:t>g</w:t>
      </w:r>
      <w:r>
        <w:t>overnment departments, agencies, corporations, authorities and other bodies that</w:t>
      </w:r>
      <w:r w:rsidR="0036733C">
        <w:t xml:space="preserve"> are captured by the Standing Directions</w:t>
      </w:r>
      <w:r w:rsidR="00AC0C26">
        <w:t xml:space="preserve"> of</w:t>
      </w:r>
      <w:r w:rsidR="0036733C">
        <w:t xml:space="preserve"> the Minister for Finance made under</w:t>
      </w:r>
      <w:r>
        <w:t xml:space="preserve"> the </w:t>
      </w:r>
      <w:r w:rsidRPr="001D6C8B">
        <w:rPr>
          <w:i/>
        </w:rPr>
        <w:t>Financial Management Act 1994</w:t>
      </w:r>
      <w:r>
        <w:rPr>
          <w:i/>
        </w:rPr>
        <w:t xml:space="preserve"> </w:t>
      </w:r>
      <w:r w:rsidRPr="00A708C3">
        <w:t>(FMA</w:t>
      </w:r>
      <w:r w:rsidRPr="00A33B47">
        <w:t>)</w:t>
      </w:r>
      <w:r w:rsidR="00AC0C26">
        <w:t>. However, it</w:t>
      </w:r>
      <w:r>
        <w:t xml:space="preserve"> does not apply to financial assets</w:t>
      </w:r>
      <w:r w:rsidRPr="00A33B47">
        <w:t>. Elements of the framework also apply where asset management activities are devolved and fully or partially outsourced</w:t>
      </w:r>
      <w:r w:rsidRPr="006B19CC">
        <w:t>.</w:t>
      </w:r>
      <w:r>
        <w:t xml:space="preserve"> </w:t>
      </w:r>
      <w:r w:rsidR="005454B1" w:rsidRPr="005454B1">
        <w:t>L</w:t>
      </w:r>
      <w:r w:rsidRPr="005454B1">
        <w:t>and, buildings, infrastructure, plant and equipment comprise the bulk of Victoria’s non</w:t>
      </w:r>
      <w:r w:rsidR="00C22081" w:rsidRPr="005454B1">
        <w:noBreakHyphen/>
      </w:r>
      <w:r w:rsidRPr="005454B1">
        <w:t>current assets</w:t>
      </w:r>
      <w:r w:rsidR="005454B1" w:rsidRPr="005454B1">
        <w:t>, according to value</w:t>
      </w:r>
      <w:r w:rsidRPr="005454B1">
        <w:t>.</w:t>
      </w:r>
    </w:p>
    <w:p w:rsidR="00F26505" w:rsidRDefault="00F26505" w:rsidP="001328A2">
      <w:r>
        <w:t>Beyond the principles</w:t>
      </w:r>
      <w:r w:rsidR="0036733C">
        <w:t xml:space="preserve"> of the</w:t>
      </w:r>
      <w:r>
        <w:t xml:space="preserve"> framework, this document details both mandatory asset management requirements (practices </w:t>
      </w:r>
      <w:r w:rsidR="00DF0031">
        <w:t>A</w:t>
      </w:r>
      <w:r>
        <w:t xml:space="preserve">ccountable </w:t>
      </w:r>
      <w:r w:rsidR="00DF0031">
        <w:t>O</w:t>
      </w:r>
      <w:r>
        <w:t xml:space="preserve">fficers </w:t>
      </w:r>
      <w:r w:rsidRPr="00E13948">
        <w:rPr>
          <w:b/>
        </w:rPr>
        <w:t>must</w:t>
      </w:r>
      <w:r>
        <w:t xml:space="preserve"> implement</w:t>
      </w:r>
      <w:r w:rsidR="00916810">
        <w:t>—see A</w:t>
      </w:r>
      <w:r w:rsidR="008F1B05">
        <w:t>ppendix 1</w:t>
      </w:r>
      <w:r>
        <w:t xml:space="preserve">) and general guidance for agencies responsible for managing assets (practices </w:t>
      </w:r>
      <w:r w:rsidR="00DB0099">
        <w:t>A</w:t>
      </w:r>
      <w:r>
        <w:t xml:space="preserve">ccountable </w:t>
      </w:r>
      <w:r w:rsidR="00DB0099">
        <w:t>O</w:t>
      </w:r>
      <w:r>
        <w:t xml:space="preserve">fficers </w:t>
      </w:r>
      <w:r w:rsidRPr="00E13948">
        <w:rPr>
          <w:b/>
        </w:rPr>
        <w:t>should</w:t>
      </w:r>
      <w:r>
        <w:t xml:space="preserve"> implement</w:t>
      </w:r>
      <w:r w:rsidR="00916810">
        <w:t>—see A</w:t>
      </w:r>
      <w:r w:rsidR="008F1B05">
        <w:t>ppendix 2</w:t>
      </w:r>
      <w:r>
        <w:t xml:space="preserve">). </w:t>
      </w:r>
    </w:p>
    <w:p w:rsidR="00FC736A" w:rsidRDefault="00F26505" w:rsidP="00BE3C42">
      <w:r>
        <w:t xml:space="preserve">Being </w:t>
      </w:r>
      <w:r w:rsidR="0036733C">
        <w:t>non-prescriptive</w:t>
      </w:r>
      <w:r w:rsidR="00C9660E">
        <w:t xml:space="preserve"> in its implementation</w:t>
      </w:r>
      <w:r w:rsidRPr="00EE3ADF">
        <w:t xml:space="preserve">, </w:t>
      </w:r>
      <w:r>
        <w:t>the framework</w:t>
      </w:r>
      <w:r w:rsidRPr="00EE3ADF">
        <w:t xml:space="preserve"> allows</w:t>
      </w:r>
      <w:r>
        <w:t xml:space="preserve"> Responsible Bodies and</w:t>
      </w:r>
      <w:r w:rsidRPr="00EE3ADF">
        <w:t xml:space="preserve"> </w:t>
      </w:r>
      <w:r>
        <w:t>Accountable Officers</w:t>
      </w:r>
      <w:r w:rsidRPr="00EE3ADF">
        <w:t xml:space="preserve"> flexibility to manage their </w:t>
      </w:r>
      <w:r w:rsidR="00AC0C26">
        <w:t xml:space="preserve">organisation’s </w:t>
      </w:r>
      <w:r w:rsidRPr="00EE3ADF">
        <w:t>assets in a manner that is consiste</w:t>
      </w:r>
      <w:r>
        <w:t xml:space="preserve">nt with </w:t>
      </w:r>
      <w:r w:rsidR="005311D3">
        <w:t>g</w:t>
      </w:r>
      <w:r>
        <w:t xml:space="preserve">overnment requirements, </w:t>
      </w:r>
      <w:r w:rsidRPr="00EE3ADF">
        <w:t>their own specific operational circumstances</w:t>
      </w:r>
      <w:r>
        <w:t xml:space="preserve"> and the nature of their asset base</w:t>
      </w:r>
      <w:r w:rsidRPr="00EE3ADF">
        <w:t xml:space="preserve">. The AMAF </w:t>
      </w:r>
      <w:r>
        <w:t>outlines</w:t>
      </w:r>
      <w:r w:rsidRPr="00EE3ADF">
        <w:t xml:space="preserve"> how </w:t>
      </w:r>
      <w:r w:rsidR="005311D3">
        <w:t xml:space="preserve">assets </w:t>
      </w:r>
      <w:r w:rsidRPr="00EE3ADF">
        <w:t>should be manag</w:t>
      </w:r>
      <w:r w:rsidR="005311D3">
        <w:t xml:space="preserve">ed </w:t>
      </w:r>
      <w:r>
        <w:t xml:space="preserve">across their whole </w:t>
      </w:r>
      <w:r w:rsidR="008832C7">
        <w:t>lifecycle</w:t>
      </w:r>
      <w:r w:rsidRPr="00EE3ADF">
        <w:t xml:space="preserve"> to support service delivery objectives. </w:t>
      </w:r>
      <w:r w:rsidRPr="00A33B47">
        <w:t>It also outlines the polic</w:t>
      </w:r>
      <w:r>
        <w:t>i</w:t>
      </w:r>
      <w:r w:rsidRPr="00A33B47">
        <w:t xml:space="preserve">es and processes </w:t>
      </w:r>
      <w:r>
        <w:t>Accountable Officers</w:t>
      </w:r>
      <w:r w:rsidRPr="00A33B47">
        <w:t xml:space="preserve"> must and should establish to ensure asset management activities are appropriately implemented where </w:t>
      </w:r>
      <w:r>
        <w:t>their organisation</w:t>
      </w:r>
      <w:r w:rsidRPr="00A33B47">
        <w:t xml:space="preserve"> ha</w:t>
      </w:r>
      <w:r>
        <w:t>s</w:t>
      </w:r>
      <w:r w:rsidR="003C61C0">
        <w:t xml:space="preserve"> devolved or fully or</w:t>
      </w:r>
      <w:r w:rsidRPr="00A33B47">
        <w:t xml:space="preserve"> partially outsourced asset management activities</w:t>
      </w:r>
      <w:r w:rsidRPr="006B19CC">
        <w:t>.</w:t>
      </w:r>
      <w:r>
        <w:t xml:space="preserve"> </w:t>
      </w:r>
      <w:r w:rsidRPr="00EE3ADF">
        <w:t xml:space="preserve">It does not, however, prescribe how </w:t>
      </w:r>
      <w:r w:rsidR="00DB0099">
        <w:t>A</w:t>
      </w:r>
      <w:r>
        <w:t xml:space="preserve">ccountable </w:t>
      </w:r>
      <w:r w:rsidR="00DB0099">
        <w:t>O</w:t>
      </w:r>
      <w:r>
        <w:t>fficers</w:t>
      </w:r>
      <w:r w:rsidRPr="00EE3ADF">
        <w:t xml:space="preserve"> should deliver their</w:t>
      </w:r>
      <w:r>
        <w:t xml:space="preserve"> organisation’s</w:t>
      </w:r>
      <w:r w:rsidRPr="00EE3ADF">
        <w:t xml:space="preserve"> service</w:t>
      </w:r>
      <w:r>
        <w:t>s,</w:t>
      </w:r>
      <w:r w:rsidRPr="00EE3ADF">
        <w:t xml:space="preserve"> what their service delivery objectives</w:t>
      </w:r>
      <w:r w:rsidRPr="00F513D9">
        <w:t xml:space="preserve"> </w:t>
      </w:r>
      <w:r w:rsidRPr="00EE3ADF">
        <w:t>should be</w:t>
      </w:r>
      <w:r>
        <w:t xml:space="preserve"> or what asset standards </w:t>
      </w:r>
      <w:r w:rsidR="00DB0099">
        <w:t>A</w:t>
      </w:r>
      <w:r>
        <w:t xml:space="preserve">ccountable </w:t>
      </w:r>
      <w:r w:rsidR="00DB0099">
        <w:t>O</w:t>
      </w:r>
      <w:r>
        <w:t>fficers should set or meet.</w:t>
      </w:r>
      <w:r w:rsidR="00FC736A">
        <w:t xml:space="preserve"> </w:t>
      </w:r>
    </w:p>
    <w:p w:rsidR="00F26505" w:rsidRDefault="00F26505" w:rsidP="00F26505">
      <w:pPr>
        <w:pStyle w:val="Heading3NoNum"/>
      </w:pPr>
      <w:r>
        <w:t xml:space="preserve">Asset </w:t>
      </w:r>
      <w:r w:rsidRPr="00AF51FB">
        <w:t>management</w:t>
      </w:r>
      <w:r>
        <w:t xml:space="preserve"> responsibilities </w:t>
      </w:r>
    </w:p>
    <w:p w:rsidR="00F26505" w:rsidRDefault="00F26505" w:rsidP="00F26505">
      <w:pPr>
        <w:rPr>
          <w:i/>
        </w:rPr>
      </w:pPr>
      <w:r w:rsidRPr="00EE3ADF">
        <w:t>Asset management is the coordinated activities of an organisation</w:t>
      </w:r>
      <w:r>
        <w:t xml:space="preserve">, carried out over an asset’s whole </w:t>
      </w:r>
      <w:r w:rsidR="008832C7">
        <w:t>lifecycle</w:t>
      </w:r>
      <w:r>
        <w:t>,</w:t>
      </w:r>
      <w:r w:rsidRPr="00EE3ADF">
        <w:t xml:space="preserve"> to realise </w:t>
      </w:r>
      <w:r>
        <w:t xml:space="preserve">full </w:t>
      </w:r>
      <w:r w:rsidRPr="00EE3ADF">
        <w:t>value from assets in deliveri</w:t>
      </w:r>
      <w:r>
        <w:t>ng</w:t>
      </w:r>
      <w:r w:rsidRPr="00EE3ADF">
        <w:t xml:space="preserve"> </w:t>
      </w:r>
      <w:r>
        <w:t>their</w:t>
      </w:r>
      <w:r w:rsidRPr="00EE3ADF">
        <w:t xml:space="preserve"> </w:t>
      </w:r>
      <w:r>
        <w:t xml:space="preserve">service delivery </w:t>
      </w:r>
      <w:r w:rsidRPr="00EE3ADF">
        <w:t>objectives. Realisation of value will normally involve a balance of costs, risks, opportunities and performance benefits</w:t>
      </w:r>
      <w:r>
        <w:rPr>
          <w:rStyle w:val="FootnoteReference"/>
        </w:rPr>
        <w:footnoteReference w:id="1"/>
      </w:r>
      <w:r w:rsidRPr="00EE3ADF">
        <w:t>.</w:t>
      </w:r>
    </w:p>
    <w:p w:rsidR="00F26505" w:rsidRPr="00EE3ADF" w:rsidRDefault="00F26505" w:rsidP="00F26505">
      <w:r>
        <w:t>T</w:t>
      </w:r>
      <w:r w:rsidRPr="00455AA6">
        <w:t xml:space="preserve">he Department of Treasury and Finance (DTF) is responsible for ensuring the AMAF remains up to date and </w:t>
      </w:r>
      <w:r>
        <w:t xml:space="preserve">consistent with legislation and other associated government asset policies and frameworks. DTF is also responsible for advising </w:t>
      </w:r>
      <w:r w:rsidR="00F4616A">
        <w:t>g</w:t>
      </w:r>
      <w:r>
        <w:t xml:space="preserve">overnment on whole of government asset management issues, </w:t>
      </w:r>
      <w:r w:rsidRPr="00EE3ADF">
        <w:t xml:space="preserve">which assists </w:t>
      </w:r>
      <w:r w:rsidR="002C48F1">
        <w:t>g</w:t>
      </w:r>
      <w:r w:rsidRPr="00EE3ADF">
        <w:t>overnment in making decisions on asset planning, acquisition, operation</w:t>
      </w:r>
      <w:r>
        <w:t>al</w:t>
      </w:r>
      <w:r w:rsidRPr="00EE3ADF">
        <w:t xml:space="preserve"> and disposal matters.</w:t>
      </w:r>
    </w:p>
    <w:p w:rsidR="001328A2" w:rsidRDefault="00F26505" w:rsidP="001328A2">
      <w:r>
        <w:t xml:space="preserve">Accountable </w:t>
      </w:r>
      <w:r w:rsidR="00DB0099">
        <w:t>O</w:t>
      </w:r>
      <w:r>
        <w:t>fficers</w:t>
      </w:r>
      <w:r w:rsidRPr="00EE3ADF">
        <w:t>, on the other hand, are responsible for applying the AMAF principles and requirements to manag</w:t>
      </w:r>
      <w:r>
        <w:t>e</w:t>
      </w:r>
      <w:r w:rsidRPr="00EE3ADF">
        <w:t xml:space="preserve"> assets under their control.</w:t>
      </w:r>
    </w:p>
    <w:p w:rsidR="00F26505" w:rsidRDefault="00F26505" w:rsidP="001328A2">
      <w:r>
        <w:lastRenderedPageBreak/>
        <w:t xml:space="preserve">The AMAF is complemented by a suite of other </w:t>
      </w:r>
      <w:r w:rsidR="00F4616A">
        <w:t>g</w:t>
      </w:r>
      <w:r>
        <w:t>overnment resource allocation and asset</w:t>
      </w:r>
      <w:r w:rsidR="00C22081">
        <w:noBreakHyphen/>
      </w:r>
      <w:r>
        <w:t>related policies and frameworks that Accountable Officers</w:t>
      </w:r>
      <w:r w:rsidRPr="00313BD8">
        <w:t xml:space="preserve"> must</w:t>
      </w:r>
      <w:r w:rsidRPr="00EE3ADF">
        <w:t xml:space="preserve"> consider when </w:t>
      </w:r>
      <w:r>
        <w:t>supporting</w:t>
      </w:r>
      <w:r w:rsidRPr="00EE3ADF">
        <w:t xml:space="preserve"> their</w:t>
      </w:r>
      <w:r>
        <w:t xml:space="preserve"> organisation’s</w:t>
      </w:r>
      <w:r w:rsidRPr="00EE3ADF">
        <w:t xml:space="preserve"> service </w:t>
      </w:r>
      <w:r w:rsidRPr="00313BD8">
        <w:t>delivery and asset management. Figure 1 illustrates how the AMAF fits within the Government’s resource management framework,</w:t>
      </w:r>
      <w:r w:rsidRPr="00EE3ADF">
        <w:t xml:space="preserve"> with further detail provided in the following sections of this document.</w:t>
      </w:r>
    </w:p>
    <w:p w:rsidR="00F26505" w:rsidRDefault="008F1B05" w:rsidP="00F26505">
      <w:r>
        <w:t>Appendix 1</w:t>
      </w:r>
      <w:r w:rsidR="00F26505">
        <w:t xml:space="preserve"> outlines an Accountable Officers’ mandatory attestation requirements under the AMAF. Attestation will be mandatory for 2017</w:t>
      </w:r>
      <w:r w:rsidR="00C22081">
        <w:noBreakHyphen/>
      </w:r>
      <w:r w:rsidR="00F26505">
        <w:t>18 annual reports.</w:t>
      </w:r>
    </w:p>
    <w:p w:rsidR="00F26505" w:rsidRDefault="00F26505" w:rsidP="00F26505">
      <w:pPr>
        <w:pStyle w:val="Caption"/>
      </w:pPr>
      <w:r>
        <w:t xml:space="preserve">Figure 1: </w:t>
      </w:r>
      <w:r w:rsidRPr="00A33B47">
        <w:t xml:space="preserve">The </w:t>
      </w:r>
      <w:r w:rsidR="00F4616A">
        <w:t>r</w:t>
      </w:r>
      <w:r w:rsidRPr="00A33B47">
        <w:t>elationship between the AMAF and other government policies</w:t>
      </w:r>
    </w:p>
    <w:p w:rsidR="00F26505" w:rsidRPr="00037F19" w:rsidRDefault="00FC704E" w:rsidP="00F26505">
      <w:r>
        <w:rPr>
          <w:noProof/>
        </w:rPr>
        <w:drawing>
          <wp:inline distT="0" distB="0" distL="0" distR="0" wp14:anchorId="21513E03" wp14:editId="44C4BB67">
            <wp:extent cx="4972050" cy="389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72050" cy="3895725"/>
                    </a:xfrm>
                    <a:prstGeom prst="rect">
                      <a:avLst/>
                    </a:prstGeom>
                    <a:noFill/>
                    <a:ln>
                      <a:noFill/>
                    </a:ln>
                  </pic:spPr>
                </pic:pic>
              </a:graphicData>
            </a:graphic>
          </wp:inline>
        </w:drawing>
      </w:r>
    </w:p>
    <w:p w:rsidR="00F26505" w:rsidRPr="00731F8D" w:rsidRDefault="00F26505" w:rsidP="00F26505">
      <w:pPr>
        <w:pStyle w:val="Heading2"/>
      </w:pPr>
      <w:bookmarkStart w:id="14" w:name="_Toc394657200"/>
      <w:bookmarkStart w:id="15" w:name="_Toc395103331"/>
      <w:bookmarkStart w:id="16" w:name="_Toc395103445"/>
      <w:bookmarkStart w:id="17" w:name="_Toc414359265"/>
      <w:bookmarkStart w:id="18" w:name="_Toc441231138"/>
      <w:r w:rsidRPr="0059642F">
        <w:t>Purpose</w:t>
      </w:r>
      <w:bookmarkEnd w:id="14"/>
      <w:bookmarkEnd w:id="15"/>
      <w:bookmarkEnd w:id="16"/>
      <w:r>
        <w:t xml:space="preserve"> of the Asset Management Accountability Framework</w:t>
      </w:r>
      <w:bookmarkEnd w:id="17"/>
      <w:bookmarkEnd w:id="18"/>
    </w:p>
    <w:p w:rsidR="00F26505" w:rsidRPr="00EE3ADF" w:rsidRDefault="00F26505" w:rsidP="00F26505">
      <w:r>
        <w:t xml:space="preserve">The role </w:t>
      </w:r>
      <w:r w:rsidRPr="00CA1111">
        <w:t>of public</w:t>
      </w:r>
      <w:r>
        <w:t xml:space="preserve"> assets in Victoria is to support the delivery of government services to the community, including preserving cultural and heritage assets with unique historical, cultural or environmental attributes. This framework seeks to ensure Accountable Officers are managing Victoria’s sizeable portfolio of assets efficiently and effectively. </w:t>
      </w:r>
      <w:r w:rsidRPr="00C63BC8">
        <w:t>If an asset</w:t>
      </w:r>
      <w:r w:rsidR="00EE34E0">
        <w:t xml:space="preserve"> </w:t>
      </w:r>
      <w:r w:rsidRPr="00C63BC8">
        <w:t>does not</w:t>
      </w:r>
      <w:r>
        <w:t>, or will not,</w:t>
      </w:r>
      <w:r w:rsidRPr="00C63BC8">
        <w:t xml:space="preserve"> contribute effectively to a service</w:t>
      </w:r>
      <w:r>
        <w:t xml:space="preserve"> </w:t>
      </w:r>
      <w:r w:rsidRPr="00EE3ADF">
        <w:t>over time</w:t>
      </w:r>
      <w:r>
        <w:rPr>
          <w:rStyle w:val="FootnoteReference"/>
        </w:rPr>
        <w:footnoteReference w:id="2"/>
      </w:r>
      <w:r w:rsidRPr="00EE3ADF">
        <w:t xml:space="preserve">, </w:t>
      </w:r>
      <w:r>
        <w:t xml:space="preserve">it </w:t>
      </w:r>
      <w:r w:rsidRPr="00EE3ADF">
        <w:t xml:space="preserve">should not be held or used by the public sector. </w:t>
      </w:r>
      <w:r w:rsidRPr="006369A6">
        <w:t>Decisions about asset</w:t>
      </w:r>
      <w:r w:rsidRPr="00C773DA">
        <w:t xml:space="preserve"> ownership and retention</w:t>
      </w:r>
      <w:r w:rsidR="00EE34E0">
        <w:t xml:space="preserve"> </w:t>
      </w:r>
      <w:r w:rsidRPr="00A33B47">
        <w:t>should always</w:t>
      </w:r>
      <w:r w:rsidRPr="00E537A8">
        <w:t xml:space="preserve"> </w:t>
      </w:r>
      <w:r w:rsidRPr="006369A6">
        <w:t>be service</w:t>
      </w:r>
      <w:r w:rsidRPr="00C773DA">
        <w:t xml:space="preserve"> driven</w:t>
      </w:r>
      <w:r w:rsidRPr="003B7B08">
        <w:t>.</w:t>
      </w:r>
    </w:p>
    <w:p w:rsidR="00F26505" w:rsidRDefault="00F26505" w:rsidP="00F26505">
      <w:pPr>
        <w:spacing w:before="0" w:after="0"/>
        <w:ind w:left="0"/>
      </w:pPr>
      <w:r>
        <w:br w:type="page"/>
      </w:r>
    </w:p>
    <w:p w:rsidR="00F26505" w:rsidRDefault="00F26505" w:rsidP="00F26505">
      <w:r w:rsidRPr="00EE3ADF">
        <w:lastRenderedPageBreak/>
        <w:t xml:space="preserve">However, </w:t>
      </w:r>
      <w:r>
        <w:t>ownership and</w:t>
      </w:r>
      <w:r w:rsidRPr="00EE3ADF">
        <w:t xml:space="preserve"> use of assets is just one mechanism of delivering a service</w:t>
      </w:r>
      <w:r>
        <w:t xml:space="preserve"> and should only be considered as one part of broader service delivery planning</w:t>
      </w:r>
      <w:r w:rsidRPr="00EE3ADF">
        <w:t>.</w:t>
      </w:r>
      <w:r>
        <w:t xml:space="preserve"> Other </w:t>
      </w:r>
      <w:r w:rsidRPr="00EE3ADF">
        <w:t>resource</w:t>
      </w:r>
      <w:r>
        <w:t>s</w:t>
      </w:r>
      <w:r w:rsidRPr="00EE3ADF">
        <w:t>, such as front</w:t>
      </w:r>
      <w:r w:rsidR="00C22081">
        <w:noBreakHyphen/>
      </w:r>
      <w:r w:rsidRPr="00EE3ADF">
        <w:t>line service delivery staff</w:t>
      </w:r>
      <w:r>
        <w:t xml:space="preserve"> and contracted non</w:t>
      </w:r>
      <w:r w:rsidR="00C22081">
        <w:noBreakHyphen/>
      </w:r>
      <w:r w:rsidR="003E26D9">
        <w:t>g</w:t>
      </w:r>
      <w:r>
        <w:t>overnment organisations</w:t>
      </w:r>
      <w:r w:rsidRPr="00EE3ADF">
        <w:t xml:space="preserve">, also </w:t>
      </w:r>
      <w:r>
        <w:t xml:space="preserve">contribute to an </w:t>
      </w:r>
      <w:r w:rsidR="00BB4E2A">
        <w:t xml:space="preserve">organisation’s </w:t>
      </w:r>
      <w:r>
        <w:t>capacity</w:t>
      </w:r>
      <w:r w:rsidRPr="00EE3ADF">
        <w:t xml:space="preserve"> to deliver </w:t>
      </w:r>
      <w:r w:rsidR="00BB4E2A">
        <w:t>its</w:t>
      </w:r>
      <w:r w:rsidRPr="00EE3ADF">
        <w:t xml:space="preserve"> services. Therefore, it is important that </w:t>
      </w:r>
      <w:r>
        <w:t>Accountable Officers:</w:t>
      </w:r>
    </w:p>
    <w:p w:rsidR="00F26505" w:rsidRDefault="00F26505" w:rsidP="00F26505">
      <w:pPr>
        <w:pStyle w:val="Bullet1"/>
      </w:pPr>
      <w:r>
        <w:t>identify their organisation’s current and future service needs and standards;</w:t>
      </w:r>
      <w:r w:rsidRPr="00EE3ADF">
        <w:t xml:space="preserve"> </w:t>
      </w:r>
    </w:p>
    <w:p w:rsidR="00F26505" w:rsidRDefault="00F26505" w:rsidP="00F26505">
      <w:pPr>
        <w:pStyle w:val="Bullet1"/>
      </w:pPr>
      <w:r>
        <w:t xml:space="preserve">plan their organisation’s </w:t>
      </w:r>
      <w:r w:rsidRPr="006369A6">
        <w:t>services</w:t>
      </w:r>
      <w:r>
        <w:t xml:space="preserve">; </w:t>
      </w:r>
    </w:p>
    <w:p w:rsidR="00F26505" w:rsidRDefault="00F26505" w:rsidP="00F26505">
      <w:pPr>
        <w:pStyle w:val="Bullet1"/>
      </w:pPr>
      <w:r w:rsidRPr="00C773DA">
        <w:t>consider all means of service delivery available</w:t>
      </w:r>
      <w:r>
        <w:t>; then</w:t>
      </w:r>
    </w:p>
    <w:p w:rsidR="00F26505" w:rsidRDefault="00F26505" w:rsidP="00F26505">
      <w:pPr>
        <w:pStyle w:val="Bullet1"/>
      </w:pPr>
      <w:r>
        <w:t>plan and manage their organisation’s assets and other resources to effectively and efficiently deliver services;</w:t>
      </w:r>
    </w:p>
    <w:p w:rsidR="00F26505" w:rsidRDefault="00F26505" w:rsidP="00F26505">
      <w:pPr>
        <w:pStyle w:val="Bullet1"/>
      </w:pPr>
      <w:r>
        <w:t>adequately evaluate and monitor risks to assets and service delivery; and</w:t>
      </w:r>
    </w:p>
    <w:p w:rsidR="00F26505" w:rsidRDefault="003E26D9" w:rsidP="00F26505">
      <w:pPr>
        <w:pStyle w:val="Bullet1"/>
      </w:pPr>
      <w:r>
        <w:t>’</w:t>
      </w:r>
      <w:r w:rsidR="00F26505">
        <w:t>learn by doing</w:t>
      </w:r>
      <w:r>
        <w:t>’</w:t>
      </w:r>
      <w:r w:rsidR="00143FD2">
        <w:t xml:space="preserve"> by </w:t>
      </w:r>
      <w:r w:rsidR="00F26505">
        <w:t xml:space="preserve">adapting service delivery and asset management </w:t>
      </w:r>
      <w:r w:rsidR="00C20E0D">
        <w:t>to</w:t>
      </w:r>
      <w:r w:rsidR="00F26505">
        <w:t xml:space="preserve"> measured performance outcomes.</w:t>
      </w:r>
    </w:p>
    <w:p w:rsidR="00F26505" w:rsidRDefault="00F26505" w:rsidP="00F26505">
      <w:pPr>
        <w:pStyle w:val="Heading3NoNum"/>
      </w:pPr>
      <w:r>
        <w:t>Managing assets effectively</w:t>
      </w:r>
    </w:p>
    <w:p w:rsidR="00F26505" w:rsidRDefault="00143FD2" w:rsidP="00311EC7">
      <w:r>
        <w:t xml:space="preserve">Sound </w:t>
      </w:r>
      <w:r w:rsidR="00F26505" w:rsidRPr="00EE3ADF">
        <w:t xml:space="preserve">asset management requires the </w:t>
      </w:r>
      <w:r w:rsidR="00F26505">
        <w:t xml:space="preserve">effective </w:t>
      </w:r>
      <w:r w:rsidR="00F26505" w:rsidRPr="00EE3ADF">
        <w:t>planning, acquisition</w:t>
      </w:r>
      <w:r w:rsidR="00F26505">
        <w:t xml:space="preserve">, </w:t>
      </w:r>
      <w:r w:rsidR="00F26505" w:rsidRPr="00EE3ADF">
        <w:t>operation</w:t>
      </w:r>
      <w:r w:rsidR="00F26505">
        <w:t xml:space="preserve"> and disposal</w:t>
      </w:r>
      <w:r w:rsidR="00F26505" w:rsidRPr="00EE3ADF">
        <w:t xml:space="preserve"> of the most appropriate assets to meet current and </w:t>
      </w:r>
      <w:r w:rsidR="00F26505">
        <w:t xml:space="preserve">likely </w:t>
      </w:r>
      <w:r w:rsidR="00F26505" w:rsidRPr="00EE3ADF">
        <w:t xml:space="preserve">future service delivery demands. It also involves </w:t>
      </w:r>
      <w:r w:rsidR="00DB0099">
        <w:t>A</w:t>
      </w:r>
      <w:r w:rsidR="00F26505">
        <w:t xml:space="preserve">ccountable </w:t>
      </w:r>
      <w:r w:rsidR="00DB0099">
        <w:t>O</w:t>
      </w:r>
      <w:r w:rsidR="00F26505">
        <w:t>fficers</w:t>
      </w:r>
      <w:r w:rsidR="00F26505" w:rsidRPr="00EE3ADF">
        <w:t xml:space="preserve"> </w:t>
      </w:r>
      <w:r w:rsidR="004E7998">
        <w:t xml:space="preserve">incorporating </w:t>
      </w:r>
      <w:r w:rsidR="00F26505">
        <w:t>asset management into their organisation’s overall corporate planning frameworks.</w:t>
      </w:r>
      <w:r w:rsidR="00FC736A">
        <w:t xml:space="preserve"> </w:t>
      </w:r>
    </w:p>
    <w:p w:rsidR="00F26505" w:rsidRDefault="00F26505" w:rsidP="00F26505">
      <w:r>
        <w:t>Effective asset management is achieved by:</w:t>
      </w:r>
    </w:p>
    <w:p w:rsidR="00F26505" w:rsidRDefault="00F26505" w:rsidP="00F26505">
      <w:pPr>
        <w:pStyle w:val="Bullet1"/>
      </w:pPr>
      <w:r>
        <w:t xml:space="preserve">matching </w:t>
      </w:r>
      <w:r w:rsidRPr="00EE3ADF">
        <w:t>assets to service delivery needs</w:t>
      </w:r>
      <w:r>
        <w:t>;</w:t>
      </w:r>
    </w:p>
    <w:p w:rsidR="00F26505" w:rsidRPr="00EE3ADF" w:rsidRDefault="00F26505" w:rsidP="00F26505">
      <w:pPr>
        <w:pStyle w:val="Bullet1"/>
      </w:pPr>
      <w:r>
        <w:t>establishing asset standards to meet service delivery needs and standards</w:t>
      </w:r>
      <w:r w:rsidRPr="00EE3ADF">
        <w:t>;</w:t>
      </w:r>
    </w:p>
    <w:p w:rsidR="00F26505" w:rsidRPr="00EE3ADF" w:rsidRDefault="00F26505" w:rsidP="00F26505">
      <w:pPr>
        <w:pStyle w:val="Bullet1"/>
      </w:pPr>
      <w:r w:rsidRPr="00EE3ADF">
        <w:t>managing assets within available resources and legal/technical requirements;</w:t>
      </w:r>
    </w:p>
    <w:p w:rsidR="00F26505" w:rsidRPr="00EE3ADF" w:rsidRDefault="00F26505" w:rsidP="00F26505">
      <w:pPr>
        <w:pStyle w:val="Bullet1"/>
      </w:pPr>
      <w:r w:rsidRPr="00EE3ADF">
        <w:t xml:space="preserve">balancing competing </w:t>
      </w:r>
      <w:r>
        <w:t xml:space="preserve">service and asset </w:t>
      </w:r>
      <w:r w:rsidRPr="00EE3ADF">
        <w:t xml:space="preserve">needs </w:t>
      </w:r>
      <w:r>
        <w:t xml:space="preserve">and priorities, including whether assets are fit for purpose and aligned with </w:t>
      </w:r>
      <w:r w:rsidR="003E26D9">
        <w:t>g</w:t>
      </w:r>
      <w:r>
        <w:t>overnment policy objectives,</w:t>
      </w:r>
      <w:r w:rsidRPr="00EE3ADF">
        <w:t xml:space="preserve"> and selecting options </w:t>
      </w:r>
      <w:r w:rsidR="00143FD2">
        <w:t>that</w:t>
      </w:r>
      <w:r w:rsidRPr="00EE3ADF">
        <w:t xml:space="preserve"> best meet desired government outcomes;</w:t>
      </w:r>
    </w:p>
    <w:p w:rsidR="00F26505" w:rsidRDefault="00F26505" w:rsidP="00F26505">
      <w:pPr>
        <w:pStyle w:val="Bullet1"/>
      </w:pPr>
      <w:r w:rsidRPr="00EE3ADF">
        <w:t xml:space="preserve">adopting a </w:t>
      </w:r>
      <w:r>
        <w:t xml:space="preserve">whole of </w:t>
      </w:r>
      <w:r w:rsidR="008832C7">
        <w:t>lifecycle</w:t>
      </w:r>
      <w:r w:rsidRPr="00EE3ADF">
        <w:t xml:space="preserve"> approach to planning asset investment and management decisions</w:t>
      </w:r>
      <w:r>
        <w:t>;</w:t>
      </w:r>
    </w:p>
    <w:p w:rsidR="00F26505" w:rsidRPr="00EE3ADF" w:rsidRDefault="00F26505" w:rsidP="00F26505">
      <w:pPr>
        <w:pStyle w:val="Bullet1"/>
      </w:pPr>
      <w:r w:rsidRPr="00EE3ADF">
        <w:t xml:space="preserve">monitoring, evaluating and improving </w:t>
      </w:r>
      <w:r>
        <w:t xml:space="preserve">the performance of </w:t>
      </w:r>
      <w:r w:rsidRPr="004D370C">
        <w:t>assets</w:t>
      </w:r>
      <w:r>
        <w:t>, including planning for uncertainty or the use of ’real options’ where appropriate</w:t>
      </w:r>
      <w:r w:rsidRPr="00EE3ADF">
        <w:t>;</w:t>
      </w:r>
    </w:p>
    <w:p w:rsidR="00F26505" w:rsidRDefault="00F26505" w:rsidP="00F26505">
      <w:pPr>
        <w:pStyle w:val="Bullet1"/>
      </w:pPr>
      <w:r w:rsidRPr="00EE3ADF">
        <w:t xml:space="preserve">being responsive to </w:t>
      </w:r>
      <w:r>
        <w:t xml:space="preserve">foreseen and </w:t>
      </w:r>
      <w:proofErr w:type="spellStart"/>
      <w:r>
        <w:t>unforseen</w:t>
      </w:r>
      <w:proofErr w:type="spellEnd"/>
      <w:r>
        <w:t xml:space="preserve"> </w:t>
      </w:r>
      <w:r w:rsidRPr="00EE3ADF">
        <w:t>changes in demand</w:t>
      </w:r>
      <w:r>
        <w:t xml:space="preserve"> or use</w:t>
      </w:r>
      <w:r w:rsidRPr="00EE3ADF">
        <w:t>;</w:t>
      </w:r>
    </w:p>
    <w:p w:rsidR="00F26505" w:rsidRDefault="00F26505" w:rsidP="00F26505">
      <w:pPr>
        <w:pStyle w:val="Bullet1"/>
      </w:pPr>
      <w:r>
        <w:t xml:space="preserve">having appropriate </w:t>
      </w:r>
      <w:r w:rsidRPr="00EE3ADF">
        <w:t>strong asset management accountability</w:t>
      </w:r>
      <w:r>
        <w:t xml:space="preserve"> and responsibility</w:t>
      </w:r>
      <w:r w:rsidRPr="00EE3ADF">
        <w:t xml:space="preserve"> processes</w:t>
      </w:r>
      <w:r>
        <w:t>,</w:t>
      </w:r>
      <w:r w:rsidRPr="00EE3ADF">
        <w:t xml:space="preserve"> systems</w:t>
      </w:r>
      <w:r>
        <w:t>, risk management</w:t>
      </w:r>
      <w:r w:rsidRPr="00EE3ADF">
        <w:t xml:space="preserve"> </w:t>
      </w:r>
      <w:r>
        <w:t xml:space="preserve">and reporting requirements </w:t>
      </w:r>
      <w:r w:rsidRPr="00EE3ADF">
        <w:t>in place</w:t>
      </w:r>
      <w:r>
        <w:t>;</w:t>
      </w:r>
    </w:p>
    <w:p w:rsidR="00F26505" w:rsidRPr="00742D1E" w:rsidRDefault="00F26505" w:rsidP="00F26505">
      <w:pPr>
        <w:pStyle w:val="Bullet1"/>
      </w:pPr>
      <w:r w:rsidRPr="005454B1">
        <w:t>establishing responsibility and accountability for maintaining</w:t>
      </w:r>
      <w:r w:rsidR="005454B1" w:rsidRPr="00742D1E">
        <w:t>,</w:t>
      </w:r>
      <w:r w:rsidRPr="00742D1E">
        <w:t xml:space="preserve"> and efficiently and effectively using the assets already in place; </w:t>
      </w:r>
    </w:p>
    <w:p w:rsidR="00F26505" w:rsidRPr="00742D1E" w:rsidRDefault="00F26505" w:rsidP="00F26505">
      <w:pPr>
        <w:pStyle w:val="Bullet1"/>
      </w:pPr>
      <w:r w:rsidRPr="00742D1E">
        <w:t>ensuring informed decision making through adequate asset information, including asset condition</w:t>
      </w:r>
      <w:r w:rsidR="00742D1E" w:rsidRPr="00742D1E">
        <w:t xml:space="preserve">, </w:t>
      </w:r>
      <w:r w:rsidRPr="00742D1E">
        <w:t>existing and alternative asset use and residual value;</w:t>
      </w:r>
    </w:p>
    <w:p w:rsidR="00F26505" w:rsidRPr="00EE3ADF" w:rsidRDefault="00F26505" w:rsidP="00F26505">
      <w:pPr>
        <w:pStyle w:val="Bullet1"/>
      </w:pPr>
      <w:r w:rsidRPr="00742D1E">
        <w:t xml:space="preserve">identifying and managing the risks of asset ownership and operation for continuity of service </w:t>
      </w:r>
      <w:r w:rsidR="00742D1E" w:rsidRPr="00742D1E">
        <w:t>for integration</w:t>
      </w:r>
      <w:r w:rsidRPr="00742D1E">
        <w:t xml:space="preserve"> into overall risk management frameworks</w:t>
      </w:r>
      <w:r w:rsidRPr="00EE3ADF">
        <w:t>;</w:t>
      </w:r>
      <w:r>
        <w:t xml:space="preserve"> and</w:t>
      </w:r>
    </w:p>
    <w:p w:rsidR="00F26505" w:rsidRDefault="00F26505" w:rsidP="00F26505">
      <w:pPr>
        <w:pStyle w:val="Bullet1"/>
      </w:pPr>
      <w:r w:rsidRPr="00EE3ADF">
        <w:t xml:space="preserve">adopting a continuous improvement </w:t>
      </w:r>
      <w:r>
        <w:t xml:space="preserve">and adaptive management </w:t>
      </w:r>
      <w:r w:rsidRPr="00EE3ADF">
        <w:t>approach to asset investment</w:t>
      </w:r>
      <w:r>
        <w:t xml:space="preserve"> policies and practices.</w:t>
      </w:r>
    </w:p>
    <w:p w:rsidR="00F26505" w:rsidRPr="00A33B47" w:rsidRDefault="00F26505" w:rsidP="00F26505">
      <w:r>
        <w:t xml:space="preserve">Effective asset management should </w:t>
      </w:r>
      <w:r w:rsidRPr="000E325E">
        <w:t xml:space="preserve">result in appropriate service delivery and value outcomes from assets over their </w:t>
      </w:r>
      <w:r w:rsidR="008832C7">
        <w:t>lifecycle</w:t>
      </w:r>
      <w:r w:rsidRPr="000E325E">
        <w:t>s</w:t>
      </w:r>
      <w:r>
        <w:t>, including adapting approaches where circumstances change</w:t>
      </w:r>
      <w:r w:rsidRPr="000E325E">
        <w:t>, within the available resources.</w:t>
      </w:r>
      <w:r>
        <w:t xml:space="preserve"> </w:t>
      </w:r>
      <w:r w:rsidRPr="00A33B47">
        <w:t>Figure 2 outlines how asset planning and management interface with service planning and budgetary and evaluation processes.</w:t>
      </w:r>
    </w:p>
    <w:p w:rsidR="00F26505" w:rsidRDefault="00F26505" w:rsidP="00917CC2">
      <w:pPr>
        <w:ind w:left="0" w:firstLine="720"/>
        <w:rPr>
          <w:b/>
        </w:rPr>
      </w:pPr>
      <w:r w:rsidRPr="008E2D64">
        <w:rPr>
          <w:b/>
        </w:rPr>
        <w:lastRenderedPageBreak/>
        <w:t xml:space="preserve">Figure </w:t>
      </w:r>
      <w:r>
        <w:rPr>
          <w:b/>
        </w:rPr>
        <w:t>2:</w:t>
      </w:r>
      <w:r w:rsidRPr="008E2D64">
        <w:rPr>
          <w:b/>
        </w:rPr>
        <w:t xml:space="preserve"> Service </w:t>
      </w:r>
      <w:r>
        <w:rPr>
          <w:b/>
        </w:rPr>
        <w:t>planning</w:t>
      </w:r>
      <w:r w:rsidRPr="008E2D64">
        <w:rPr>
          <w:b/>
        </w:rPr>
        <w:t xml:space="preserve"> interface with asset planning and management</w:t>
      </w:r>
    </w:p>
    <w:p w:rsidR="00C449C3" w:rsidRDefault="007D6AEC" w:rsidP="007D6AEC">
      <w:pPr>
        <w:ind w:firstLine="646"/>
      </w:pPr>
      <w:bookmarkStart w:id="19" w:name="_Toc395103332"/>
      <w:bookmarkStart w:id="20" w:name="_Toc395103446"/>
      <w:bookmarkStart w:id="21" w:name="_Toc394657201"/>
      <w:bookmarkStart w:id="22" w:name="_Toc414359266"/>
      <w:r>
        <w:rPr>
          <w:noProof/>
        </w:rPr>
        <w:drawing>
          <wp:inline distT="0" distB="0" distL="0" distR="0" wp14:anchorId="4A562EBE" wp14:editId="674BFE12">
            <wp:extent cx="3876675" cy="4200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6675" cy="4200525"/>
                    </a:xfrm>
                    <a:prstGeom prst="rect">
                      <a:avLst/>
                    </a:prstGeom>
                    <a:noFill/>
                    <a:ln>
                      <a:noFill/>
                    </a:ln>
                  </pic:spPr>
                </pic:pic>
              </a:graphicData>
            </a:graphic>
          </wp:inline>
        </w:drawing>
      </w:r>
    </w:p>
    <w:p w:rsidR="00F26505" w:rsidRPr="00B94652" w:rsidRDefault="00F26505" w:rsidP="00C449C3">
      <w:pPr>
        <w:pStyle w:val="Heading2"/>
        <w:spacing w:before="0"/>
      </w:pPr>
      <w:bookmarkStart w:id="23" w:name="_Toc441231139"/>
      <w:r w:rsidRPr="00C449C3">
        <w:t>AMAF principles</w:t>
      </w:r>
      <w:bookmarkEnd w:id="19"/>
      <w:bookmarkEnd w:id="20"/>
      <w:bookmarkEnd w:id="21"/>
      <w:bookmarkEnd w:id="22"/>
      <w:bookmarkEnd w:id="23"/>
    </w:p>
    <w:p w:rsidR="00F26505" w:rsidRPr="00EE3ADF" w:rsidRDefault="00F26505" w:rsidP="00F26505">
      <w:r>
        <w:t>The AMAF</w:t>
      </w:r>
      <w:r w:rsidR="004301FC">
        <w:t xml:space="preserve"> </w:t>
      </w:r>
      <w:r w:rsidR="00033224">
        <w:t>is based</w:t>
      </w:r>
      <w:r>
        <w:t xml:space="preserve"> on a set of guiding </w:t>
      </w:r>
      <w:r w:rsidRPr="00EE3ADF">
        <w:t>principles</w:t>
      </w:r>
      <w:r>
        <w:t>. A</w:t>
      </w:r>
      <w:r w:rsidRPr="00EE3ADF">
        <w:t xml:space="preserve">ll asset management decisions </w:t>
      </w:r>
      <w:r>
        <w:t>should be guided by</w:t>
      </w:r>
      <w:r w:rsidRPr="00EE3ADF">
        <w:t xml:space="preserve"> these principle</w:t>
      </w:r>
      <w:r>
        <w:t>s</w:t>
      </w:r>
      <w:r w:rsidR="00B35EE3">
        <w:t xml:space="preserve">: </w:t>
      </w:r>
    </w:p>
    <w:p w:rsidR="00F26505" w:rsidRPr="0059642F" w:rsidRDefault="00F26505" w:rsidP="00F26505">
      <w:pPr>
        <w:pStyle w:val="Bullet1"/>
        <w:rPr>
          <w:b/>
        </w:rPr>
      </w:pPr>
      <w:r w:rsidRPr="0059642F">
        <w:rPr>
          <w:b/>
        </w:rPr>
        <w:t>Service delivery focused</w:t>
      </w:r>
      <w:r>
        <w:rPr>
          <w:b/>
        </w:rPr>
        <w:t xml:space="preserve"> (Figure 3)</w:t>
      </w:r>
    </w:p>
    <w:p w:rsidR="00F26505" w:rsidRPr="00EE3ADF" w:rsidRDefault="00F26505" w:rsidP="00F26505">
      <w:pPr>
        <w:pStyle w:val="Bullet2"/>
        <w:rPr>
          <w:i/>
        </w:rPr>
      </w:pPr>
      <w:r>
        <w:t>A</w:t>
      </w:r>
      <w:r w:rsidRPr="00EE3ADF">
        <w:t>ll asset management activities aim to support service delivery throughout the State.</w:t>
      </w:r>
    </w:p>
    <w:p w:rsidR="00F26505" w:rsidRPr="00E46A81" w:rsidRDefault="00F26505" w:rsidP="00F26505">
      <w:pPr>
        <w:pStyle w:val="Bullet2"/>
        <w:rPr>
          <w:i/>
        </w:rPr>
      </w:pPr>
      <w:r>
        <w:t>P</w:t>
      </w:r>
      <w:r w:rsidRPr="000E325E">
        <w:t>lanning includes evaluati</w:t>
      </w:r>
      <w:r>
        <w:t xml:space="preserve">ng </w:t>
      </w:r>
      <w:r w:rsidRPr="000E325E">
        <w:t>all potential methods to meet demands for service delivery</w:t>
      </w:r>
      <w:r>
        <w:t>.</w:t>
      </w:r>
    </w:p>
    <w:p w:rsidR="00F26505" w:rsidRPr="008E2D64" w:rsidRDefault="00F26505" w:rsidP="00F26505">
      <w:pPr>
        <w:pStyle w:val="Bullet2"/>
        <w:rPr>
          <w:i/>
        </w:rPr>
      </w:pPr>
      <w:r>
        <w:t>A</w:t>
      </w:r>
      <w:r w:rsidRPr="00EE3ADF">
        <w:t>ll asset management decisions are based on service delivery</w:t>
      </w:r>
      <w:r>
        <w:t xml:space="preserve"> needs and </w:t>
      </w:r>
      <w:r w:rsidRPr="00EE3ADF">
        <w:t>outcomes.</w:t>
      </w:r>
    </w:p>
    <w:p w:rsidR="00F26505" w:rsidRDefault="00F26505" w:rsidP="00F26505">
      <w:pPr>
        <w:pStyle w:val="Caption"/>
      </w:pPr>
      <w:r w:rsidRPr="008E2D64">
        <w:t xml:space="preserve">Figure </w:t>
      </w:r>
      <w:r>
        <w:t>3:</w:t>
      </w:r>
      <w:r w:rsidRPr="008E2D64">
        <w:t xml:space="preserve"> Service </w:t>
      </w:r>
      <w:r w:rsidR="00033224">
        <w:t>d</w:t>
      </w:r>
      <w:r w:rsidRPr="008E2D64">
        <w:t xml:space="preserve">elivery is at the core of asset management </w:t>
      </w:r>
    </w:p>
    <w:bookmarkStart w:id="24" w:name="_MON_1503909720"/>
    <w:bookmarkEnd w:id="24"/>
    <w:p w:rsidR="00F26505" w:rsidRDefault="00F26505" w:rsidP="00F26505">
      <w:pPr>
        <w:ind w:left="1530"/>
      </w:pPr>
      <w:r>
        <w:object w:dxaOrig="7079" w:dyaOrig="5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5.25pt" o:ole="">
            <v:imagedata r:id="rId26" o:title=""/>
          </v:shape>
          <o:OLEObject Type="Embed" ProgID="PowerPoint.Slide.12" ShapeID="_x0000_i1025" DrawAspect="Content" ObjectID="_1638270267" r:id="rId27"/>
        </w:object>
      </w:r>
    </w:p>
    <w:p w:rsidR="00F26505" w:rsidRPr="0059642F" w:rsidRDefault="00F26505" w:rsidP="00F26505">
      <w:pPr>
        <w:pStyle w:val="Bullet1"/>
        <w:rPr>
          <w:b/>
        </w:rPr>
      </w:pPr>
      <w:r>
        <w:rPr>
          <w:b/>
        </w:rPr>
        <w:br w:type="page"/>
      </w:r>
      <w:r w:rsidRPr="0059642F">
        <w:rPr>
          <w:b/>
        </w:rPr>
        <w:lastRenderedPageBreak/>
        <w:t>Integrated into planning frameworks</w:t>
      </w:r>
    </w:p>
    <w:p w:rsidR="00F26505" w:rsidRPr="00505325" w:rsidRDefault="00F26505" w:rsidP="00F26505">
      <w:pPr>
        <w:pStyle w:val="Bullet2"/>
      </w:pPr>
      <w:r>
        <w:t>A</w:t>
      </w:r>
      <w:r w:rsidRPr="00505325">
        <w:t xml:space="preserve">sset planning and management are integrated into relevant </w:t>
      </w:r>
      <w:r w:rsidR="00033224">
        <w:t>g</w:t>
      </w:r>
      <w:r w:rsidRPr="00505325">
        <w:t xml:space="preserve">overnment policy and planning frameworks, </w:t>
      </w:r>
      <w:r w:rsidR="00365F36">
        <w:t xml:space="preserve">and </w:t>
      </w:r>
      <w:r w:rsidRPr="00505325">
        <w:t xml:space="preserve">budgetary and evaluation processes and are aligned with organisational objectives. </w:t>
      </w:r>
    </w:p>
    <w:p w:rsidR="00F26505" w:rsidRPr="0059642F" w:rsidRDefault="00F26505" w:rsidP="00F26505">
      <w:pPr>
        <w:pStyle w:val="Bullet1"/>
        <w:rPr>
          <w:b/>
        </w:rPr>
      </w:pPr>
      <w:r>
        <w:rPr>
          <w:b/>
        </w:rPr>
        <w:t>A w</w:t>
      </w:r>
      <w:r w:rsidRPr="0059642F">
        <w:rPr>
          <w:b/>
        </w:rPr>
        <w:t xml:space="preserve">hole of </w:t>
      </w:r>
      <w:r w:rsidR="008832C7">
        <w:rPr>
          <w:b/>
        </w:rPr>
        <w:t>lifecycle</w:t>
      </w:r>
      <w:r w:rsidRPr="0059642F">
        <w:rPr>
          <w:b/>
        </w:rPr>
        <w:t xml:space="preserve"> </w:t>
      </w:r>
      <w:r>
        <w:rPr>
          <w:b/>
        </w:rPr>
        <w:t>approach</w:t>
      </w:r>
    </w:p>
    <w:p w:rsidR="00F26505" w:rsidRDefault="00F26505" w:rsidP="00F26505">
      <w:pPr>
        <w:pStyle w:val="Bullet2"/>
      </w:pPr>
      <w:r>
        <w:t>A</w:t>
      </w:r>
      <w:r w:rsidR="00033224">
        <w:t xml:space="preserve"> </w:t>
      </w:r>
      <w:r>
        <w:t xml:space="preserve">whole of </w:t>
      </w:r>
      <w:r w:rsidR="008832C7">
        <w:t>lifecycle</w:t>
      </w:r>
      <w:r w:rsidRPr="00EE3ADF">
        <w:t xml:space="preserve"> approach</w:t>
      </w:r>
      <w:r>
        <w:t>, incorporating real options analysis where appropriate,</w:t>
      </w:r>
      <w:r w:rsidRPr="00EE3ADF">
        <w:t xml:space="preserve"> to planning asset investment and management decisions.</w:t>
      </w:r>
    </w:p>
    <w:p w:rsidR="00F26505" w:rsidRDefault="00F26505" w:rsidP="00F26505">
      <w:pPr>
        <w:pStyle w:val="Bullet2"/>
      </w:pPr>
      <w:r>
        <w:t xml:space="preserve">Planning and management </w:t>
      </w:r>
      <w:proofErr w:type="gramStart"/>
      <w:r w:rsidRPr="000E325E">
        <w:t>take into account</w:t>
      </w:r>
      <w:proofErr w:type="gramEnd"/>
      <w:r w:rsidRPr="000E325E">
        <w:t xml:space="preserve"> all costs incurred throughout the </w:t>
      </w:r>
      <w:r w:rsidR="008832C7">
        <w:t>lifecycle</w:t>
      </w:r>
      <w:r w:rsidRPr="000E325E">
        <w:t xml:space="preserve"> of the assets, from acquisition to disposal, and related benefits and risks.</w:t>
      </w:r>
    </w:p>
    <w:p w:rsidR="00F26505" w:rsidRPr="0059642F" w:rsidRDefault="00F26505" w:rsidP="00F26505">
      <w:pPr>
        <w:pStyle w:val="Bullet1"/>
        <w:rPr>
          <w:b/>
        </w:rPr>
      </w:pPr>
      <w:r>
        <w:rPr>
          <w:b/>
        </w:rPr>
        <w:t>I</w:t>
      </w:r>
      <w:r w:rsidRPr="0059642F">
        <w:rPr>
          <w:b/>
        </w:rPr>
        <w:t>nformed</w:t>
      </w:r>
      <w:r>
        <w:rPr>
          <w:b/>
        </w:rPr>
        <w:t xml:space="preserve"> decision making</w:t>
      </w:r>
    </w:p>
    <w:p w:rsidR="00F26505" w:rsidRDefault="00F26505" w:rsidP="00F26505">
      <w:pPr>
        <w:pStyle w:val="Bullet2"/>
      </w:pPr>
      <w:r>
        <w:t xml:space="preserve">Asset management decisions </w:t>
      </w:r>
      <w:r w:rsidRPr="000E325E">
        <w:t>evaluat</w:t>
      </w:r>
      <w:r>
        <w:t xml:space="preserve">e </w:t>
      </w:r>
      <w:r w:rsidRPr="000E325E">
        <w:t xml:space="preserve">all potential methods to meet the demands for service delivery, including </w:t>
      </w:r>
      <w:r>
        <w:t xml:space="preserve">engaging the </w:t>
      </w:r>
      <w:r w:rsidRPr="000E325E">
        <w:t>private sector, non</w:t>
      </w:r>
      <w:r w:rsidR="00C22081">
        <w:noBreakHyphen/>
      </w:r>
      <w:r w:rsidRPr="000E325E">
        <w:t>asset solutions and demand management strategies</w:t>
      </w:r>
      <w:r>
        <w:t>.</w:t>
      </w:r>
    </w:p>
    <w:p w:rsidR="00F26505" w:rsidRPr="000E325E" w:rsidRDefault="00F26505" w:rsidP="00F26505">
      <w:pPr>
        <w:pStyle w:val="Bullet2"/>
      </w:pPr>
      <w:r>
        <w:t>A</w:t>
      </w:r>
      <w:r w:rsidRPr="000E325E">
        <w:t>sset management decisions consider</w:t>
      </w:r>
      <w:r>
        <w:t xml:space="preserve"> meaningful </w:t>
      </w:r>
      <w:r w:rsidRPr="000E325E">
        <w:t>performance measurement</w:t>
      </w:r>
      <w:r>
        <w:t xml:space="preserve"> of assets, through </w:t>
      </w:r>
      <w:r w:rsidR="00A529AF">
        <w:t xml:space="preserve">key performance indicators </w:t>
      </w:r>
      <w:r w:rsidRPr="000E325E">
        <w:t xml:space="preserve">and monitoring </w:t>
      </w:r>
      <w:r>
        <w:t xml:space="preserve">of </w:t>
      </w:r>
      <w:r w:rsidRPr="000E325E">
        <w:t>outcomes.</w:t>
      </w:r>
    </w:p>
    <w:p w:rsidR="00F26505" w:rsidRPr="0059642F" w:rsidRDefault="00F26505" w:rsidP="00F26505">
      <w:pPr>
        <w:pStyle w:val="Bullet1"/>
        <w:rPr>
          <w:b/>
        </w:rPr>
      </w:pPr>
      <w:r w:rsidRPr="0059642F">
        <w:rPr>
          <w:b/>
        </w:rPr>
        <w:t>Responsible and accountable</w:t>
      </w:r>
    </w:p>
    <w:p w:rsidR="00F26505" w:rsidRDefault="00F26505" w:rsidP="00F26505">
      <w:pPr>
        <w:pStyle w:val="Bullet2"/>
      </w:pPr>
      <w:r>
        <w:t>Accountability for service delivery and asset management are mutually dependent.</w:t>
      </w:r>
    </w:p>
    <w:p w:rsidR="00F26505" w:rsidRDefault="00F26505" w:rsidP="00F26505">
      <w:pPr>
        <w:pStyle w:val="Bullet2"/>
      </w:pPr>
      <w:r>
        <w:t>O</w:t>
      </w:r>
      <w:r w:rsidRPr="00EE3ADF">
        <w:t>wnership, control,</w:t>
      </w:r>
      <w:r>
        <w:t xml:space="preserve"> accountability, responsibility and reporting requirements for assets are established, </w:t>
      </w:r>
      <w:r w:rsidRPr="00EE3ADF">
        <w:t>relevant, clearly communi</w:t>
      </w:r>
      <w:r>
        <w:t>cated</w:t>
      </w:r>
      <w:r w:rsidRPr="00EE3ADF">
        <w:t xml:space="preserve"> and implemented, including for outsourced services</w:t>
      </w:r>
      <w:r>
        <w:t>.</w:t>
      </w:r>
    </w:p>
    <w:p w:rsidR="00F26505" w:rsidRDefault="00F26505" w:rsidP="00F26505">
      <w:pPr>
        <w:pStyle w:val="Bullet2"/>
      </w:pPr>
      <w:r>
        <w:t>Asset information management systems (AIMS) are maintained at a level that meet</w:t>
      </w:r>
      <w:r w:rsidR="00B45744">
        <w:t>s</w:t>
      </w:r>
      <w:r>
        <w:t xml:space="preserve"> organisational and government information</w:t>
      </w:r>
      <w:r w:rsidR="00033224">
        <w:t xml:space="preserve">, </w:t>
      </w:r>
      <w:r>
        <w:t xml:space="preserve">decision making </w:t>
      </w:r>
      <w:r w:rsidR="00033224">
        <w:t xml:space="preserve">and reporting </w:t>
      </w:r>
      <w:r>
        <w:t>requirements</w:t>
      </w:r>
      <w:r w:rsidRPr="00EE3ADF">
        <w:t>.</w:t>
      </w:r>
    </w:p>
    <w:p w:rsidR="00F26505" w:rsidRPr="00EE3ADF" w:rsidRDefault="00F26505" w:rsidP="00F26505">
      <w:pPr>
        <w:pStyle w:val="Bullet2"/>
      </w:pPr>
      <w:r>
        <w:t>Asset</w:t>
      </w:r>
      <w:r w:rsidR="00C22081">
        <w:noBreakHyphen/>
      </w:r>
      <w:r>
        <w:t>related risks are fully integrated into the organisational risk management framework.</w:t>
      </w:r>
    </w:p>
    <w:p w:rsidR="00F26505" w:rsidRPr="0059642F" w:rsidRDefault="00F26505" w:rsidP="00F26505">
      <w:pPr>
        <w:pStyle w:val="Bullet1"/>
        <w:rPr>
          <w:b/>
        </w:rPr>
      </w:pPr>
      <w:r w:rsidRPr="0059642F">
        <w:rPr>
          <w:b/>
        </w:rPr>
        <w:t>Considerate of government policies and priorities</w:t>
      </w:r>
    </w:p>
    <w:p w:rsidR="00F26505" w:rsidRDefault="00F26505" w:rsidP="00F26505">
      <w:pPr>
        <w:pStyle w:val="Bullet2"/>
      </w:pPr>
      <w:r>
        <w:t>All asset management activities are undertaken as part of the Government’s overall resource allocation and management framework.</w:t>
      </w:r>
    </w:p>
    <w:p w:rsidR="00F26505" w:rsidRDefault="00F26505" w:rsidP="00F26505">
      <w:pPr>
        <w:pStyle w:val="Bullet2"/>
      </w:pPr>
      <w:r>
        <w:t xml:space="preserve">Asset management decisions </w:t>
      </w:r>
      <w:r w:rsidR="00033224">
        <w:t xml:space="preserve">aim </w:t>
      </w:r>
      <w:r>
        <w:t xml:space="preserve">to achieve </w:t>
      </w:r>
      <w:r w:rsidR="00033224">
        <w:t>g</w:t>
      </w:r>
      <w:r>
        <w:t>overnment outcomes.</w:t>
      </w:r>
    </w:p>
    <w:p w:rsidR="00F26505" w:rsidRPr="00455AA6" w:rsidRDefault="00F26505" w:rsidP="00F26505">
      <w:pPr>
        <w:pStyle w:val="Heading2"/>
      </w:pPr>
      <w:bookmarkStart w:id="25" w:name="_Toc398900249"/>
      <w:bookmarkStart w:id="26" w:name="_Toc398900280"/>
      <w:bookmarkStart w:id="27" w:name="_Toc394657202"/>
      <w:bookmarkStart w:id="28" w:name="_Toc395103333"/>
      <w:bookmarkStart w:id="29" w:name="_Toc395103447"/>
      <w:bookmarkStart w:id="30" w:name="_Toc414359267"/>
      <w:bookmarkStart w:id="31" w:name="_Toc441231140"/>
      <w:bookmarkEnd w:id="25"/>
      <w:bookmarkEnd w:id="26"/>
      <w:r w:rsidRPr="00455AA6">
        <w:t>Outcomes sought</w:t>
      </w:r>
      <w:bookmarkEnd w:id="27"/>
      <w:bookmarkEnd w:id="28"/>
      <w:bookmarkEnd w:id="29"/>
      <w:bookmarkEnd w:id="30"/>
      <w:bookmarkEnd w:id="31"/>
    </w:p>
    <w:p w:rsidR="00F26505" w:rsidRDefault="00F26505" w:rsidP="00F26505">
      <w:r w:rsidRPr="00EE3ADF">
        <w:t>Through the AMAF, and its other asset</w:t>
      </w:r>
      <w:r w:rsidR="00033224">
        <w:t>-</w:t>
      </w:r>
      <w:r w:rsidRPr="00EE3ADF">
        <w:t>related frameworks and policies, the Government aims to:</w:t>
      </w:r>
    </w:p>
    <w:p w:rsidR="00F26505" w:rsidRDefault="00F26505" w:rsidP="00F26505">
      <w:pPr>
        <w:pStyle w:val="Bullet1"/>
      </w:pPr>
      <w:r>
        <w:t>efficiently provide the services required by Victorians by ensuring that assets are appropriately planned, built, acquired, used, maintained and exited from or disposed of;</w:t>
      </w:r>
    </w:p>
    <w:p w:rsidR="00F26505" w:rsidRDefault="00F26505" w:rsidP="00F26505">
      <w:pPr>
        <w:pStyle w:val="Bullet1"/>
      </w:pPr>
      <w:r>
        <w:t xml:space="preserve">support service delivery by providing the right assets at </w:t>
      </w:r>
      <w:r w:rsidR="00143FD2">
        <w:t xml:space="preserve">an appropriate time and </w:t>
      </w:r>
      <w:r>
        <w:t xml:space="preserve">location in </w:t>
      </w:r>
      <w:r w:rsidR="0024316A">
        <w:t>appropriate</w:t>
      </w:r>
      <w:r>
        <w:t xml:space="preserve"> amounts;</w:t>
      </w:r>
    </w:p>
    <w:p w:rsidR="00F26505" w:rsidRDefault="00033224" w:rsidP="00F26505">
      <w:pPr>
        <w:pStyle w:val="Bullet1"/>
      </w:pPr>
      <w:r>
        <w:t xml:space="preserve">enhance </w:t>
      </w:r>
      <w:r w:rsidR="00F26505">
        <w:t>the service potential of assets through improved management of the existing asset base</w:t>
      </w:r>
      <w:r>
        <w:t>.</w:t>
      </w:r>
      <w:r w:rsidR="008B70EB">
        <w:t xml:space="preserve"> </w:t>
      </w:r>
      <w:r w:rsidR="00DE03DB">
        <w:t xml:space="preserve">This includes </w:t>
      </w:r>
      <w:r w:rsidR="004563F0">
        <w:t>e</w:t>
      </w:r>
      <w:r w:rsidR="00DE03DB">
        <w:t>xercising</w:t>
      </w:r>
      <w:r w:rsidR="00F26505">
        <w:t xml:space="preserve"> flexibility to delay asset acquisition, expan</w:t>
      </w:r>
      <w:r w:rsidR="008B70EB">
        <w:t>sion</w:t>
      </w:r>
      <w:r w:rsidR="00F26505">
        <w:t xml:space="preserve"> or dispos</w:t>
      </w:r>
      <w:r w:rsidR="008B70EB">
        <w:t>al</w:t>
      </w:r>
      <w:r w:rsidR="00F26505">
        <w:t xml:space="preserve"> where changed circumstances warrant;</w:t>
      </w:r>
    </w:p>
    <w:p w:rsidR="00F26505" w:rsidRDefault="00F26505" w:rsidP="00F26505">
      <w:pPr>
        <w:pStyle w:val="Bullet1"/>
      </w:pPr>
      <w:r>
        <w:t xml:space="preserve">maximise value for money, by taking account of the full costs (including embedded option value) of acquiring, holding, using and disposing of assets throughout their </w:t>
      </w:r>
      <w:r w:rsidR="008832C7">
        <w:t>lifecycle</w:t>
      </w:r>
      <w:r>
        <w:t>s, as well as exploring private sector engagement options;</w:t>
      </w:r>
    </w:p>
    <w:p w:rsidR="00C22081" w:rsidRDefault="00C22081">
      <w:pPr>
        <w:spacing w:before="0" w:after="0"/>
        <w:ind w:left="0"/>
      </w:pPr>
      <w:r>
        <w:br w:type="page"/>
      </w:r>
    </w:p>
    <w:p w:rsidR="00F26505" w:rsidRDefault="00F26505" w:rsidP="00F26505">
      <w:pPr>
        <w:pStyle w:val="Bullet1"/>
      </w:pPr>
      <w:r>
        <w:lastRenderedPageBreak/>
        <w:t>only acquire assets that are required to support service delivery or cultural outcomes;</w:t>
      </w:r>
    </w:p>
    <w:p w:rsidR="00F26505" w:rsidRDefault="008B70EB" w:rsidP="00F26505">
      <w:pPr>
        <w:pStyle w:val="Bullet1"/>
      </w:pPr>
      <w:r>
        <w:t>manage</w:t>
      </w:r>
      <w:r w:rsidR="00F26505">
        <w:t xml:space="preserve"> any associated</w:t>
      </w:r>
      <w:r w:rsidR="00365F36">
        <w:t xml:space="preserve"> asset</w:t>
      </w:r>
      <w:r w:rsidR="00F26505">
        <w:t xml:space="preserve"> risks efficient</w:t>
      </w:r>
      <w:r>
        <w:t>ly</w:t>
      </w:r>
      <w:r w:rsidR="00F26505">
        <w:t xml:space="preserve"> and effective</w:t>
      </w:r>
      <w:r>
        <w:t>ly</w:t>
      </w:r>
      <w:r w:rsidR="00F26505">
        <w:t xml:space="preserve">; </w:t>
      </w:r>
    </w:p>
    <w:p w:rsidR="00F26505" w:rsidRDefault="008B70EB" w:rsidP="00F26505">
      <w:pPr>
        <w:pStyle w:val="Bullet1"/>
      </w:pPr>
      <w:r>
        <w:t>apply lessons from</w:t>
      </w:r>
      <w:r w:rsidR="00F26505">
        <w:t xml:space="preserve"> the </w:t>
      </w:r>
      <w:r>
        <w:t xml:space="preserve">performance of the </w:t>
      </w:r>
      <w:r w:rsidR="00F26505">
        <w:t>existing asset base when considering new investment; and</w:t>
      </w:r>
    </w:p>
    <w:p w:rsidR="00F26505" w:rsidRDefault="008B70EB" w:rsidP="00F26505">
      <w:pPr>
        <w:pStyle w:val="Bullet1"/>
      </w:pPr>
      <w:r>
        <w:t>consider</w:t>
      </w:r>
      <w:r w:rsidR="00F26505">
        <w:t xml:space="preserve"> the use of non</w:t>
      </w:r>
      <w:r w:rsidR="00C22081">
        <w:noBreakHyphen/>
      </w:r>
      <w:r w:rsidR="00F26505">
        <w:t>asset service delivery alternatives</w:t>
      </w:r>
      <w:r>
        <w:t xml:space="preserve"> to minimise demand for new assets</w:t>
      </w:r>
      <w:r w:rsidR="00F26505">
        <w:t>.</w:t>
      </w:r>
    </w:p>
    <w:p w:rsidR="00543776" w:rsidRDefault="00F26505" w:rsidP="00F26505">
      <w:pPr>
        <w:pStyle w:val="Bullet1"/>
        <w:numPr>
          <w:ilvl w:val="0"/>
          <w:numId w:val="0"/>
        </w:numPr>
        <w:ind w:left="1077" w:hanging="283"/>
      </w:pPr>
      <w:r>
        <w:rPr>
          <w:noProof/>
        </w:rPr>
        <mc:AlternateContent>
          <mc:Choice Requires="wps">
            <w:drawing>
              <wp:anchor distT="0" distB="0" distL="114300" distR="114300" simplePos="0" relativeHeight="251660288" behindDoc="0" locked="0" layoutInCell="1" allowOverlap="1" wp14:anchorId="4A22095D" wp14:editId="16CE14FF">
                <wp:simplePos x="0" y="0"/>
                <wp:positionH relativeFrom="column">
                  <wp:posOffset>4148455</wp:posOffset>
                </wp:positionH>
                <wp:positionV relativeFrom="paragraph">
                  <wp:posOffset>9180830</wp:posOffset>
                </wp:positionV>
                <wp:extent cx="2279015" cy="494665"/>
                <wp:effectExtent l="0" t="0" r="26035" b="19685"/>
                <wp:wrapNone/>
                <wp:docPr id="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015" cy="494665"/>
                        </a:xfrm>
                        <a:prstGeom prst="rect">
                          <a:avLst/>
                        </a:prstGeom>
                        <a:solidFill>
                          <a:srgbClr val="B71234"/>
                        </a:solidFill>
                        <a:ln w="6350">
                          <a:solidFill>
                            <a:srgbClr val="C00000"/>
                          </a:solidFill>
                        </a:ln>
                        <a:effectLst/>
                      </wps:spPr>
                      <wps:txbx>
                        <w:txbxContent>
                          <w:p w:rsidR="00D50C6C" w:rsidRPr="00996F0A" w:rsidRDefault="00D50C6C" w:rsidP="00F26505">
                            <w:pPr>
                              <w:ind w:left="0"/>
                              <w:jc w:val="center"/>
                              <w:rPr>
                                <w:color w:val="FFFFFF"/>
                                <w:sz w:val="28"/>
                              </w:rPr>
                            </w:pPr>
                            <w:r w:rsidRPr="00996F0A">
                              <w:rPr>
                                <w:color w:val="FFFFFF"/>
                                <w:sz w:val="28"/>
                              </w:rPr>
                              <w:t>Asset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22095D" id="_x0000_t202" coordsize="21600,21600" o:spt="202" path="m,l,21600r21600,l21600,xe">
                <v:stroke joinstyle="miter"/>
                <v:path gradientshapeok="t" o:connecttype="rect"/>
              </v:shapetype>
              <v:shape id="Text Box 225" o:spid="_x0000_s1026" type="#_x0000_t202" style="position:absolute;left:0;text-align:left;margin-left:326.65pt;margin-top:722.9pt;width:179.45pt;height:3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" fillcolor="#b71234" strokecolor="#c00000" strokeweight=".5pt">
                <v:path arrowok="t"/>
                <v:textbox>
                  <w:txbxContent>
                    <w:p w:rsidR="00D50C6C" w:rsidRPr="00996F0A" w:rsidRDefault="00D50C6C" w:rsidP="00F26505">
                      <w:pPr>
                        <w:ind w:left="0"/>
                        <w:jc w:val="center"/>
                        <w:rPr>
                          <w:color w:val="FFFFFF"/>
                          <w:sz w:val="28"/>
                        </w:rPr>
                      </w:pPr>
                      <w:r w:rsidRPr="00996F0A">
                        <w:rPr>
                          <w:color w:val="FFFFFF"/>
                          <w:sz w:val="28"/>
                        </w:rPr>
                        <w:t>Asset Planning</w:t>
                      </w:r>
                    </w:p>
                  </w:txbxContent>
                </v:textbox>
              </v:shape>
            </w:pict>
          </mc:Fallback>
        </mc:AlternateContent>
      </w:r>
    </w:p>
    <w:p w:rsidR="00543776" w:rsidRPr="00543776" w:rsidRDefault="00543776" w:rsidP="00543776"/>
    <w:p w:rsidR="00543776" w:rsidRPr="00543776" w:rsidRDefault="00543776" w:rsidP="00543776"/>
    <w:p w:rsidR="00F26505" w:rsidRPr="002A5BC9" w:rsidRDefault="00F26505" w:rsidP="00F26505">
      <w:pPr>
        <w:pStyle w:val="Heading1"/>
      </w:pPr>
      <w:bookmarkStart w:id="32" w:name="_Toc394657203"/>
      <w:bookmarkStart w:id="33" w:name="_Toc395103334"/>
      <w:bookmarkStart w:id="34" w:name="_Toc395103448"/>
      <w:bookmarkStart w:id="35" w:name="_Toc414359268"/>
      <w:bookmarkStart w:id="36" w:name="_Toc441231141"/>
      <w:r>
        <w:lastRenderedPageBreak/>
        <w:t>T</w:t>
      </w:r>
      <w:r w:rsidRPr="002A5BC9">
        <w:t xml:space="preserve">he asset </w:t>
      </w:r>
      <w:r w:rsidRPr="0059642F">
        <w:t>life</w:t>
      </w:r>
      <w:r w:rsidRPr="002A5BC9">
        <w:t>cycle</w:t>
      </w:r>
      <w:bookmarkEnd w:id="32"/>
      <w:bookmarkEnd w:id="33"/>
      <w:bookmarkEnd w:id="34"/>
      <w:bookmarkEnd w:id="35"/>
      <w:bookmarkEnd w:id="36"/>
    </w:p>
    <w:p w:rsidR="00F26505" w:rsidRDefault="00F26505" w:rsidP="00F26505">
      <w:r w:rsidRPr="002730F3">
        <w:t>No</w:t>
      </w:r>
      <w:r>
        <w:t>n</w:t>
      </w:r>
      <w:r w:rsidR="00C22081">
        <w:noBreakHyphen/>
      </w:r>
      <w:r w:rsidRPr="002730F3">
        <w:t xml:space="preserve">current physical assets </w:t>
      </w:r>
      <w:r>
        <w:t xml:space="preserve">(including ICT assets) have a long life (greater than 12 months). They consume resources to acquire or create them and keep them in operational condition over their lifetime. </w:t>
      </w:r>
    </w:p>
    <w:p w:rsidR="00F26505" w:rsidRDefault="00F26505" w:rsidP="00F26505">
      <w:r>
        <w:t>Many decisions about assets hav</w:t>
      </w:r>
      <w:r w:rsidR="0024316A">
        <w:t>e</w:t>
      </w:r>
      <w:r>
        <w:t xml:space="preserve"> long</w:t>
      </w:r>
      <w:r w:rsidR="00C22081">
        <w:noBreakHyphen/>
      </w:r>
      <w:r>
        <w:t>term implications. Figure 4</w:t>
      </w:r>
      <w:r w:rsidR="001544D2">
        <w:t xml:space="preserve"> outlines the k</w:t>
      </w:r>
      <w:r>
        <w:t xml:space="preserve">ey elements of the AMAF and issues </w:t>
      </w:r>
      <w:r w:rsidR="00DB0099">
        <w:t>A</w:t>
      </w:r>
      <w:r>
        <w:t xml:space="preserve">ccountable </w:t>
      </w:r>
      <w:r w:rsidR="00DB0099">
        <w:t>O</w:t>
      </w:r>
      <w:r>
        <w:t>fficers</w:t>
      </w:r>
      <w:r w:rsidRPr="00A33B47">
        <w:t xml:space="preserve"> should</w:t>
      </w:r>
      <w:r>
        <w:t xml:space="preserve"> consider in managing assets throughout </w:t>
      </w:r>
      <w:r w:rsidR="001544D2">
        <w:t xml:space="preserve">the </w:t>
      </w:r>
      <w:r>
        <w:t>lifecycle.</w:t>
      </w:r>
    </w:p>
    <w:p w:rsidR="00641C6E" w:rsidRDefault="00641C6E" w:rsidP="00F26505">
      <w:pPr>
        <w:pStyle w:val="Caption"/>
      </w:pPr>
    </w:p>
    <w:p w:rsidR="00F26505" w:rsidRDefault="00EE13FF" w:rsidP="00F26505">
      <w:pPr>
        <w:pStyle w:val="Caption"/>
      </w:pPr>
      <w:r>
        <w:t>Figure 4: The AMAF asset life</w:t>
      </w:r>
      <w:r w:rsidR="00F26505">
        <w:t xml:space="preserve">cycle </w:t>
      </w:r>
    </w:p>
    <w:p w:rsidR="00F26505" w:rsidRDefault="00F26505" w:rsidP="00F26505">
      <w:pPr>
        <w:spacing w:before="0" w:after="20"/>
        <w:ind w:left="792"/>
        <w:rPr>
          <w:b/>
        </w:rPr>
      </w:pPr>
      <w:r>
        <w:rPr>
          <w:noProof/>
        </w:rPr>
        <mc:AlternateContent>
          <mc:Choice Requires="wps">
            <w:drawing>
              <wp:anchor distT="0" distB="0" distL="114300" distR="114300" simplePos="0" relativeHeight="251659264" behindDoc="0" locked="0" layoutInCell="1" allowOverlap="1" wp14:anchorId="7B0836CD" wp14:editId="052B5136">
                <wp:simplePos x="0" y="0"/>
                <wp:positionH relativeFrom="column">
                  <wp:posOffset>2373346</wp:posOffset>
                </wp:positionH>
                <wp:positionV relativeFrom="paragraph">
                  <wp:posOffset>966660</wp:posOffset>
                </wp:positionV>
                <wp:extent cx="2163170" cy="1357952"/>
                <wp:effectExtent l="0" t="0" r="889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3170" cy="1357952"/>
                        </a:xfrm>
                        <a:prstGeom prst="rect">
                          <a:avLst/>
                        </a:prstGeom>
                        <a:solidFill>
                          <a:sysClr val="window" lastClr="FFFFFF">
                            <a:lumMod val="85000"/>
                          </a:sysClr>
                        </a:solidFill>
                        <a:ln w="6350">
                          <a:noFill/>
                        </a:ln>
                        <a:effectLst/>
                      </wps:spPr>
                      <wps:txbx>
                        <w:txbxContent>
                          <w:p w:rsidR="00D50C6C" w:rsidRPr="000F6C5C" w:rsidRDefault="00D50C6C" w:rsidP="00F26505">
                            <w:pPr>
                              <w:ind w:left="0"/>
                              <w:jc w:val="center"/>
                              <w:rPr>
                                <w:b/>
                                <w:color w:val="275937" w:themeColor="accent1"/>
                                <w:sz w:val="25"/>
                                <w:szCs w:val="25"/>
                              </w:rPr>
                            </w:pPr>
                            <w:r w:rsidRPr="000F6C5C">
                              <w:rPr>
                                <w:b/>
                                <w:color w:val="275937" w:themeColor="accent1"/>
                                <w:sz w:val="25"/>
                                <w:szCs w:val="25"/>
                              </w:rPr>
                              <w:t>Leadership and accountability</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Governance</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Attestation</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Performance management</w:t>
                            </w:r>
                          </w:p>
                          <w:p w:rsidR="00D50C6C" w:rsidRPr="00EC07B8" w:rsidRDefault="00D50C6C" w:rsidP="00F26505">
                            <w:pPr>
                              <w:spacing w:before="0" w:after="0"/>
                              <w:ind w:left="0"/>
                              <w:rPr>
                                <w:color w:val="275937" w:themeColor="accent1"/>
                                <w:sz w:val="18"/>
                                <w:szCs w:val="18"/>
                              </w:rPr>
                            </w:pPr>
                            <w:r w:rsidRPr="00EC07B8">
                              <w:rPr>
                                <w:color w:val="275937" w:themeColor="accent1"/>
                                <w:sz w:val="18"/>
                                <w:szCs w:val="18"/>
                              </w:rPr>
                              <w:t>Achievement of Government outcomes</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Continuous improvement and flexibility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836CD" id="Text Box 226" o:spid="_x0000_s1027" type="#_x0000_t202" style="position:absolute;left:0;text-align:left;margin-left:186.9pt;margin-top:76.1pt;width:170.35pt;height:10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" fillcolor="#d9d9d9" stroked="f" strokeweight=".5pt">
                <v:textbox>
                  <w:txbxContent>
                    <w:p w:rsidR="00D50C6C" w:rsidRPr="000F6C5C" w:rsidRDefault="00D50C6C" w:rsidP="00F26505">
                      <w:pPr>
                        <w:ind w:left="0"/>
                        <w:jc w:val="center"/>
                        <w:rPr>
                          <w:b/>
                          <w:color w:val="275937" w:themeColor="accent1"/>
                          <w:sz w:val="25"/>
                          <w:szCs w:val="25"/>
                        </w:rPr>
                      </w:pPr>
                      <w:r w:rsidRPr="000F6C5C">
                        <w:rPr>
                          <w:b/>
                          <w:color w:val="275937" w:themeColor="accent1"/>
                          <w:sz w:val="25"/>
                          <w:szCs w:val="25"/>
                        </w:rPr>
                        <w:t>Leadership and accountability</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Governance</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Attestation</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Performance management</w:t>
                      </w:r>
                    </w:p>
                    <w:p w:rsidR="00D50C6C" w:rsidRPr="00EC07B8" w:rsidRDefault="00D50C6C" w:rsidP="00F26505">
                      <w:pPr>
                        <w:spacing w:before="0" w:after="0"/>
                        <w:ind w:left="0"/>
                        <w:rPr>
                          <w:color w:val="275937" w:themeColor="accent1"/>
                          <w:sz w:val="18"/>
                          <w:szCs w:val="18"/>
                        </w:rPr>
                      </w:pPr>
                      <w:r w:rsidRPr="00EC07B8">
                        <w:rPr>
                          <w:color w:val="275937" w:themeColor="accent1"/>
                          <w:sz w:val="18"/>
                          <w:szCs w:val="18"/>
                        </w:rPr>
                        <w:t>Achievement of Government outcomes</w:t>
                      </w:r>
                    </w:p>
                    <w:p w:rsidR="00D50C6C" w:rsidRPr="00EC07B8" w:rsidRDefault="00D50C6C" w:rsidP="00F26505">
                      <w:pPr>
                        <w:spacing w:before="0" w:after="0"/>
                        <w:ind w:left="0"/>
                        <w:jc w:val="center"/>
                        <w:rPr>
                          <w:color w:val="275937" w:themeColor="accent1"/>
                          <w:sz w:val="18"/>
                          <w:szCs w:val="18"/>
                        </w:rPr>
                      </w:pPr>
                      <w:r w:rsidRPr="00EC07B8">
                        <w:rPr>
                          <w:color w:val="275937" w:themeColor="accent1"/>
                          <w:sz w:val="18"/>
                          <w:szCs w:val="18"/>
                        </w:rPr>
                        <w:t>Continuous improvement and flexibility</w:t>
                      </w:r>
                    </w:p>
                  </w:txbxContent>
                </v:textbox>
              </v:shape>
            </w:pict>
          </mc:Fallback>
        </mc:AlternateContent>
      </w:r>
      <w:r>
        <w:rPr>
          <w:noProof/>
        </w:rPr>
        <w:drawing>
          <wp:inline distT="0" distB="0" distL="0" distR="0" wp14:anchorId="69D7261C" wp14:editId="7DDDE16D">
            <wp:extent cx="5203190" cy="3101975"/>
            <wp:effectExtent l="0" t="19050" r="54610" b="22225"/>
            <wp:docPr id="5" name="Picture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F26505" w:rsidRDefault="00F26505" w:rsidP="00F26505"/>
    <w:p w:rsidR="00F26505" w:rsidRDefault="00F26505" w:rsidP="00F26505">
      <w:r>
        <w:t>In addition to overarching leadership and accountability elements, the stages through which an asset generally passes during its life are the:</w:t>
      </w:r>
    </w:p>
    <w:p w:rsidR="00F26505" w:rsidRDefault="00F26505" w:rsidP="00F26505">
      <w:pPr>
        <w:pStyle w:val="Bullet1"/>
      </w:pPr>
      <w:r w:rsidRPr="00740083">
        <w:rPr>
          <w:b/>
        </w:rPr>
        <w:t>planning</w:t>
      </w:r>
      <w:r w:rsidRPr="00EB5972">
        <w:rPr>
          <w:i/>
        </w:rPr>
        <w:t xml:space="preserve"> </w:t>
      </w:r>
      <w:r>
        <w:t xml:space="preserve">stage, where the need is identified and the requirement for a new asset is </w:t>
      </w:r>
      <w:r w:rsidRPr="00E407DE">
        <w:t>planned</w:t>
      </w:r>
      <w:r>
        <w:t xml:space="preserve"> for and justified;</w:t>
      </w:r>
    </w:p>
    <w:p w:rsidR="00F26505" w:rsidRDefault="00F26505" w:rsidP="00F26505">
      <w:pPr>
        <w:pStyle w:val="Bullet1"/>
      </w:pPr>
      <w:r w:rsidRPr="00740083">
        <w:rPr>
          <w:b/>
        </w:rPr>
        <w:t>acquisition</w:t>
      </w:r>
      <w:r>
        <w:t xml:space="preserve"> stage, where the asset is purchased, constructed, or otherwise created;</w:t>
      </w:r>
    </w:p>
    <w:p w:rsidR="00F26505" w:rsidRDefault="00F26505" w:rsidP="00F26505">
      <w:pPr>
        <w:pStyle w:val="Bullet1"/>
      </w:pPr>
      <w:r w:rsidRPr="00740083">
        <w:rPr>
          <w:b/>
        </w:rPr>
        <w:t>operation</w:t>
      </w:r>
      <w:r w:rsidRPr="009725CB">
        <w:rPr>
          <w:i/>
        </w:rPr>
        <w:t xml:space="preserve"> </w:t>
      </w:r>
      <w:r>
        <w:t xml:space="preserve">stage, where the asset is used for its intended purpose. This stage may be </w:t>
      </w:r>
      <w:r w:rsidR="00CE0F78">
        <w:t xml:space="preserve">marked </w:t>
      </w:r>
      <w:r>
        <w:t>by periodic refurbishment or major repair, requiring the asset to be taken out of service for periods of time; and</w:t>
      </w:r>
    </w:p>
    <w:p w:rsidR="00F26505" w:rsidRDefault="00F26505" w:rsidP="00F26505">
      <w:pPr>
        <w:pStyle w:val="Bullet1"/>
      </w:pPr>
      <w:proofErr w:type="gramStart"/>
      <w:r w:rsidRPr="00740083">
        <w:rPr>
          <w:b/>
        </w:rPr>
        <w:t>disposal</w:t>
      </w:r>
      <w:r w:rsidRPr="009725CB">
        <w:rPr>
          <w:i/>
        </w:rPr>
        <w:t xml:space="preserve"> </w:t>
      </w:r>
      <w:r>
        <w:t>stage</w:t>
      </w:r>
      <w:r w:rsidRPr="00CF3EB8">
        <w:t>,</w:t>
      </w:r>
      <w:proofErr w:type="gramEnd"/>
      <w:r>
        <w:t xml:space="preserve"> initiated when the economic life of the asset has expired, when the</w:t>
      </w:r>
      <w:r w:rsidR="00CE0F78">
        <w:t>re is no longer a</w:t>
      </w:r>
      <w:r>
        <w:t xml:space="preserve"> need for the service provided by the asset or the asset in the provision of the service has disappeared.</w:t>
      </w:r>
    </w:p>
    <w:p w:rsidR="00F26505" w:rsidRDefault="00F26505" w:rsidP="00F26505">
      <w:pPr>
        <w:spacing w:before="0" w:after="0"/>
        <w:ind w:left="0"/>
      </w:pPr>
      <w:r>
        <w:br w:type="page"/>
      </w:r>
    </w:p>
    <w:p w:rsidR="00F26505" w:rsidRDefault="00F26505" w:rsidP="00F26505">
      <w:r w:rsidRPr="00A33B47">
        <w:lastRenderedPageBreak/>
        <w:t>The stages of the asset lifecycle align with key stages of the investment lifecycle and high value/high risk (HVHR) guidelines. However, the investment lifecycle and HVHR guidelines focus on processes that should be adopted when contemplating investing in new</w:t>
      </w:r>
      <w:r>
        <w:t xml:space="preserve"> services or assets</w:t>
      </w:r>
      <w:r w:rsidR="008E0AD3">
        <w:t>,</w:t>
      </w:r>
      <w:r>
        <w:t xml:space="preserve"> or major upgrades to</w:t>
      </w:r>
      <w:r w:rsidRPr="00A33B47">
        <w:t xml:space="preserve"> </w:t>
      </w:r>
      <w:r>
        <w:t xml:space="preserve">existing </w:t>
      </w:r>
      <w:r w:rsidRPr="00A33B47">
        <w:t xml:space="preserve">services and assets. The AMAF </w:t>
      </w:r>
      <w:r>
        <w:t xml:space="preserve">asset lifecycle </w:t>
      </w:r>
      <w:r w:rsidRPr="00A33B47">
        <w:t>outlines processes th</w:t>
      </w:r>
      <w:r>
        <w:t>at</w:t>
      </w:r>
      <w:r w:rsidRPr="00A33B47">
        <w:t xml:space="preserve"> must and should be adopted to manage entire asset base</w:t>
      </w:r>
      <w:r>
        <w:t>s</w:t>
      </w:r>
      <w:r w:rsidRPr="00A33B47">
        <w:t>.</w:t>
      </w:r>
    </w:p>
    <w:p w:rsidR="00F26505" w:rsidRDefault="00F26505" w:rsidP="00F26505">
      <w:r w:rsidRPr="00EE3ADF">
        <w:t xml:space="preserve">The AMAF applies to all </w:t>
      </w:r>
      <w:r>
        <w:t>stage</w:t>
      </w:r>
      <w:r w:rsidRPr="00EE3ADF">
        <w:t xml:space="preserve">s of the asset </w:t>
      </w:r>
      <w:proofErr w:type="gramStart"/>
      <w:r w:rsidR="008832C7">
        <w:t>lifecycle</w:t>
      </w:r>
      <w:r w:rsidRPr="00EE3ADF">
        <w:t>, but</w:t>
      </w:r>
      <w:proofErr w:type="gramEnd"/>
      <w:r w:rsidRPr="00EE3ADF">
        <w:t xml:space="preserve"> focuses on requirements for the planning</w:t>
      </w:r>
      <w:r>
        <w:t xml:space="preserve"> and </w:t>
      </w:r>
      <w:r w:rsidRPr="00EE3ADF">
        <w:t>operation</w:t>
      </w:r>
      <w:r>
        <w:t xml:space="preserve"> stages</w:t>
      </w:r>
      <w:r w:rsidRPr="00EE3ADF">
        <w:t xml:space="preserve">, and leadership and accountability </w:t>
      </w:r>
      <w:r>
        <w:t>arrangements</w:t>
      </w:r>
      <w:r w:rsidRPr="00EE3ADF">
        <w:t xml:space="preserve">. Other </w:t>
      </w:r>
      <w:r>
        <w:t>g</w:t>
      </w:r>
      <w:r w:rsidRPr="00EE3ADF">
        <w:t xml:space="preserve">overnment policies and frameworks complement the AMAF across all stages of the </w:t>
      </w:r>
      <w:r w:rsidR="008832C7">
        <w:t>lifecycle</w:t>
      </w:r>
      <w:r w:rsidRPr="00EE3ADF">
        <w:t xml:space="preserve">, particularly </w:t>
      </w:r>
      <w:r>
        <w:t>the</w:t>
      </w:r>
      <w:r w:rsidRPr="00EE3ADF">
        <w:t xml:space="preserve"> acquisition and disposal</w:t>
      </w:r>
      <w:r>
        <w:t xml:space="preserve"> stages.</w:t>
      </w:r>
      <w:r w:rsidRPr="00EE3ADF">
        <w:t xml:space="preserve"> </w:t>
      </w:r>
      <w:r>
        <w:t xml:space="preserve">Accountable </w:t>
      </w:r>
      <w:r w:rsidR="00DB0099">
        <w:t>O</w:t>
      </w:r>
      <w:r>
        <w:t>fficers</w:t>
      </w:r>
      <w:r w:rsidRPr="00A33B47">
        <w:t xml:space="preserve"> should be aware of these</w:t>
      </w:r>
      <w:r>
        <w:t>, and ensure they comply (if applicable),</w:t>
      </w:r>
      <w:r w:rsidRPr="00A33B47">
        <w:t xml:space="preserve"> when undertaking their asset management responsibilities</w:t>
      </w:r>
      <w:r>
        <w:t xml:space="preserve">. </w:t>
      </w:r>
      <w:r w:rsidRPr="00816BEC">
        <w:t xml:space="preserve"> </w:t>
      </w:r>
    </w:p>
    <w:p w:rsidR="00F26505" w:rsidRDefault="00F26505" w:rsidP="00F26505">
      <w:r>
        <w:t xml:space="preserve">Decisions taken about an asset in one stage can affect its performance and costs in others. For example, inadequate attention to maintenance can accelerate the need for major </w:t>
      </w:r>
      <w:proofErr w:type="gramStart"/>
      <w:r>
        <w:t>repairs, or</w:t>
      </w:r>
      <w:proofErr w:type="gramEnd"/>
      <w:r>
        <w:t xml:space="preserve"> shorten the operational life of the asset. Conversely, careful management of existing assets can extend their effective life and avoid or defer the need for new acquisitions. Design and materials used in the construction of an asset can also affect the operational cost of the asset over its whole </w:t>
      </w:r>
      <w:r w:rsidR="008832C7">
        <w:t>lifecycle</w:t>
      </w:r>
      <w:r>
        <w:t xml:space="preserve">. </w:t>
      </w:r>
      <w:r w:rsidRPr="00181F31">
        <w:t xml:space="preserve">Therefore, all stages of the </w:t>
      </w:r>
      <w:r w:rsidR="008832C7">
        <w:t>lifecycle</w:t>
      </w:r>
      <w:r w:rsidRPr="00181F31">
        <w:t xml:space="preserve"> </w:t>
      </w:r>
      <w:r>
        <w:t>should</w:t>
      </w:r>
      <w:r w:rsidRPr="00181F31">
        <w:t xml:space="preserve"> be considered when making decisions about an asset or asset management more broadly.</w:t>
      </w:r>
    </w:p>
    <w:p w:rsidR="00F26505" w:rsidRDefault="00F26505" w:rsidP="00F26505">
      <w:pPr>
        <w:pStyle w:val="Heading1"/>
      </w:pPr>
      <w:bookmarkStart w:id="37" w:name="_Toc394586793"/>
      <w:bookmarkStart w:id="38" w:name="_Toc394586818"/>
      <w:bookmarkStart w:id="39" w:name="_Toc394588952"/>
      <w:bookmarkStart w:id="40" w:name="_Toc395103223"/>
      <w:bookmarkStart w:id="41" w:name="_Toc395103286"/>
      <w:bookmarkStart w:id="42" w:name="_Toc395103309"/>
      <w:bookmarkStart w:id="43" w:name="_Toc395103336"/>
      <w:bookmarkStart w:id="44" w:name="_Toc395103450"/>
      <w:bookmarkStart w:id="45" w:name="_Toc395106610"/>
      <w:bookmarkStart w:id="46" w:name="_Toc395103337"/>
      <w:bookmarkStart w:id="47" w:name="_Toc395103451"/>
      <w:bookmarkStart w:id="48" w:name="_Toc394657205"/>
      <w:bookmarkStart w:id="49" w:name="_Toc414359269"/>
      <w:bookmarkStart w:id="50" w:name="_Toc441231142"/>
      <w:bookmarkEnd w:id="37"/>
      <w:bookmarkEnd w:id="38"/>
      <w:bookmarkEnd w:id="39"/>
      <w:bookmarkEnd w:id="40"/>
      <w:bookmarkEnd w:id="41"/>
      <w:bookmarkEnd w:id="42"/>
      <w:bookmarkEnd w:id="43"/>
      <w:bookmarkEnd w:id="44"/>
      <w:bookmarkEnd w:id="45"/>
      <w:r>
        <w:lastRenderedPageBreak/>
        <w:t>Key requirements</w:t>
      </w:r>
      <w:bookmarkEnd w:id="46"/>
      <w:bookmarkEnd w:id="47"/>
      <w:bookmarkEnd w:id="48"/>
      <w:bookmarkEnd w:id="49"/>
      <w:bookmarkEnd w:id="50"/>
    </w:p>
    <w:p w:rsidR="00F26505" w:rsidRPr="000E325E" w:rsidRDefault="00F26505" w:rsidP="00F26505">
      <w:r>
        <w:t>T</w:t>
      </w:r>
      <w:r w:rsidRPr="0025546E">
        <w:t xml:space="preserve">he following sections outline key requirements of the AMAF that </w:t>
      </w:r>
      <w:r>
        <w:t xml:space="preserve">Accountable Officers must and should follow to implement </w:t>
      </w:r>
      <w:r w:rsidRPr="000E325E">
        <w:t>effect</w:t>
      </w:r>
      <w:r>
        <w:t>ive asset management systems</w:t>
      </w:r>
      <w:r w:rsidRPr="000E325E">
        <w:t>.</w:t>
      </w:r>
    </w:p>
    <w:p w:rsidR="00F26505" w:rsidRDefault="00F26505" w:rsidP="00F26505">
      <w:r w:rsidRPr="000E325E">
        <w:t>An effective asset management system provide</w:t>
      </w:r>
      <w:r>
        <w:t>s</w:t>
      </w:r>
      <w:r w:rsidRPr="000E325E">
        <w:t xml:space="preserve"> a structured approach for the development, coordination and control of asset related activities undertaken by a</w:t>
      </w:r>
      <w:r>
        <w:t>n</w:t>
      </w:r>
      <w:r w:rsidRPr="000E325E">
        <w:t xml:space="preserve"> </w:t>
      </w:r>
      <w:r>
        <w:t>organisation</w:t>
      </w:r>
      <w:r w:rsidRPr="000E325E">
        <w:t xml:space="preserve">, and for aligning these activities with the </w:t>
      </w:r>
      <w:r>
        <w:t>organisation’s</w:t>
      </w:r>
      <w:r w:rsidRPr="000E325E">
        <w:t xml:space="preserve"> service delivery objectives</w:t>
      </w:r>
      <w:r>
        <w:t xml:space="preserve">. </w:t>
      </w:r>
    </w:p>
    <w:p w:rsidR="009C0AF4" w:rsidRDefault="00F26505" w:rsidP="009C0AF4">
      <w:r>
        <w:t xml:space="preserve">The AMAF applies to an organisation’s assets as defined under the Australian Accounting Standards and asset thresholds established by each Accountable Officer. </w:t>
      </w:r>
      <w:r w:rsidR="0097029B">
        <w:t xml:space="preserve">The AMAF is designed to be flexible enough to serve assets of varying </w:t>
      </w:r>
      <w:r>
        <w:t>size and function across government</w:t>
      </w:r>
      <w:r w:rsidR="0097029B">
        <w:t xml:space="preserve"> that</w:t>
      </w:r>
      <w:r w:rsidR="004241BC">
        <w:t xml:space="preserve"> </w:t>
      </w:r>
      <w:r>
        <w:t xml:space="preserve">support </w:t>
      </w:r>
      <w:r w:rsidR="0024316A">
        <w:t>a range of</w:t>
      </w:r>
      <w:r>
        <w:t xml:space="preserve"> service outcomes. Accountable </w:t>
      </w:r>
      <w:r w:rsidR="00DB0099">
        <w:t>O</w:t>
      </w:r>
      <w:r>
        <w:t>fficers</w:t>
      </w:r>
      <w:r w:rsidRPr="007B4085">
        <w:t xml:space="preserve"> must apply the mandatory requirements of the AMAF </w:t>
      </w:r>
      <w:r>
        <w:t>consistent with their organisation’s</w:t>
      </w:r>
      <w:r w:rsidRPr="007B4085">
        <w:t xml:space="preserve"> asset threshold.</w:t>
      </w:r>
    </w:p>
    <w:p w:rsidR="009C0AF4" w:rsidRPr="000E325E" w:rsidRDefault="009C0AF4" w:rsidP="00F26505">
      <w:r>
        <w:t>Accountable Officers</w:t>
      </w:r>
      <w:r w:rsidRPr="00106973">
        <w:t xml:space="preserve"> </w:t>
      </w:r>
      <w:r>
        <w:t>need to be aware of other</w:t>
      </w:r>
      <w:r w:rsidRPr="00106973">
        <w:t xml:space="preserve"> requirements (e.g. enabling legislation</w:t>
      </w:r>
      <w:r w:rsidR="002F3ACC">
        <w:t>) that applies</w:t>
      </w:r>
      <w:r w:rsidRPr="00106973">
        <w:t xml:space="preserve"> to planning, acquiring, managing, operating and disposing </w:t>
      </w:r>
      <w:r>
        <w:t xml:space="preserve">of </w:t>
      </w:r>
      <w:r w:rsidRPr="00106973">
        <w:t>their</w:t>
      </w:r>
      <w:r>
        <w:t xml:space="preserve"> organisation’s</w:t>
      </w:r>
      <w:r w:rsidRPr="00106973">
        <w:t xml:space="preserve"> assets.</w:t>
      </w:r>
    </w:p>
    <w:p w:rsidR="00F26505" w:rsidRDefault="00F26505" w:rsidP="00F26505">
      <w:r w:rsidRPr="000E325E">
        <w:t xml:space="preserve">Further </w:t>
      </w:r>
      <w:r>
        <w:t>guidance</w:t>
      </w:r>
      <w:r w:rsidRPr="000E325E">
        <w:t xml:space="preserve"> on good asset management practices can be found in the international standard</w:t>
      </w:r>
      <w:r w:rsidRPr="000E325E">
        <w:rPr>
          <w:i/>
        </w:rPr>
        <w:t xml:space="preserve"> </w:t>
      </w:r>
      <w:r w:rsidRPr="008E7C0D">
        <w:t>IS</w:t>
      </w:r>
      <w:r>
        <w:t>O </w:t>
      </w:r>
      <w:r w:rsidRPr="008E7C0D">
        <w:t>55000</w:t>
      </w:r>
      <w:r>
        <w:rPr>
          <w:i/>
        </w:rPr>
        <w:t> Asset Management series</w:t>
      </w:r>
      <w:r w:rsidRPr="000E325E">
        <w:t>.</w:t>
      </w:r>
    </w:p>
    <w:p w:rsidR="00F26505" w:rsidRDefault="00F26505" w:rsidP="00F26505">
      <w:pPr>
        <w:pStyle w:val="Heading2"/>
      </w:pPr>
      <w:bookmarkStart w:id="51" w:name="_Toc394586796"/>
      <w:bookmarkStart w:id="52" w:name="_Toc394586821"/>
      <w:bookmarkStart w:id="53" w:name="_Toc394588954"/>
      <w:bookmarkStart w:id="54" w:name="_Toc394649902"/>
      <w:bookmarkStart w:id="55" w:name="_Toc394657206"/>
      <w:bookmarkStart w:id="56" w:name="_Toc395103225"/>
      <w:bookmarkStart w:id="57" w:name="_Toc395103288"/>
      <w:bookmarkStart w:id="58" w:name="_Toc395103311"/>
      <w:bookmarkStart w:id="59" w:name="_Toc395103338"/>
      <w:bookmarkStart w:id="60" w:name="_Toc395103452"/>
      <w:bookmarkStart w:id="61" w:name="_Toc395106612"/>
      <w:bookmarkStart w:id="62" w:name="_Toc394657207"/>
      <w:bookmarkStart w:id="63" w:name="_Toc395103339"/>
      <w:bookmarkStart w:id="64" w:name="_Toc395103453"/>
      <w:bookmarkStart w:id="65" w:name="_Toc414359270"/>
      <w:bookmarkStart w:id="66" w:name="_Toc441231143"/>
      <w:bookmarkEnd w:id="51"/>
      <w:bookmarkEnd w:id="52"/>
      <w:bookmarkEnd w:id="53"/>
      <w:bookmarkEnd w:id="54"/>
      <w:bookmarkEnd w:id="55"/>
      <w:bookmarkEnd w:id="56"/>
      <w:bookmarkEnd w:id="57"/>
      <w:bookmarkEnd w:id="58"/>
      <w:bookmarkEnd w:id="59"/>
      <w:bookmarkEnd w:id="60"/>
      <w:bookmarkEnd w:id="61"/>
      <w:r w:rsidRPr="005E3FD3">
        <w:t>Leadership and accountability</w:t>
      </w:r>
      <w:bookmarkEnd w:id="62"/>
      <w:bookmarkEnd w:id="63"/>
      <w:bookmarkEnd w:id="64"/>
      <w:bookmarkEnd w:id="65"/>
      <w:bookmarkEnd w:id="66"/>
    </w:p>
    <w:p w:rsidR="00F26505" w:rsidRPr="00D91660" w:rsidRDefault="00F26505" w:rsidP="00F26505">
      <w:pPr>
        <w:pStyle w:val="Heading3"/>
      </w:pPr>
      <w:r>
        <w:t>Overview</w:t>
      </w:r>
    </w:p>
    <w:p w:rsidR="00F26505" w:rsidRPr="008F3CFF" w:rsidRDefault="00F26505" w:rsidP="00F26505">
      <w:pPr>
        <w:pStyle w:val="Heading4NoNum"/>
      </w:pPr>
      <w:r>
        <w:t>Resourcing and skill</w:t>
      </w:r>
      <w:r w:rsidRPr="008F3CFF">
        <w:t>s</w:t>
      </w:r>
    </w:p>
    <w:p w:rsidR="00F26505" w:rsidRPr="00730CD4" w:rsidRDefault="00F26505" w:rsidP="00F26505">
      <w:r>
        <w:t xml:space="preserve">Accountable </w:t>
      </w:r>
      <w:r w:rsidR="00DB0099">
        <w:t>O</w:t>
      </w:r>
      <w:r>
        <w:t>fficers</w:t>
      </w:r>
      <w:r w:rsidRPr="0023195E">
        <w:t xml:space="preserve"> must ensure that asset management functions are established</w:t>
      </w:r>
      <w:r>
        <w:t xml:space="preserve"> and</w:t>
      </w:r>
      <w:r w:rsidR="004A03D8">
        <w:t xml:space="preserve"> that their organisation is</w:t>
      </w:r>
      <w:r w:rsidRPr="0023195E">
        <w:t xml:space="preserve"> appropriately</w:t>
      </w:r>
      <w:r w:rsidR="00641C6E">
        <w:t xml:space="preserve"> resourced with qualified and skilled asset management staff. </w:t>
      </w:r>
      <w:r w:rsidRPr="00730CD4">
        <w:t xml:space="preserve"> </w:t>
      </w:r>
    </w:p>
    <w:p w:rsidR="00F26505" w:rsidRDefault="00F26505" w:rsidP="00F26505">
      <w:r>
        <w:t xml:space="preserve">Accountable </w:t>
      </w:r>
      <w:r w:rsidR="00DB0099">
        <w:t>O</w:t>
      </w:r>
      <w:r>
        <w:t>fficers</w:t>
      </w:r>
      <w:r w:rsidRPr="0023195E">
        <w:t xml:space="preserve"> should determine the resources required (e.g. staff, equipment </w:t>
      </w:r>
      <w:r w:rsidR="00DF292C">
        <w:t>and</w:t>
      </w:r>
      <w:r w:rsidR="00DF292C" w:rsidRPr="0023195E">
        <w:t xml:space="preserve"> </w:t>
      </w:r>
      <w:r w:rsidRPr="0023195E">
        <w:t>systems)</w:t>
      </w:r>
      <w:r w:rsidR="00DF292C">
        <w:t>,</w:t>
      </w:r>
      <w:r w:rsidRPr="0023195E">
        <w:t xml:space="preserve"> and the skills</w:t>
      </w:r>
      <w:r>
        <w:t xml:space="preserve"> and</w:t>
      </w:r>
      <w:r w:rsidRPr="0023195E">
        <w:t xml:space="preserve"> education </w:t>
      </w:r>
      <w:r>
        <w:t xml:space="preserve">needed </w:t>
      </w:r>
      <w:r w:rsidRPr="0023195E">
        <w:t xml:space="preserve">by </w:t>
      </w:r>
      <w:r>
        <w:t>their</w:t>
      </w:r>
      <w:r w:rsidRPr="0023195E">
        <w:t xml:space="preserve"> asset management staff </w:t>
      </w:r>
      <w:r>
        <w:t xml:space="preserve">for each </w:t>
      </w:r>
      <w:r w:rsidRPr="0023195E">
        <w:t xml:space="preserve">stage of the asset </w:t>
      </w:r>
      <w:r w:rsidR="008832C7">
        <w:t>lifecycle</w:t>
      </w:r>
      <w:r w:rsidRPr="0023195E">
        <w:t>.</w:t>
      </w:r>
      <w:r>
        <w:t xml:space="preserve"> </w:t>
      </w:r>
      <w:r w:rsidRPr="00EE3ADF">
        <w:t xml:space="preserve">The skills, education and training required will vary depending on </w:t>
      </w:r>
      <w:r w:rsidR="00DF292C">
        <w:t>existing capability</w:t>
      </w:r>
      <w:r w:rsidRPr="00EE3ADF">
        <w:t xml:space="preserve"> within the organisation. </w:t>
      </w:r>
      <w:r w:rsidRPr="000E325E">
        <w:t xml:space="preserve">Where asset management activities are </w:t>
      </w:r>
      <w:r>
        <w:t xml:space="preserve">devolved or </w:t>
      </w:r>
      <w:r w:rsidRPr="000E325E">
        <w:t>outsourced</w:t>
      </w:r>
      <w:r w:rsidR="007B5770">
        <w:t xml:space="preserve"> including to </w:t>
      </w:r>
      <w:r w:rsidR="007C4A1F">
        <w:t>entities excluded from the Standing Directions</w:t>
      </w:r>
      <w:r w:rsidRPr="000E325E">
        <w:t xml:space="preserve">, </w:t>
      </w:r>
      <w:r w:rsidR="00DB0099">
        <w:t>A</w:t>
      </w:r>
      <w:r>
        <w:t xml:space="preserve">ccountable </w:t>
      </w:r>
      <w:r w:rsidR="00DB0099">
        <w:t>O</w:t>
      </w:r>
      <w:r>
        <w:t>fficers</w:t>
      </w:r>
      <w:r w:rsidRPr="0023195E">
        <w:t xml:space="preserve"> must ensure that contracted service providers </w:t>
      </w:r>
      <w:r w:rsidR="007B5770">
        <w:t xml:space="preserve">or </w:t>
      </w:r>
      <w:r w:rsidR="007C4A1F">
        <w:t xml:space="preserve">entities excluded from the Standing Directions </w:t>
      </w:r>
      <w:r w:rsidRPr="0023195E">
        <w:t xml:space="preserve">have arrangements in place </w:t>
      </w:r>
      <w:r>
        <w:t>to ensure</w:t>
      </w:r>
      <w:r w:rsidRPr="0023195E">
        <w:t xml:space="preserve"> their staff </w:t>
      </w:r>
      <w:r>
        <w:t xml:space="preserve">are appropriately skilled and trained. </w:t>
      </w:r>
    </w:p>
    <w:p w:rsidR="00F26505" w:rsidRPr="000E325E" w:rsidRDefault="00F26505" w:rsidP="00F26505">
      <w:r w:rsidRPr="00EE3ADF">
        <w:t xml:space="preserve">Ongoing training and education </w:t>
      </w:r>
      <w:proofErr w:type="gramStart"/>
      <w:r w:rsidRPr="00EE3ADF">
        <w:t>is</w:t>
      </w:r>
      <w:proofErr w:type="gramEnd"/>
      <w:r w:rsidRPr="00EE3ADF">
        <w:t xml:space="preserve"> </w:t>
      </w:r>
      <w:r>
        <w:t>required</w:t>
      </w:r>
      <w:r w:rsidRPr="00EE3ADF">
        <w:t xml:space="preserve"> to maintain</w:t>
      </w:r>
      <w:r w:rsidRPr="000E325E">
        <w:t xml:space="preserve"> the appropriate standards of asset management. This can include encouraging staff to attend relevant training or seminars, subscribing to relevant publications</w:t>
      </w:r>
      <w:r>
        <w:t>, on</w:t>
      </w:r>
      <w:r w:rsidR="00C22081">
        <w:noBreakHyphen/>
      </w:r>
      <w:r>
        <w:t>the</w:t>
      </w:r>
      <w:r w:rsidR="00C22081">
        <w:noBreakHyphen/>
      </w:r>
      <w:r>
        <w:t>job training and coaching</w:t>
      </w:r>
      <w:r w:rsidR="004E5E09">
        <w:t>, and</w:t>
      </w:r>
      <w:r w:rsidRPr="000E325E">
        <w:t xml:space="preserve"> </w:t>
      </w:r>
      <w:r w:rsidR="004940AD">
        <w:t>engagement with</w:t>
      </w:r>
      <w:r w:rsidRPr="000E325E">
        <w:t xml:space="preserve"> industry experts.</w:t>
      </w:r>
    </w:p>
    <w:p w:rsidR="00F26505" w:rsidRPr="002D0ADC" w:rsidRDefault="00F26505" w:rsidP="00F26505">
      <w:pPr>
        <w:pStyle w:val="Heading4NoNum"/>
      </w:pPr>
      <w:r w:rsidRPr="002D0ADC">
        <w:t>Promotion of asset management</w:t>
      </w:r>
    </w:p>
    <w:p w:rsidR="00F26505" w:rsidRPr="00EE3ADF" w:rsidRDefault="00F26505" w:rsidP="00F26505">
      <w:r>
        <w:t>Asset management l</w:t>
      </w:r>
      <w:r w:rsidRPr="004B4005">
        <w:t xml:space="preserve">eadership and accountability </w:t>
      </w:r>
      <w:r>
        <w:t>is a key part of the AMAF and</w:t>
      </w:r>
      <w:r w:rsidRPr="00AB0C78">
        <w:t xml:space="preserve"> </w:t>
      </w:r>
      <w:r w:rsidRPr="00A33B47">
        <w:t>appli</w:t>
      </w:r>
      <w:r>
        <w:t xml:space="preserve">es </w:t>
      </w:r>
      <w:r w:rsidRPr="00A33B47">
        <w:t xml:space="preserve">to </w:t>
      </w:r>
      <w:r w:rsidRPr="00EE3ADF">
        <w:t xml:space="preserve">all stages of the asset </w:t>
      </w:r>
      <w:r w:rsidR="008832C7">
        <w:t>lifecycle</w:t>
      </w:r>
      <w:r>
        <w:t xml:space="preserve">. </w:t>
      </w:r>
      <w:r w:rsidRPr="00EE3ADF">
        <w:t xml:space="preserve">Effective asset management </w:t>
      </w:r>
      <w:r>
        <w:t>is</w:t>
      </w:r>
      <w:r w:rsidRPr="00EE3ADF">
        <w:t xml:space="preserve"> supported by organisational leaders </w:t>
      </w:r>
      <w:r w:rsidR="002E113C">
        <w:t>who</w:t>
      </w:r>
      <w:r w:rsidR="002E113C" w:rsidRPr="00EE3ADF">
        <w:t xml:space="preserve"> </w:t>
      </w:r>
      <w:r w:rsidRPr="00EE3ADF">
        <w:t>promote the principles and policies of asset management.</w:t>
      </w:r>
    </w:p>
    <w:p w:rsidR="00F26505" w:rsidRPr="0023195E" w:rsidRDefault="00F26505" w:rsidP="00F26505">
      <w:pPr>
        <w:keepNext/>
        <w:ind w:left="792"/>
      </w:pPr>
      <w:r w:rsidRPr="0023195E">
        <w:t xml:space="preserve">In promoting/communicating the AMAF and the </w:t>
      </w:r>
      <w:r>
        <w:t>organisation’s</w:t>
      </w:r>
      <w:r w:rsidRPr="0023195E">
        <w:t xml:space="preserve"> </w:t>
      </w:r>
      <w:r>
        <w:t xml:space="preserve">asset management strategy, an </w:t>
      </w:r>
      <w:r w:rsidR="00DB0099">
        <w:t>A</w:t>
      </w:r>
      <w:r>
        <w:t xml:space="preserve">ccountable </w:t>
      </w:r>
      <w:r w:rsidR="00DB0099">
        <w:t>O</w:t>
      </w:r>
      <w:r>
        <w:t>fficer</w:t>
      </w:r>
      <w:r w:rsidRPr="0023195E">
        <w:t xml:space="preserve"> should require staff to be informed of:</w:t>
      </w:r>
    </w:p>
    <w:p w:rsidR="00F26505" w:rsidRPr="0023195E" w:rsidRDefault="00F26505" w:rsidP="00F26505">
      <w:pPr>
        <w:pStyle w:val="Bullet1"/>
      </w:pPr>
      <w:r w:rsidRPr="0023195E">
        <w:t xml:space="preserve">the role of asset management within the </w:t>
      </w:r>
      <w:r>
        <w:t>organisation</w:t>
      </w:r>
      <w:r w:rsidRPr="0023195E">
        <w:t>; and</w:t>
      </w:r>
    </w:p>
    <w:p w:rsidR="00F26505" w:rsidRPr="0023195E" w:rsidRDefault="00F26505" w:rsidP="00F26505">
      <w:pPr>
        <w:pStyle w:val="Bullet1"/>
      </w:pPr>
      <w:r w:rsidRPr="0023195E">
        <w:t>their contribution, role and responsibilities for asset management.</w:t>
      </w:r>
    </w:p>
    <w:p w:rsidR="00F26505" w:rsidRPr="00EE3ADF" w:rsidRDefault="00F26505" w:rsidP="00F26505">
      <w:r w:rsidRPr="007B4085">
        <w:lastRenderedPageBreak/>
        <w:t xml:space="preserve">Management should drive implementation and adherence to the AMAF, the </w:t>
      </w:r>
      <w:r>
        <w:t>organisation’s</w:t>
      </w:r>
      <w:r w:rsidRPr="007B4085">
        <w:t xml:space="preserve"> asset management system and any supporting policies. Management</w:t>
      </w:r>
      <w:r w:rsidRPr="0023195E">
        <w:t xml:space="preserve"> should also drive a culture of continuous improvement in asset management.</w:t>
      </w:r>
    </w:p>
    <w:p w:rsidR="00F26505" w:rsidRPr="00EE3ADF" w:rsidRDefault="00216391" w:rsidP="00F26505">
      <w:r>
        <w:t xml:space="preserve">Management should also proactively promote </w:t>
      </w:r>
      <w:r w:rsidR="00E844E6">
        <w:t>the implementation of</w:t>
      </w:r>
      <w:r w:rsidR="00F26505">
        <w:t xml:space="preserve"> the</w:t>
      </w:r>
      <w:r w:rsidR="00F26505" w:rsidRPr="00EE3ADF">
        <w:t xml:space="preserve"> AMAF and asset management more broadly </w:t>
      </w:r>
      <w:r w:rsidR="00F26505" w:rsidRPr="007B4085">
        <w:t>within the organisation will ensure that asset management adds value and is not just a compliance process. It should also support the Victorian public sector to deliver high quality and efficient services to the community.</w:t>
      </w:r>
      <w:r w:rsidR="00F26505" w:rsidRPr="00EE3ADF">
        <w:t xml:space="preserve"> </w:t>
      </w:r>
    </w:p>
    <w:p w:rsidR="00F26505" w:rsidRDefault="00F26505" w:rsidP="00F26505">
      <w:pPr>
        <w:rPr>
          <w:i/>
        </w:rPr>
      </w:pPr>
      <w:r w:rsidRPr="00EE3ADF">
        <w:t>Without leadership and accountability at all levels in an organisation, but particularly from management</w:t>
      </w:r>
      <w:r>
        <w:t xml:space="preserve"> and Accountable Officers</w:t>
      </w:r>
      <w:r w:rsidRPr="00EE3ADF">
        <w:t>, a</w:t>
      </w:r>
      <w:r>
        <w:t>n</w:t>
      </w:r>
      <w:r w:rsidRPr="00EE3ADF">
        <w:t xml:space="preserve"> </w:t>
      </w:r>
      <w:r>
        <w:t>organisation’s</w:t>
      </w:r>
      <w:r w:rsidRPr="00EE3ADF">
        <w:t xml:space="preserve"> asset management strategy and service delivery objectives </w:t>
      </w:r>
      <w:r>
        <w:t>may be ineffective.</w:t>
      </w:r>
    </w:p>
    <w:p w:rsidR="00F26505" w:rsidRDefault="00F26505" w:rsidP="00F26505">
      <w:pPr>
        <w:pStyle w:val="Heading3"/>
      </w:pPr>
      <w:r>
        <w:t>Governance</w:t>
      </w:r>
    </w:p>
    <w:p w:rsidR="00F26505" w:rsidRDefault="00F26505" w:rsidP="00F26505">
      <w:pPr>
        <w:pStyle w:val="Heading3NoNum"/>
        <w:rPr>
          <w:b w:val="0"/>
          <w:color w:val="auto"/>
          <w:sz w:val="22"/>
          <w:lang w:eastAsia="en-AU"/>
        </w:rPr>
      </w:pPr>
      <w:r w:rsidRPr="00235165">
        <w:rPr>
          <w:b w:val="0"/>
          <w:color w:val="auto"/>
          <w:sz w:val="22"/>
          <w:lang w:eastAsia="en-AU"/>
        </w:rPr>
        <w:t>Accountable Officers</w:t>
      </w:r>
      <w:r w:rsidRPr="0023195E">
        <w:rPr>
          <w:b w:val="0"/>
          <w:color w:val="auto"/>
          <w:sz w:val="22"/>
          <w:lang w:eastAsia="en-AU"/>
        </w:rPr>
        <w:t xml:space="preserve"> must establish appropriate governance frameworks to support the management of assets in their direct control, as well as</w:t>
      </w:r>
      <w:r>
        <w:rPr>
          <w:b w:val="0"/>
          <w:color w:val="auto"/>
          <w:sz w:val="22"/>
          <w:lang w:eastAsia="en-AU"/>
        </w:rPr>
        <w:t xml:space="preserve"> being considerate of the governance frameworks that other organisations</w:t>
      </w:r>
      <w:r w:rsidRPr="0023195E">
        <w:rPr>
          <w:b w:val="0"/>
          <w:color w:val="auto"/>
          <w:sz w:val="22"/>
          <w:lang w:eastAsia="en-AU"/>
        </w:rPr>
        <w:t xml:space="preserve"> within their portfolio</w:t>
      </w:r>
      <w:r>
        <w:rPr>
          <w:b w:val="0"/>
          <w:color w:val="auto"/>
          <w:sz w:val="22"/>
          <w:lang w:eastAsia="en-AU"/>
        </w:rPr>
        <w:t xml:space="preserve"> </w:t>
      </w:r>
      <w:proofErr w:type="gramStart"/>
      <w:r>
        <w:rPr>
          <w:b w:val="0"/>
          <w:color w:val="auto"/>
          <w:sz w:val="22"/>
          <w:lang w:eastAsia="en-AU"/>
        </w:rPr>
        <w:t>have to</w:t>
      </w:r>
      <w:proofErr w:type="gramEnd"/>
      <w:r>
        <w:rPr>
          <w:b w:val="0"/>
          <w:color w:val="auto"/>
          <w:sz w:val="22"/>
          <w:lang w:eastAsia="en-AU"/>
        </w:rPr>
        <w:t xml:space="preserve"> support management of assets in their control</w:t>
      </w:r>
      <w:r w:rsidRPr="0023195E">
        <w:rPr>
          <w:b w:val="0"/>
          <w:color w:val="auto"/>
          <w:sz w:val="22"/>
          <w:lang w:eastAsia="en-AU"/>
        </w:rPr>
        <w:t>.</w:t>
      </w:r>
    </w:p>
    <w:p w:rsidR="00F26505" w:rsidRPr="000E325E" w:rsidRDefault="00F26505" w:rsidP="00F26505">
      <w:pPr>
        <w:pStyle w:val="Heading4NoNum"/>
      </w:pPr>
      <w:r w:rsidRPr="000E325E">
        <w:t xml:space="preserve">Allocating asset management responsibility </w:t>
      </w:r>
    </w:p>
    <w:p w:rsidR="00F26505" w:rsidRPr="00EE3ADF" w:rsidRDefault="00F26505" w:rsidP="00F26505">
      <w:r w:rsidRPr="0023195E">
        <w:t xml:space="preserve">Responsibility, authority and accountability for all stages of the asset </w:t>
      </w:r>
      <w:r w:rsidR="008832C7">
        <w:t>lifecycle</w:t>
      </w:r>
      <w:r w:rsidRPr="0023195E">
        <w:t xml:space="preserve"> must be clearly</w:t>
      </w:r>
      <w:r>
        <w:t xml:space="preserve"> defined and allocated within an Accountable Officer’s</w:t>
      </w:r>
      <w:r w:rsidRPr="0023195E">
        <w:t xml:space="preserve"> operating frameworks. This includes allocating, documenting and clearly communicating relevant asset management responsibilities and accountabilities</w:t>
      </w:r>
      <w:r w:rsidR="00E844E6">
        <w:t xml:space="preserve"> for staff</w:t>
      </w:r>
      <w:r w:rsidRPr="0023195E">
        <w:t>. Conversely, all asset management activities must only be carried out with proper authorisation</w:t>
      </w:r>
      <w:r w:rsidR="00101B12">
        <w:t>,</w:t>
      </w:r>
      <w:r w:rsidRPr="0023195E">
        <w:t xml:space="preserve"> </w:t>
      </w:r>
      <w:r w:rsidR="00E844E6">
        <w:t>including</w:t>
      </w:r>
      <w:r w:rsidR="00D947B7">
        <w:t xml:space="preserve"> </w:t>
      </w:r>
      <w:r w:rsidRPr="0023195E">
        <w:t>appropriate financial and other delegations.</w:t>
      </w:r>
    </w:p>
    <w:p w:rsidR="00F26505" w:rsidRPr="0023195E" w:rsidRDefault="00F26505" w:rsidP="00F26505">
      <w:r w:rsidRPr="0023195E">
        <w:t xml:space="preserve">As part of this, </w:t>
      </w:r>
      <w:r>
        <w:t>Accountable Officers</w:t>
      </w:r>
      <w:r w:rsidRPr="0023195E">
        <w:t xml:space="preserve"> must document:</w:t>
      </w:r>
    </w:p>
    <w:p w:rsidR="00F26505" w:rsidRPr="0023195E" w:rsidRDefault="00F26505" w:rsidP="00F26505">
      <w:pPr>
        <w:pStyle w:val="Bullet1"/>
      </w:pPr>
      <w:r w:rsidRPr="0023195E">
        <w:t xml:space="preserve">who is responsible for monitoring compliance with </w:t>
      </w:r>
      <w:r w:rsidR="00494C5E">
        <w:t xml:space="preserve">the </w:t>
      </w:r>
      <w:r w:rsidR="00216391">
        <w:t>AMAF and ensuring</w:t>
      </w:r>
      <w:r w:rsidRPr="0023195E">
        <w:t xml:space="preserve"> systems and processes to support the AMAF are in place; </w:t>
      </w:r>
      <w:proofErr w:type="gramStart"/>
      <w:r w:rsidRPr="0023195E">
        <w:t>and</w:t>
      </w:r>
      <w:proofErr w:type="gramEnd"/>
    </w:p>
    <w:p w:rsidR="00F26505" w:rsidRPr="0023195E" w:rsidRDefault="00F26505" w:rsidP="00F26505">
      <w:pPr>
        <w:pStyle w:val="Bullet1"/>
      </w:pPr>
      <w:r w:rsidRPr="0023195E">
        <w:t xml:space="preserve">who is responsible and accountable for decision making </w:t>
      </w:r>
      <w:r>
        <w:t xml:space="preserve">for </w:t>
      </w:r>
      <w:r w:rsidR="00D947B7">
        <w:t>each</w:t>
      </w:r>
      <w:r w:rsidRPr="0023195E">
        <w:t xml:space="preserve"> stage of an asset’s </w:t>
      </w:r>
      <w:proofErr w:type="gramStart"/>
      <w:r w:rsidR="008832C7">
        <w:t>lifecycle</w:t>
      </w:r>
      <w:r w:rsidRPr="0023195E">
        <w:t>.</w:t>
      </w:r>
      <w:proofErr w:type="gramEnd"/>
      <w:r w:rsidRPr="0023195E">
        <w:t xml:space="preserve"> </w:t>
      </w:r>
    </w:p>
    <w:p w:rsidR="00F26505" w:rsidRDefault="00F26505" w:rsidP="00F26505">
      <w:r w:rsidRPr="00A33B47">
        <w:t xml:space="preserve">Ultimate accountability for asset management within the </w:t>
      </w:r>
      <w:r>
        <w:t>organisation</w:t>
      </w:r>
      <w:r w:rsidRPr="00A33B47">
        <w:t xml:space="preserve"> resides with the</w:t>
      </w:r>
      <w:r w:rsidR="00647F1C">
        <w:t xml:space="preserve"> Responsible Body</w:t>
      </w:r>
      <w:r w:rsidRPr="00A33B47">
        <w:t>, which is consistent with the attestation requirements for various functions of the Standing Directions of the Minister for Finance</w:t>
      </w:r>
      <w:r w:rsidRPr="00816BEC">
        <w:t>.</w:t>
      </w:r>
    </w:p>
    <w:p w:rsidR="00F26505" w:rsidRDefault="00F26505" w:rsidP="00F26505">
      <w:r w:rsidRPr="0023195E">
        <w:t>Th</w:t>
      </w:r>
      <w:r w:rsidR="00367511">
        <w:t>e</w:t>
      </w:r>
      <w:r w:rsidRPr="0023195E">
        <w:t xml:space="preserve"> allocation of asset management responsibilities and accountabilities should be incorporated into relevant staff performance plans. Appropriate resources should be allocated to support staff with these responsibilities/accountabilities.</w:t>
      </w:r>
    </w:p>
    <w:p w:rsidR="00F26505" w:rsidRDefault="00F26505" w:rsidP="00F26505">
      <w:r w:rsidRPr="0023195E">
        <w:t>Where asset manag</w:t>
      </w:r>
      <w:r w:rsidR="00225BCD">
        <w:t>ement functions are devolved or</w:t>
      </w:r>
      <w:r w:rsidRPr="0023195E">
        <w:t xml:space="preserve"> outsourced, </w:t>
      </w:r>
      <w:r w:rsidR="007B5770">
        <w:t xml:space="preserve">including to </w:t>
      </w:r>
      <w:r w:rsidR="007C4A1F">
        <w:t xml:space="preserve">entities excluded from the Standing Directions, </w:t>
      </w:r>
      <w:r>
        <w:t>Accountable Officers</w:t>
      </w:r>
      <w:r w:rsidRPr="0023195E">
        <w:t xml:space="preserve"> must have appropriate internal management processes established to ensure that they and their outsourced providers </w:t>
      </w:r>
      <w:r w:rsidR="007C4A1F">
        <w:t xml:space="preserve">or entities excluded from the Standing Directions </w:t>
      </w:r>
      <w:r w:rsidRPr="0023195E">
        <w:t>are maintaining and managing assets to the required standard(s) (e.g. regular performance reporting).</w:t>
      </w:r>
    </w:p>
    <w:p w:rsidR="00F26505" w:rsidRDefault="00F26505" w:rsidP="00F26505">
      <w:pPr>
        <w:pStyle w:val="Heading4NoNum"/>
      </w:pPr>
      <w:r>
        <w:t>Other policies</w:t>
      </w:r>
    </w:p>
    <w:p w:rsidR="00F26505" w:rsidRPr="0076142B" w:rsidRDefault="00F26505" w:rsidP="00F26505">
      <w:r>
        <w:t>Accountable Officers</w:t>
      </w:r>
      <w:r w:rsidRPr="00D91E52">
        <w:t xml:space="preserve"> should also consider their </w:t>
      </w:r>
      <w:r w:rsidR="00D947B7">
        <w:t xml:space="preserve">organisation’s </w:t>
      </w:r>
      <w:r w:rsidRPr="00D91E52">
        <w:t>alignment with the processes and principles outlined in the international standard</w:t>
      </w:r>
      <w:r w:rsidRPr="00D91E52">
        <w:rPr>
          <w:i/>
        </w:rPr>
        <w:t xml:space="preserve"> ISO 55000 Asset Management </w:t>
      </w:r>
      <w:r>
        <w:rPr>
          <w:i/>
        </w:rPr>
        <w:t>S</w:t>
      </w:r>
      <w:r w:rsidRPr="00D91E52">
        <w:rPr>
          <w:i/>
        </w:rPr>
        <w:t>eries</w:t>
      </w:r>
      <w:r w:rsidR="00367511">
        <w:rPr>
          <w:i/>
        </w:rPr>
        <w:t>,</w:t>
      </w:r>
      <w:r w:rsidRPr="00D91E52">
        <w:rPr>
          <w:i/>
        </w:rPr>
        <w:t xml:space="preserve"> </w:t>
      </w:r>
      <w:r w:rsidRPr="00D91E52">
        <w:t>as appropriate.</w:t>
      </w:r>
    </w:p>
    <w:p w:rsidR="00F26505" w:rsidRPr="00096450" w:rsidRDefault="001328A2" w:rsidP="00F26505">
      <w:pPr>
        <w:pStyle w:val="Heading3"/>
      </w:pPr>
      <w:r>
        <w:lastRenderedPageBreak/>
        <w:t xml:space="preserve">Application and </w:t>
      </w:r>
      <w:r w:rsidR="00F26505">
        <w:t>Attestation</w:t>
      </w:r>
    </w:p>
    <w:p w:rsidR="00F26505" w:rsidRPr="00EE3ADF" w:rsidRDefault="00F26505" w:rsidP="00F26505">
      <w:pPr>
        <w:pStyle w:val="Heading4NoNum"/>
      </w:pPr>
      <w:r w:rsidRPr="00EE3ADF">
        <w:t xml:space="preserve">Standing </w:t>
      </w:r>
      <w:r w:rsidRPr="00740083">
        <w:t>Directions</w:t>
      </w:r>
      <w:r w:rsidRPr="00EE3ADF">
        <w:t xml:space="preserve"> of the Minister for Finance </w:t>
      </w:r>
    </w:p>
    <w:p w:rsidR="00F26505" w:rsidRPr="00EE3ADF" w:rsidRDefault="00F26505" w:rsidP="00F26505">
      <w:r>
        <w:t>The Standing Directions of the Minister for Finance</w:t>
      </w:r>
      <w:r w:rsidRPr="00EE3ADF">
        <w:t xml:space="preserve"> are made under the</w:t>
      </w:r>
      <w:r>
        <w:t xml:space="preserve"> </w:t>
      </w:r>
      <w:r w:rsidRPr="00621E97">
        <w:t>FMA</w:t>
      </w:r>
      <w:r w:rsidR="002C7040">
        <w:t>,</w:t>
      </w:r>
      <w:r>
        <w:t xml:space="preserve"> S</w:t>
      </w:r>
      <w:r w:rsidRPr="00EE3ADF">
        <w:t xml:space="preserve">ection 8, establishing standards for financial management accountability, governance, reporting and practice for </w:t>
      </w:r>
      <w:r w:rsidR="004E5E09">
        <w:t>p</w:t>
      </w:r>
      <w:r w:rsidRPr="00EE3ADF">
        <w:t xml:space="preserve">ublic </w:t>
      </w:r>
      <w:r w:rsidR="004E5E09">
        <w:t>s</w:t>
      </w:r>
      <w:r w:rsidRPr="00EE3ADF">
        <w:t xml:space="preserve">ector </w:t>
      </w:r>
      <w:r w:rsidR="004E5E09">
        <w:t>b</w:t>
      </w:r>
      <w:r>
        <w:t>odies</w:t>
      </w:r>
      <w:r w:rsidRPr="00EE3ADF">
        <w:t>.</w:t>
      </w:r>
    </w:p>
    <w:p w:rsidR="00F26505" w:rsidRPr="00EE3ADF" w:rsidRDefault="00F26505" w:rsidP="00F26505">
      <w:r w:rsidRPr="00EE3ADF">
        <w:t xml:space="preserve">The purpose of the Directions is to achieve a high standard of public financial management and accountability in the Victorian public sector in line with the principles of sound financial management in the FMA. </w:t>
      </w:r>
    </w:p>
    <w:p w:rsidR="00543AB3" w:rsidRDefault="00F26505" w:rsidP="001E73E2">
      <w:r w:rsidRPr="00EE3ADF">
        <w:t>The</w:t>
      </w:r>
      <w:r>
        <w:t xml:space="preserve"> Standing</w:t>
      </w:r>
      <w:r w:rsidRPr="00EE3ADF">
        <w:t xml:space="preserve"> Directions focus on accountability and achieving key control objectives. They provide </w:t>
      </w:r>
      <w:proofErr w:type="gramStart"/>
      <w:r w:rsidRPr="00EE3ADF">
        <w:t>sufficient</w:t>
      </w:r>
      <w:proofErr w:type="gramEnd"/>
      <w:r w:rsidRPr="00EE3ADF">
        <w:t xml:space="preserve"> flexibi</w:t>
      </w:r>
      <w:r w:rsidR="00996DE9">
        <w:t>lity for application by organisations</w:t>
      </w:r>
      <w:r w:rsidRPr="00EE3ADF">
        <w:t xml:space="preserve"> of different sizes and scope. Where appropriate, the</w:t>
      </w:r>
      <w:r>
        <w:t xml:space="preserve"> Standing</w:t>
      </w:r>
      <w:r w:rsidRPr="00EE3ADF">
        <w:t xml:space="preserve"> Directions are supported by specific requirements set out in DTF </w:t>
      </w:r>
      <w:r>
        <w:t>Procedures and additional Guidance supporting the Standing Direction</w:t>
      </w:r>
      <w:r w:rsidRPr="00EE3ADF">
        <w:t xml:space="preserve">. </w:t>
      </w:r>
    </w:p>
    <w:p w:rsidR="00690E91" w:rsidRPr="002A795D" w:rsidRDefault="00690E91" w:rsidP="00690E91">
      <w:r w:rsidRPr="002A795D">
        <w:t xml:space="preserve">When the AMAF became operational in early 2016 it was to be mandated by a new Standing Direction 3.4.9 – ‘Managing Assets’. This proposed Standing Direction was released for information </w:t>
      </w:r>
      <w:proofErr w:type="gramStart"/>
      <w:r w:rsidRPr="002A795D">
        <w:t>only, and</w:t>
      </w:r>
      <w:proofErr w:type="gramEnd"/>
      <w:r w:rsidRPr="002A795D">
        <w:t xml:space="preserve"> was scheduled to come into effect from 1 July 2016 under the 2003 Standing Directions that applied at the time. This was superseded when the Minister for Finance released the new set of Standing Directions (2016) with the comparable Direction, 4.2.3 ‘asset management accountability.’</w:t>
      </w:r>
    </w:p>
    <w:p w:rsidR="001E73E2" w:rsidRDefault="00A55DF4" w:rsidP="00B76F37">
      <w:pPr>
        <w:pStyle w:val="Heading4NoNum"/>
      </w:pPr>
      <w:r>
        <w:t>Application and a</w:t>
      </w:r>
      <w:r w:rsidR="001E73E2" w:rsidRPr="00EE3ADF">
        <w:t>ttestation</w:t>
      </w:r>
    </w:p>
    <w:p w:rsidR="001E73E2" w:rsidRPr="00B76F37" w:rsidRDefault="00290AF5" w:rsidP="00B76F37">
      <w:r>
        <w:t>The AMAF is</w:t>
      </w:r>
      <w:r w:rsidR="001E73E2" w:rsidRPr="00B76F37">
        <w:t xml:space="preserve"> </w:t>
      </w:r>
      <w:r w:rsidR="001E73E2">
        <w:t>enforced by</w:t>
      </w:r>
      <w:r w:rsidR="001E73E2" w:rsidRPr="00B76F37">
        <w:t xml:space="preserve"> the Standing Directions</w:t>
      </w:r>
      <w:r w:rsidR="001E73E2">
        <w:t xml:space="preserve"> which</w:t>
      </w:r>
      <w:r w:rsidR="001E73E2" w:rsidRPr="00B76F37">
        <w:t xml:space="preserve"> set out </w:t>
      </w:r>
      <w:proofErr w:type="gramStart"/>
      <w:r w:rsidR="001E73E2" w:rsidRPr="00B76F37">
        <w:t>a number of</w:t>
      </w:r>
      <w:proofErr w:type="gramEnd"/>
      <w:r w:rsidR="001E73E2" w:rsidRPr="00B76F37">
        <w:t xml:space="preserve"> matters relevant to</w:t>
      </w:r>
      <w:r w:rsidR="001E73E2">
        <w:t xml:space="preserve"> the</w:t>
      </w:r>
      <w:r w:rsidR="001E73E2" w:rsidRPr="00B76F37">
        <w:t xml:space="preserve"> AMAF, including:</w:t>
      </w:r>
    </w:p>
    <w:p w:rsidR="001E73E2" w:rsidRPr="00B76F37" w:rsidRDefault="001E73E2" w:rsidP="00B76F37">
      <w:pPr>
        <w:pStyle w:val="ListParagraph"/>
        <w:numPr>
          <w:ilvl w:val="0"/>
          <w:numId w:val="23"/>
        </w:numPr>
      </w:pPr>
      <w:r w:rsidRPr="00B76F37">
        <w:t>those Victorian Public Sector agencies that are subject to AMAF (i.e. those that are subject to the Standing Directions);</w:t>
      </w:r>
      <w:r>
        <w:t xml:space="preserve"> and</w:t>
      </w:r>
    </w:p>
    <w:p w:rsidR="00F26505" w:rsidRDefault="001E73E2" w:rsidP="00B76F37">
      <w:pPr>
        <w:pStyle w:val="ListParagraph"/>
        <w:numPr>
          <w:ilvl w:val="0"/>
          <w:numId w:val="23"/>
        </w:numPr>
      </w:pPr>
      <w:r w:rsidRPr="00B76F37">
        <w:t>requirements to demonstrate compliance with AMAF, including public attestation in annual reports.</w:t>
      </w:r>
      <w:r w:rsidRPr="001E73E2">
        <w:rPr>
          <w:rFonts w:ascii="Helv" w:eastAsia="Calibri" w:hAnsi="Helv" w:cs="Helv"/>
          <w:color w:val="000000"/>
          <w:sz w:val="20"/>
          <w:szCs w:val="20"/>
        </w:rPr>
        <w:t xml:space="preserve">  </w:t>
      </w:r>
    </w:p>
    <w:p w:rsidR="00F26505" w:rsidRPr="00EE3ADF" w:rsidRDefault="00F26505" w:rsidP="000362DF">
      <w:r w:rsidRPr="001E4793">
        <w:t>As part of the Standing Direction</w:t>
      </w:r>
      <w:r w:rsidR="001E73E2">
        <w:t>s</w:t>
      </w:r>
      <w:r w:rsidRPr="001E4793">
        <w:t>,</w:t>
      </w:r>
      <w:r>
        <w:t xml:space="preserve"> from</w:t>
      </w:r>
      <w:r w:rsidR="00B829CF">
        <w:t xml:space="preserve"> the conclusion of</w:t>
      </w:r>
      <w:r>
        <w:t xml:space="preserve"> </w:t>
      </w:r>
      <w:r w:rsidR="00A55DF4">
        <w:t xml:space="preserve">the </w:t>
      </w:r>
      <w:r>
        <w:t>2017</w:t>
      </w:r>
      <w:r w:rsidR="00C22081">
        <w:noBreakHyphen/>
      </w:r>
      <w:r>
        <w:t>18</w:t>
      </w:r>
      <w:r w:rsidR="00A55DF4">
        <w:t xml:space="preserve"> financial year</w:t>
      </w:r>
      <w:r>
        <w:t>,</w:t>
      </w:r>
      <w:r w:rsidRPr="001E4793">
        <w:t xml:space="preserve"> the Responsible Body must attest in their annual report, that their </w:t>
      </w:r>
      <w:r>
        <w:t>organisation</w:t>
      </w:r>
      <w:r w:rsidR="00960E44">
        <w:t xml:space="preserve"> </w:t>
      </w:r>
      <w:r w:rsidR="001E73E2">
        <w:t>is</w:t>
      </w:r>
      <w:r>
        <w:t xml:space="preserve"> </w:t>
      </w:r>
      <w:r w:rsidRPr="001E4793">
        <w:t>compliant with the requirements of the Standing Direction</w:t>
      </w:r>
      <w:r w:rsidR="001E73E2">
        <w:t>s</w:t>
      </w:r>
      <w:r>
        <w:t>.</w:t>
      </w:r>
      <w:r w:rsidRPr="001E4793">
        <w:t xml:space="preserve"> The </w:t>
      </w:r>
      <w:r w:rsidR="00996DE9">
        <w:t>organisation’s</w:t>
      </w:r>
      <w:r w:rsidR="00533B48">
        <w:t xml:space="preserve"> a</w:t>
      </w:r>
      <w:r w:rsidRPr="001E4793">
        <w:t>udit committee</w:t>
      </w:r>
      <w:r>
        <w:t>, or an alternative review mechanism</w:t>
      </w:r>
      <w:r w:rsidR="001C2A95">
        <w:t xml:space="preserve"> when there is no audit committee</w:t>
      </w:r>
      <w:r w:rsidR="006647D5">
        <w:rPr>
          <w:rStyle w:val="FootnoteReference"/>
        </w:rPr>
        <w:footnoteReference w:id="3"/>
      </w:r>
      <w:r>
        <w:t>,</w:t>
      </w:r>
      <w:r w:rsidRPr="001E4793">
        <w:t xml:space="preserve"> must </w:t>
      </w:r>
      <w:r w:rsidR="00624D5D">
        <w:t xml:space="preserve">be satisfied with </w:t>
      </w:r>
      <w:r w:rsidRPr="001E4793">
        <w:t>this view prior to finalising attestation.</w:t>
      </w:r>
      <w:r w:rsidR="006A2133">
        <w:t xml:space="preserve"> Agencies are also subject to any other requirements under the Directions to ensure compliance and support the attestation.</w:t>
      </w:r>
    </w:p>
    <w:p w:rsidR="00F26505" w:rsidRDefault="00487DF2" w:rsidP="00F26505">
      <w:r>
        <w:t xml:space="preserve">Ensuring compliance with the AMAF </w:t>
      </w:r>
      <w:r w:rsidR="00F26505">
        <w:t xml:space="preserve">will require asset management </w:t>
      </w:r>
      <w:r w:rsidR="004E5E09">
        <w:t>to be</w:t>
      </w:r>
      <w:r w:rsidR="00F26505">
        <w:t xml:space="preserve"> overseen by senior staff, at an appropriate level determined by the </w:t>
      </w:r>
      <w:r w:rsidR="00DB0099">
        <w:t>A</w:t>
      </w:r>
      <w:r w:rsidR="00F26505">
        <w:t xml:space="preserve">ccountable </w:t>
      </w:r>
      <w:r w:rsidR="00DB0099">
        <w:t>O</w:t>
      </w:r>
      <w:r w:rsidR="00F26505">
        <w:t>fficer</w:t>
      </w:r>
      <w:r w:rsidR="00C36CEF">
        <w:t>.</w:t>
      </w:r>
      <w:r w:rsidR="00F26505">
        <w:t xml:space="preserve"> </w:t>
      </w:r>
      <w:r w:rsidR="00C36CEF">
        <w:t>It will also help ensure that asset management systems for</w:t>
      </w:r>
      <w:r w:rsidR="00F26505">
        <w:t xml:space="preserve"> all stages of an asset’s </w:t>
      </w:r>
      <w:r w:rsidR="008832C7">
        <w:t>lifecycle</w:t>
      </w:r>
      <w:r w:rsidR="00F26505">
        <w:t xml:space="preserve"> are appropriately implemented, reviewed and monitored.</w:t>
      </w:r>
      <w:r w:rsidR="00A55DF4">
        <w:t xml:space="preserve"> </w:t>
      </w:r>
    </w:p>
    <w:p w:rsidR="00B735A1" w:rsidRDefault="00B735A1" w:rsidP="00B735A1">
      <w:r>
        <w:t>In cases where</w:t>
      </w:r>
      <w:r w:rsidR="00B36306">
        <w:t xml:space="preserve"> assets are managed by multiple agencies within a portfolio, Responsible Bodies may not need to attest to compliance with some mandatory requirements of the framework </w:t>
      </w:r>
      <w:r w:rsidR="00F116D1">
        <w:t xml:space="preserve">for some assets </w:t>
      </w:r>
      <w:r w:rsidR="00B36306">
        <w:t xml:space="preserve">when another agency within the portfolio has a clearly defined responsibility for meeting that mandatory requirement. </w:t>
      </w:r>
    </w:p>
    <w:p w:rsidR="00F26505" w:rsidRDefault="00F26505" w:rsidP="00F26505">
      <w:pPr>
        <w:pStyle w:val="Heading4NoNum"/>
      </w:pPr>
      <w:r>
        <w:t xml:space="preserve">Portfolio </w:t>
      </w:r>
      <w:r w:rsidR="008875B3">
        <w:t>relationship</w:t>
      </w:r>
    </w:p>
    <w:p w:rsidR="00F26505" w:rsidRDefault="00F26505" w:rsidP="00F26505">
      <w:r>
        <w:t xml:space="preserve">Under section 13A of the </w:t>
      </w:r>
      <w:r w:rsidRPr="003A5941">
        <w:rPr>
          <w:i/>
        </w:rPr>
        <w:t>Public Administration Act 2004</w:t>
      </w:r>
      <w:r>
        <w:t xml:space="preserve">, the Department Head (Secretary) has responsibilities for advising the portfolio Minister on matters relating to relevant </w:t>
      </w:r>
      <w:r w:rsidR="008875B3">
        <w:t>portfolio</w:t>
      </w:r>
      <w:r>
        <w:t xml:space="preserve"> entities and for working with and providing guidance to these entities.</w:t>
      </w:r>
      <w:r w:rsidRPr="00030076">
        <w:t xml:space="preserve"> </w:t>
      </w:r>
      <w:r>
        <w:t xml:space="preserve">Consistent with this role, </w:t>
      </w:r>
      <w:r>
        <w:lastRenderedPageBreak/>
        <w:t xml:space="preserve">Department Heads are expected to advise the portfolio Minister if any significant asset management issues relating to their relevant public entities arise, where necessary. This is separate to attestation. </w:t>
      </w:r>
    </w:p>
    <w:p w:rsidR="00F26505" w:rsidRPr="005E3FD3" w:rsidRDefault="00F26505" w:rsidP="00F26505">
      <w:pPr>
        <w:pStyle w:val="Heading3"/>
      </w:pPr>
      <w:bookmarkStart w:id="67" w:name="_Toc394657208"/>
      <w:bookmarkStart w:id="68" w:name="_Toc395103340"/>
      <w:bookmarkStart w:id="69" w:name="_Toc395103454"/>
      <w:r w:rsidRPr="005E3FD3">
        <w:t>Performance management</w:t>
      </w:r>
      <w:bookmarkEnd w:id="67"/>
      <w:bookmarkEnd w:id="68"/>
      <w:bookmarkEnd w:id="69"/>
    </w:p>
    <w:p w:rsidR="00F26505" w:rsidRPr="00EC59FC" w:rsidRDefault="00F26505" w:rsidP="00F26505">
      <w:pPr>
        <w:pStyle w:val="Heading4NoNum"/>
      </w:pPr>
      <w:r>
        <w:t>Monitoring a</w:t>
      </w:r>
      <w:r w:rsidRPr="00FD759E">
        <w:t>sset performance</w:t>
      </w:r>
    </w:p>
    <w:p w:rsidR="00F26505" w:rsidRPr="001E4793" w:rsidRDefault="00F26505" w:rsidP="00F26505">
      <w:r>
        <w:t>It is important that asset performance is appropriately and continuously reviewed and evaluated to verify that required outcomes, including service delivery objectives, ar</w:t>
      </w:r>
      <w:r w:rsidRPr="001E4793">
        <w:t xml:space="preserve">e being achieved and that agencies </w:t>
      </w:r>
      <w:r w:rsidR="00BA548D">
        <w:t>‘</w:t>
      </w:r>
      <w:r w:rsidRPr="001E4793">
        <w:t>learn by doing</w:t>
      </w:r>
      <w:r w:rsidR="00BA548D">
        <w:t>’,</w:t>
      </w:r>
      <w:r w:rsidR="00274A04">
        <w:t xml:space="preserve"> which supports</w:t>
      </w:r>
      <w:r w:rsidRPr="001E4793">
        <w:t xml:space="preserve"> continuous improvement. In order to assess whether these objectives are being achieved </w:t>
      </w:r>
      <w:r w:rsidR="00910CAE">
        <w:t>A</w:t>
      </w:r>
      <w:r>
        <w:t xml:space="preserve">ccountable </w:t>
      </w:r>
      <w:r w:rsidR="00910CAE">
        <w:t>O</w:t>
      </w:r>
      <w:r>
        <w:t>fficers</w:t>
      </w:r>
      <w:r w:rsidRPr="001E4793">
        <w:t xml:space="preserve"> should:</w:t>
      </w:r>
    </w:p>
    <w:p w:rsidR="00F26505" w:rsidRPr="001E4793" w:rsidRDefault="00F26505" w:rsidP="00F26505">
      <w:pPr>
        <w:pStyle w:val="Bullet1"/>
      </w:pPr>
      <w:r>
        <w:t>i</w:t>
      </w:r>
      <w:r w:rsidRPr="001E4793">
        <w:t>dentify their</w:t>
      </w:r>
      <w:r>
        <w:t xml:space="preserve"> organisation’s</w:t>
      </w:r>
      <w:r w:rsidRPr="001E4793">
        <w:t xml:space="preserve"> service needs and standards; </w:t>
      </w:r>
    </w:p>
    <w:p w:rsidR="00F26505" w:rsidRPr="001E4793" w:rsidRDefault="00F26505" w:rsidP="00F26505">
      <w:pPr>
        <w:pStyle w:val="Bullet1"/>
      </w:pPr>
      <w:r w:rsidRPr="001E4793">
        <w:t>plan their</w:t>
      </w:r>
      <w:r>
        <w:t xml:space="preserve"> organisation’s</w:t>
      </w:r>
      <w:r w:rsidRPr="001E4793">
        <w:t xml:space="preserve"> services;</w:t>
      </w:r>
    </w:p>
    <w:p w:rsidR="00F26505" w:rsidRPr="001E4793" w:rsidRDefault="00F26505" w:rsidP="00F26505">
      <w:pPr>
        <w:pStyle w:val="Bullet1"/>
      </w:pPr>
      <w:r w:rsidRPr="001E4793">
        <w:t>consider all means of service delivery available; then</w:t>
      </w:r>
    </w:p>
    <w:p w:rsidR="00F26505" w:rsidRPr="001E4793" w:rsidRDefault="00F26505" w:rsidP="00F26505">
      <w:pPr>
        <w:pStyle w:val="Bullet2"/>
      </w:pPr>
      <w:r w:rsidRPr="001E4793">
        <w:t>identify their</w:t>
      </w:r>
      <w:r>
        <w:t xml:space="preserve"> organisation’s</w:t>
      </w:r>
      <w:r w:rsidRPr="001E4793">
        <w:t xml:space="preserve"> asset needs;</w:t>
      </w:r>
    </w:p>
    <w:p w:rsidR="00F26505" w:rsidRPr="001E4793" w:rsidRDefault="00F26505" w:rsidP="00F26505">
      <w:pPr>
        <w:pStyle w:val="Bullet1"/>
      </w:pPr>
      <w:r w:rsidRPr="001E4793">
        <w:t xml:space="preserve">establish and set asset standards or benchmarks required to achieve these service objectives; </w:t>
      </w:r>
    </w:p>
    <w:p w:rsidR="00F26505" w:rsidRPr="001E4793" w:rsidRDefault="00F26505" w:rsidP="00F26505">
      <w:pPr>
        <w:pStyle w:val="Bullet1"/>
      </w:pPr>
      <w:r w:rsidRPr="001E4793">
        <w:t xml:space="preserve">plan, monitor and manage </w:t>
      </w:r>
      <w:r>
        <w:t>their organisation’s</w:t>
      </w:r>
      <w:r w:rsidRPr="001E4793">
        <w:t xml:space="preserve"> assets</w:t>
      </w:r>
      <w:r>
        <w:t>,</w:t>
      </w:r>
      <w:r w:rsidRPr="001E4793">
        <w:t xml:space="preserve"> </w:t>
      </w:r>
      <w:r>
        <w:t>including asset</w:t>
      </w:r>
      <w:r w:rsidR="00C22081">
        <w:noBreakHyphen/>
      </w:r>
      <w:r w:rsidRPr="001E4793">
        <w:t xml:space="preserve">related risks </w:t>
      </w:r>
      <w:r>
        <w:t>to effectively deliver services</w:t>
      </w:r>
      <w:r w:rsidRPr="001E4793">
        <w:t xml:space="preserve"> in line with the established standards or benchmarks; and</w:t>
      </w:r>
    </w:p>
    <w:p w:rsidR="00FF1FA3" w:rsidRDefault="00F26505" w:rsidP="00FF1FA3">
      <w:pPr>
        <w:pStyle w:val="Bullet1"/>
      </w:pPr>
      <w:r w:rsidRPr="001E4793">
        <w:t xml:space="preserve">evaluate performance, the effectiveness of the established standards and benchmarks and, where appropriate, implement changes to </w:t>
      </w:r>
      <w:r w:rsidR="00274A04">
        <w:t>support</w:t>
      </w:r>
      <w:r w:rsidR="00FF1FA3">
        <w:t xml:space="preserve"> continuous improvement.</w:t>
      </w:r>
    </w:p>
    <w:p w:rsidR="00F26505" w:rsidRPr="00EE3ADF" w:rsidRDefault="00F26505" w:rsidP="00FF1FA3">
      <w:r>
        <w:t>Accountable Officer</w:t>
      </w:r>
      <w:r w:rsidR="00E60E3C">
        <w:t>s</w:t>
      </w:r>
      <w:r>
        <w:t xml:space="preserve"> </w:t>
      </w:r>
      <w:r w:rsidRPr="0023195E">
        <w:t xml:space="preserve">must establish performance standards and targets for </w:t>
      </w:r>
      <w:r>
        <w:t>their</w:t>
      </w:r>
      <w:r w:rsidRPr="0023195E">
        <w:t xml:space="preserve"> assets, considerate of available resources that form part of </w:t>
      </w:r>
      <w:r>
        <w:t>their</w:t>
      </w:r>
      <w:r w:rsidRPr="0023195E">
        <w:t xml:space="preserve"> broader service planning goals. </w:t>
      </w:r>
      <w:r>
        <w:t>Accountable Officers</w:t>
      </w:r>
      <w:r w:rsidRPr="0023195E">
        <w:t xml:space="preserve"> must </w:t>
      </w:r>
      <w:r w:rsidR="00533B48">
        <w:t xml:space="preserve">also </w:t>
      </w:r>
      <w:r w:rsidRPr="0023195E">
        <w:t xml:space="preserve">establish and maintain management processes to regularly record, monitor and assess performance, and use those results to improve performance. Performance should be </w:t>
      </w:r>
      <w:r w:rsidR="00AF2015">
        <w:t>monitored</w:t>
      </w:r>
      <w:r w:rsidR="00AF2015" w:rsidRPr="0023195E">
        <w:t xml:space="preserve"> </w:t>
      </w:r>
      <w:r w:rsidRPr="0023195E">
        <w:t xml:space="preserve">by </w:t>
      </w:r>
      <w:r>
        <w:t>Accountable Officers</w:t>
      </w:r>
      <w:r w:rsidRPr="0023195E">
        <w:t xml:space="preserve"> against </w:t>
      </w:r>
      <w:r>
        <w:t>their</w:t>
      </w:r>
      <w:r w:rsidRPr="0023195E">
        <w:t xml:space="preserve"> own established asset standards, targets or benchmarks to establish whether assets </w:t>
      </w:r>
      <w:r>
        <w:t>are being managed effectively,</w:t>
      </w:r>
      <w:r w:rsidRPr="0023195E">
        <w:t xml:space="preserve"> underperforming or costly to own and operate.</w:t>
      </w:r>
    </w:p>
    <w:p w:rsidR="00F26505" w:rsidRPr="00EE3ADF" w:rsidRDefault="00F26505" w:rsidP="00F26505">
      <w:r w:rsidRPr="00EE3ADF">
        <w:t xml:space="preserve">There are </w:t>
      </w:r>
      <w:proofErr w:type="gramStart"/>
      <w:r w:rsidRPr="00EE3ADF">
        <w:t>a number of</w:t>
      </w:r>
      <w:proofErr w:type="gramEnd"/>
      <w:r w:rsidRPr="00EE3ADF">
        <w:t xml:space="preserve"> </w:t>
      </w:r>
      <w:r w:rsidR="00AF2015">
        <w:t xml:space="preserve">factors </w:t>
      </w:r>
      <w:r>
        <w:t>to be considered when setting and monitoring targets</w:t>
      </w:r>
      <w:r w:rsidRPr="00EE3ADF">
        <w:t xml:space="preserve"> to assess an asset’s performance, includ</w:t>
      </w:r>
      <w:r w:rsidR="00BA548D">
        <w:t>ing</w:t>
      </w:r>
      <w:r w:rsidRPr="00EE3ADF">
        <w:t>:</w:t>
      </w:r>
    </w:p>
    <w:p w:rsidR="00F26505" w:rsidRPr="00A33B47" w:rsidRDefault="00F26505" w:rsidP="00F26505">
      <w:pPr>
        <w:pStyle w:val="Bullet1"/>
        <w:rPr>
          <w:i/>
        </w:rPr>
      </w:pPr>
      <w:r w:rsidRPr="00EE3ADF">
        <w:t xml:space="preserve">service delivery </w:t>
      </w:r>
      <w:r>
        <w:t>needs;</w:t>
      </w:r>
    </w:p>
    <w:p w:rsidR="00F26505" w:rsidRPr="00EE3ADF" w:rsidRDefault="00F26505" w:rsidP="00F26505">
      <w:pPr>
        <w:pStyle w:val="Bullet1"/>
        <w:rPr>
          <w:i/>
        </w:rPr>
      </w:pPr>
      <w:r w:rsidRPr="00EE3ADF">
        <w:t xml:space="preserve">physical condition; </w:t>
      </w:r>
    </w:p>
    <w:p w:rsidR="00F26505" w:rsidRPr="00EE3ADF" w:rsidRDefault="00F26505" w:rsidP="00F26505">
      <w:pPr>
        <w:pStyle w:val="Bullet1"/>
        <w:rPr>
          <w:i/>
        </w:rPr>
      </w:pPr>
      <w:r w:rsidRPr="00EE3ADF">
        <w:t>utilisation;</w:t>
      </w:r>
    </w:p>
    <w:p w:rsidR="00F26505" w:rsidRPr="00EE3ADF" w:rsidRDefault="00F26505" w:rsidP="00F26505">
      <w:pPr>
        <w:pStyle w:val="Bullet1"/>
      </w:pPr>
      <w:r w:rsidRPr="00EE3ADF">
        <w:t>functionality;</w:t>
      </w:r>
      <w:r>
        <w:t xml:space="preserve"> and</w:t>
      </w:r>
    </w:p>
    <w:p w:rsidR="00F26505" w:rsidRPr="00EE3ADF" w:rsidRDefault="00F26505" w:rsidP="00F26505">
      <w:pPr>
        <w:pStyle w:val="Bullet1"/>
      </w:pPr>
      <w:r w:rsidRPr="00EE3ADF">
        <w:t>financial performance</w:t>
      </w:r>
      <w:r>
        <w:t>.</w:t>
      </w:r>
    </w:p>
    <w:p w:rsidR="00F26505" w:rsidRPr="0023195E" w:rsidRDefault="00F26505" w:rsidP="00F26505">
      <w:r w:rsidRPr="0023195E">
        <w:t xml:space="preserve">When comparing performance outcomes against asset standards or benchmarks, the criteria should be considerate of, where possible, relevant data from other comparable organisations </w:t>
      </w:r>
      <w:r>
        <w:t>or assets</w:t>
      </w:r>
      <w:r w:rsidRPr="0023195E">
        <w:t>. The performance and utilisation of assets must be reviewed periodically.</w:t>
      </w:r>
    </w:p>
    <w:p w:rsidR="00F26505" w:rsidRPr="00EE3ADF" w:rsidRDefault="00F26505" w:rsidP="00F26505">
      <w:r w:rsidRPr="0023195E">
        <w:t>Asset performance monitoring and continuous improvement strategies must also be incorporated into the overall corporate and strategic planning framework.</w:t>
      </w:r>
    </w:p>
    <w:p w:rsidR="00F26505" w:rsidRPr="001E4793" w:rsidRDefault="00F26505" w:rsidP="00F26505">
      <w:pPr>
        <w:pStyle w:val="Heading4NoNum"/>
      </w:pPr>
      <w:r w:rsidRPr="001E4793">
        <w:t>Asset management system performance</w:t>
      </w:r>
    </w:p>
    <w:p w:rsidR="00F26505" w:rsidRPr="001E4793" w:rsidRDefault="00F26505" w:rsidP="00F26505">
      <w:r w:rsidRPr="001E4793">
        <w:t xml:space="preserve">In addition to monitoring the performance of assets, </w:t>
      </w:r>
      <w:r>
        <w:t>Accountable Officers</w:t>
      </w:r>
      <w:r w:rsidRPr="001E4793">
        <w:t xml:space="preserve"> must establish systems and processes for monitoring the performance of both:</w:t>
      </w:r>
    </w:p>
    <w:p w:rsidR="00F26505" w:rsidRPr="001E4793" w:rsidRDefault="00F26505" w:rsidP="00F26505">
      <w:pPr>
        <w:pStyle w:val="Bullet1"/>
      </w:pPr>
      <w:r w:rsidRPr="001E4793">
        <w:t>their assets; and</w:t>
      </w:r>
    </w:p>
    <w:p w:rsidR="00F26505" w:rsidRPr="001E4793" w:rsidRDefault="00F26505" w:rsidP="00F26505">
      <w:pPr>
        <w:pStyle w:val="Bullet1"/>
      </w:pPr>
      <w:r w:rsidRPr="001E4793">
        <w:t>the overall asset management systems themselves</w:t>
      </w:r>
      <w:r>
        <w:t>;</w:t>
      </w:r>
    </w:p>
    <w:p w:rsidR="00F26505" w:rsidRDefault="00F26505" w:rsidP="00F26505">
      <w:r w:rsidRPr="001E4793">
        <w:lastRenderedPageBreak/>
        <w:t xml:space="preserve">to ensure that the systems have been implemented and </w:t>
      </w:r>
      <w:proofErr w:type="gramStart"/>
      <w:r w:rsidRPr="001E4793">
        <w:t>maintained, and</w:t>
      </w:r>
      <w:proofErr w:type="gramEnd"/>
      <w:r w:rsidRPr="001E4793">
        <w:t xml:space="preserve"> are effective in meeting </w:t>
      </w:r>
      <w:r>
        <w:t>asset management requirements and responsibilities</w:t>
      </w:r>
      <w:r w:rsidRPr="001E4793">
        <w:t>.</w:t>
      </w:r>
    </w:p>
    <w:p w:rsidR="00F26505" w:rsidRDefault="00F26505" w:rsidP="00F26505">
      <w:r w:rsidRPr="00E71104">
        <w:t xml:space="preserve">This monitoring should also ensure that the overall asset management system is updated as knowledge </w:t>
      </w:r>
      <w:proofErr w:type="gramStart"/>
      <w:r w:rsidRPr="00E71104">
        <w:t>improves</w:t>
      </w:r>
      <w:proofErr w:type="gramEnd"/>
      <w:r w:rsidRPr="00E71104">
        <w:t xml:space="preserve"> a</w:t>
      </w:r>
      <w:r>
        <w:t>nd</w:t>
      </w:r>
      <w:r w:rsidRPr="00E71104">
        <w:t xml:space="preserve"> circumstances change.</w:t>
      </w:r>
    </w:p>
    <w:p w:rsidR="00F26505" w:rsidRDefault="00F1742F" w:rsidP="00F26505">
      <w:r>
        <w:t>Commencing in</w:t>
      </w:r>
      <w:r w:rsidR="00F26505">
        <w:t xml:space="preserve"> 2020</w:t>
      </w:r>
      <w:r w:rsidR="00C22081">
        <w:noBreakHyphen/>
      </w:r>
      <w:r w:rsidR="000714DD">
        <w:t xml:space="preserve">21 </w:t>
      </w:r>
      <w:r w:rsidR="00F26505">
        <w:t>Responsible Bodies must, at least every three years, conduct a self</w:t>
      </w:r>
      <w:r w:rsidR="00C22081">
        <w:noBreakHyphen/>
      </w:r>
      <w:r w:rsidR="00F26505">
        <w:t>assessment of the level of asset management maturity within their organisation, and other organisations within their annual report, and state this in their annual report. As part of this self</w:t>
      </w:r>
      <w:r w:rsidR="00C22081">
        <w:noBreakHyphen/>
      </w:r>
      <w:r w:rsidR="00F26505">
        <w:t>assessment, Responsible Bodies must evaluate:</w:t>
      </w:r>
    </w:p>
    <w:p w:rsidR="00F26505" w:rsidRDefault="00F26505" w:rsidP="00F26505">
      <w:pPr>
        <w:pStyle w:val="Bullet1"/>
      </w:pPr>
      <w:r>
        <w:t>the maturity of their asset management systems and practices;</w:t>
      </w:r>
    </w:p>
    <w:p w:rsidR="00F26505" w:rsidRDefault="00F26505" w:rsidP="00F26505">
      <w:pPr>
        <w:pStyle w:val="Bullet1"/>
      </w:pPr>
      <w:r>
        <w:t>the maturity of their systems and practices against their aspirational target; and</w:t>
      </w:r>
    </w:p>
    <w:p w:rsidR="00F26505" w:rsidRDefault="00F26505" w:rsidP="00F26505">
      <w:pPr>
        <w:pStyle w:val="Bullet1"/>
      </w:pPr>
      <w:r>
        <w:t xml:space="preserve">their path towards achieving their aspirational target. </w:t>
      </w:r>
    </w:p>
    <w:p w:rsidR="00F26505" w:rsidRPr="00290AF5" w:rsidRDefault="00F26505" w:rsidP="00290AF5">
      <w:pPr>
        <w:pStyle w:val="Heading4NoNum"/>
      </w:pPr>
      <w:r>
        <w:t>Key performance indicators</w:t>
      </w:r>
    </w:p>
    <w:p w:rsidR="00F26505" w:rsidRPr="0023195E" w:rsidRDefault="00F26505" w:rsidP="00F26505">
      <w:r w:rsidRPr="0023195E">
        <w:t>In order to ascertain the performance of a</w:t>
      </w:r>
      <w:r>
        <w:t>n</w:t>
      </w:r>
      <w:r w:rsidRPr="0023195E">
        <w:t xml:space="preserve"> </w:t>
      </w:r>
      <w:r>
        <w:t>organisation’s</w:t>
      </w:r>
      <w:r w:rsidRPr="0023195E">
        <w:t xml:space="preserve"> assets, key performance indicators (KPIs) should be established. Useful KPIs could be based around:</w:t>
      </w:r>
    </w:p>
    <w:p w:rsidR="00F26505" w:rsidRPr="0023195E" w:rsidRDefault="00F26505" w:rsidP="00F26505">
      <w:pPr>
        <w:pStyle w:val="Bullet1"/>
      </w:pPr>
      <w:r w:rsidRPr="0023195E">
        <w:t xml:space="preserve">operational performance of the asset in </w:t>
      </w:r>
      <w:r w:rsidR="00741C06">
        <w:t>meeting</w:t>
      </w:r>
      <w:r w:rsidR="009765EF">
        <w:t xml:space="preserve"> </w:t>
      </w:r>
      <w:r w:rsidRPr="0023195E">
        <w:t>its service delivery objectives (e.g. the quality of the service delivered by using the asset, user satisfaction);</w:t>
      </w:r>
    </w:p>
    <w:p w:rsidR="00F26505" w:rsidRPr="0023195E" w:rsidRDefault="00F26505" w:rsidP="00F26505">
      <w:pPr>
        <w:pStyle w:val="Bullet1"/>
      </w:pPr>
      <w:r w:rsidRPr="0023195E">
        <w:t>asset utilisation (e.g. capacity usage, survivability, functionality, Occupational Health and Safety standards, environmental impact, legislative, regulatory or statutory compliance, condition reports); and</w:t>
      </w:r>
    </w:p>
    <w:p w:rsidR="00F26505" w:rsidRPr="0023195E" w:rsidRDefault="00F26505" w:rsidP="00F26505">
      <w:pPr>
        <w:pStyle w:val="Bullet1"/>
      </w:pPr>
      <w:r w:rsidRPr="0023195E">
        <w:t>operating costs (e.g. cleaning and energy costs, maintenance expenditure).</w:t>
      </w:r>
    </w:p>
    <w:p w:rsidR="00F26505" w:rsidRPr="0023195E" w:rsidRDefault="00F26505" w:rsidP="00F26505">
      <w:r w:rsidRPr="0023195E">
        <w:t>These KPIs can be financial or non</w:t>
      </w:r>
      <w:r w:rsidR="00C22081">
        <w:noBreakHyphen/>
      </w:r>
      <w:r w:rsidRPr="0023195E">
        <w:t>financial, qualitative or quantitative, leading or lagging.</w:t>
      </w:r>
    </w:p>
    <w:p w:rsidR="00F26505" w:rsidRPr="00C32832" w:rsidRDefault="00F26505" w:rsidP="00F26505">
      <w:r w:rsidRPr="0023195E">
        <w:t xml:space="preserve">Establishing KPIs and targets for assets should be driven by government policy objectives, established service standards, and available resources. </w:t>
      </w:r>
      <w:r>
        <w:t xml:space="preserve">Accountable </w:t>
      </w:r>
      <w:r w:rsidR="00910CAE">
        <w:t>O</w:t>
      </w:r>
      <w:r>
        <w:t>fficers</w:t>
      </w:r>
      <w:r w:rsidRPr="0023195E">
        <w:t xml:space="preserve"> sometimes need to make</w:t>
      </w:r>
      <w:r>
        <w:t xml:space="preserve"> an</w:t>
      </w:r>
      <w:r w:rsidRPr="0023195E">
        <w:t xml:space="preserve"> informed decision </w:t>
      </w:r>
      <w:r>
        <w:t>balancing the</w:t>
      </w:r>
      <w:r w:rsidRPr="0023195E">
        <w:t xml:space="preserve"> service</w:t>
      </w:r>
      <w:r w:rsidR="006C4C2B">
        <w:t>,</w:t>
      </w:r>
      <w:r w:rsidRPr="0023195E">
        <w:t xml:space="preserve"> asset standards</w:t>
      </w:r>
      <w:r w:rsidRPr="00C32832">
        <w:t xml:space="preserve"> and performance they would like to achieve </w:t>
      </w:r>
      <w:r>
        <w:t>with</w:t>
      </w:r>
      <w:r w:rsidRPr="00C32832">
        <w:t xml:space="preserve"> cost</w:t>
      </w:r>
      <w:r w:rsidR="00741C06">
        <w:t>s</w:t>
      </w:r>
      <w:r>
        <w:t xml:space="preserve">, while </w:t>
      </w:r>
      <w:proofErr w:type="gramStart"/>
      <w:r>
        <w:t>taking into account</w:t>
      </w:r>
      <w:proofErr w:type="gramEnd"/>
      <w:r w:rsidRPr="00C32832">
        <w:t xml:space="preserve"> competing priorities and available resources.  </w:t>
      </w:r>
    </w:p>
    <w:p w:rsidR="00F26505" w:rsidRPr="00C32832" w:rsidRDefault="00F26505" w:rsidP="00F26505">
      <w:r w:rsidRPr="00C32832">
        <w:t>Establishing KPIs and targets that incorporate benchmarks against other like assets provides a useful comparison of asset performance alo</w:t>
      </w:r>
      <w:r>
        <w:t>ngside other organisational KPI</w:t>
      </w:r>
      <w:r w:rsidRPr="00C32832">
        <w:t>s and objectives.</w:t>
      </w:r>
    </w:p>
    <w:p w:rsidR="00F26505" w:rsidRDefault="00F26505" w:rsidP="00F26505">
      <w:pPr>
        <w:pStyle w:val="Heading4NoNum"/>
      </w:pPr>
      <w:r>
        <w:t xml:space="preserve">Reporting to </w:t>
      </w:r>
      <w:r w:rsidR="004E3C28">
        <w:t>g</w:t>
      </w:r>
      <w:r>
        <w:t>overnment</w:t>
      </w:r>
    </w:p>
    <w:p w:rsidR="00F26505" w:rsidRDefault="00F26505" w:rsidP="00F26505">
      <w:r w:rsidRPr="00486B11">
        <w:t xml:space="preserve">Reporting to </w:t>
      </w:r>
      <w:r w:rsidR="004E3C28">
        <w:t>g</w:t>
      </w:r>
      <w:r w:rsidRPr="00486B11">
        <w:t xml:space="preserve">overnment and central agencies on asset management and performance </w:t>
      </w:r>
      <w:r>
        <w:t>may be required</w:t>
      </w:r>
      <w:r w:rsidRPr="00486B11">
        <w:t xml:space="preserve"> to assist </w:t>
      </w:r>
      <w:r w:rsidR="004E3C28">
        <w:t>g</w:t>
      </w:r>
      <w:r w:rsidRPr="00486B11">
        <w:t>overnment in making informed resource allocation decisions.</w:t>
      </w:r>
    </w:p>
    <w:p w:rsidR="00F26505" w:rsidRPr="00486B11" w:rsidRDefault="00F26505" w:rsidP="00F26505">
      <w:r>
        <w:t xml:space="preserve">There are </w:t>
      </w:r>
      <w:r w:rsidR="004E3C28">
        <w:t xml:space="preserve">several </w:t>
      </w:r>
      <w:proofErr w:type="gramStart"/>
      <w:r>
        <w:t>asset</w:t>
      </w:r>
      <w:proofErr w:type="gramEnd"/>
      <w:r w:rsidR="00C22081">
        <w:noBreakHyphen/>
      </w:r>
      <w:r>
        <w:t xml:space="preserve">related reporting requirements that Accountable Officers provide to </w:t>
      </w:r>
      <w:r w:rsidR="004E3C28">
        <w:t>g</w:t>
      </w:r>
      <w:r>
        <w:t>overnment and central agencies</w:t>
      </w:r>
      <w:r w:rsidR="004E3C28">
        <w:t xml:space="preserve">, which </w:t>
      </w:r>
      <w:r w:rsidRPr="00486B11">
        <w:t xml:space="preserve">can </w:t>
      </w:r>
      <w:r w:rsidR="004E3C28">
        <w:t>change</w:t>
      </w:r>
      <w:r w:rsidR="004E3C28" w:rsidRPr="00486B11">
        <w:t xml:space="preserve"> </w:t>
      </w:r>
      <w:r w:rsidRPr="00486B11">
        <w:t>over time.</w:t>
      </w:r>
    </w:p>
    <w:p w:rsidR="00F26505" w:rsidRPr="00574EDE" w:rsidRDefault="00F26505" w:rsidP="00F26505">
      <w:pPr>
        <w:rPr>
          <w:b/>
        </w:rPr>
      </w:pPr>
      <w:r w:rsidRPr="0023195E">
        <w:t>Through its asset information management system (AIMS), a</w:t>
      </w:r>
      <w:r>
        <w:t>n</w:t>
      </w:r>
      <w:r w:rsidRPr="0023195E">
        <w:t xml:space="preserve"> </w:t>
      </w:r>
      <w:r w:rsidR="00910CAE">
        <w:t>A</w:t>
      </w:r>
      <w:r>
        <w:t xml:space="preserve">ccountable </w:t>
      </w:r>
      <w:r w:rsidR="00910CAE">
        <w:t>O</w:t>
      </w:r>
      <w:r>
        <w:t>fficer</w:t>
      </w:r>
      <w:r w:rsidRPr="0023195E">
        <w:t xml:space="preserve"> must also ensure that </w:t>
      </w:r>
      <w:r w:rsidR="00637AE2">
        <w:t>the organisation</w:t>
      </w:r>
      <w:r w:rsidR="00637AE2" w:rsidRPr="0023195E">
        <w:t xml:space="preserve"> </w:t>
      </w:r>
      <w:r w:rsidRPr="0023195E">
        <w:t>can provide relevant asset information</w:t>
      </w:r>
      <w:r>
        <w:t xml:space="preserve"> and</w:t>
      </w:r>
      <w:r w:rsidRPr="0023195E">
        <w:t xml:space="preserve"> performance data to </w:t>
      </w:r>
      <w:r w:rsidR="004E3C28">
        <w:t>g</w:t>
      </w:r>
      <w:r w:rsidRPr="0023195E">
        <w:t>overnment</w:t>
      </w:r>
      <w:r w:rsidR="004E3C28">
        <w:t xml:space="preserve"> and </w:t>
      </w:r>
      <w:r w:rsidRPr="0023195E">
        <w:t xml:space="preserve">central agencies as </w:t>
      </w:r>
      <w:proofErr w:type="gramStart"/>
      <w:r w:rsidRPr="0023195E">
        <w:t>required, and</w:t>
      </w:r>
      <w:proofErr w:type="gramEnd"/>
      <w:r w:rsidRPr="0023195E">
        <w:t xml:space="preserve"> is flexible enough to respond to reasonable information reporting requests by</w:t>
      </w:r>
      <w:r>
        <w:t xml:space="preserve"> the</w:t>
      </w:r>
      <w:r w:rsidRPr="0023195E">
        <w:t xml:space="preserve"> Government.</w:t>
      </w:r>
      <w:r w:rsidRPr="00CA3015">
        <w:t xml:space="preserve"> </w:t>
      </w:r>
    </w:p>
    <w:p w:rsidR="00F26505" w:rsidRPr="00486B11" w:rsidRDefault="00F26505" w:rsidP="00F26505">
      <w:pPr>
        <w:pStyle w:val="Heading4NoNum"/>
      </w:pPr>
      <w:r w:rsidRPr="00486B11">
        <w:t>Evaluation of asset performance</w:t>
      </w:r>
    </w:p>
    <w:p w:rsidR="00F26505" w:rsidRDefault="00F26505" w:rsidP="00F26505">
      <w:r w:rsidRPr="001E4793">
        <w:t>As part of the performance management process, a</w:t>
      </w:r>
      <w:r>
        <w:t xml:space="preserve">n </w:t>
      </w:r>
      <w:r w:rsidR="00910CAE">
        <w:t>A</w:t>
      </w:r>
      <w:r>
        <w:t xml:space="preserve">ccountable </w:t>
      </w:r>
      <w:r w:rsidR="00910CAE">
        <w:t>O</w:t>
      </w:r>
      <w:r>
        <w:t xml:space="preserve">fficer </w:t>
      </w:r>
      <w:r w:rsidRPr="001E4793">
        <w:t>must regularly review the performance of its</w:t>
      </w:r>
      <w:r>
        <w:t xml:space="preserve"> organisation’s</w:t>
      </w:r>
      <w:r w:rsidRPr="001E4793">
        <w:t xml:space="preserve"> assets</w:t>
      </w:r>
      <w:r>
        <w:t xml:space="preserve">. They must also </w:t>
      </w:r>
      <w:r w:rsidRPr="001E4793">
        <w:t xml:space="preserve">make any necessary changes to </w:t>
      </w:r>
      <w:r>
        <w:t>their organisation’s</w:t>
      </w:r>
      <w:r w:rsidRPr="001E4793">
        <w:t xml:space="preserve"> asset management and risk management processes and systems</w:t>
      </w:r>
      <w:r>
        <w:t>. This will</w:t>
      </w:r>
      <w:r w:rsidRPr="001E4793">
        <w:t xml:space="preserve"> </w:t>
      </w:r>
      <w:r>
        <w:t>allow the organisation’s</w:t>
      </w:r>
      <w:r w:rsidRPr="001E4793">
        <w:t xml:space="preserve"> asset base </w:t>
      </w:r>
      <w:r>
        <w:t xml:space="preserve">to </w:t>
      </w:r>
      <w:r w:rsidRPr="001E4793">
        <w:t>continu</w:t>
      </w:r>
      <w:r>
        <w:t>e</w:t>
      </w:r>
      <w:r w:rsidRPr="001E4793">
        <w:t xml:space="preserve"> to achieve </w:t>
      </w:r>
      <w:r>
        <w:t>the organisation’s</w:t>
      </w:r>
      <w:r w:rsidRPr="001E4793">
        <w:t xml:space="preserve"> service delivery objectives</w:t>
      </w:r>
      <w:r>
        <w:t>,</w:t>
      </w:r>
      <w:r w:rsidRPr="001E4793">
        <w:t xml:space="preserve"> within available resources</w:t>
      </w:r>
      <w:r w:rsidRPr="00E71104">
        <w:t>.</w:t>
      </w:r>
      <w:r>
        <w:t xml:space="preserve"> </w:t>
      </w:r>
    </w:p>
    <w:p w:rsidR="00F26505" w:rsidRDefault="00F26505" w:rsidP="00F26505">
      <w:pPr>
        <w:pStyle w:val="Heading3"/>
      </w:pPr>
      <w:r>
        <w:lastRenderedPageBreak/>
        <w:t>Other requirements</w:t>
      </w:r>
    </w:p>
    <w:p w:rsidR="00F26505" w:rsidRPr="009711DE" w:rsidRDefault="00F26505" w:rsidP="00F26505">
      <w:r>
        <w:t xml:space="preserve">Accountable </w:t>
      </w:r>
      <w:r w:rsidR="00910CAE">
        <w:t>O</w:t>
      </w:r>
      <w:r>
        <w:t>fficers</w:t>
      </w:r>
      <w:r w:rsidRPr="009711DE">
        <w:t xml:space="preserve"> should establish asset management processes </w:t>
      </w:r>
      <w:r w:rsidR="0007185B">
        <w:t>that</w:t>
      </w:r>
      <w:r w:rsidR="0007185B" w:rsidRPr="009711DE">
        <w:t xml:space="preserve"> </w:t>
      </w:r>
      <w:r w:rsidRPr="009711DE">
        <w:t>help ensure:</w:t>
      </w:r>
    </w:p>
    <w:p w:rsidR="00F26505" w:rsidRPr="009711DE" w:rsidRDefault="00F26505" w:rsidP="00F26505">
      <w:pPr>
        <w:pStyle w:val="Bullet1"/>
      </w:pPr>
      <w:r>
        <w:t xml:space="preserve">their </w:t>
      </w:r>
      <w:r w:rsidR="00741C06">
        <w:t xml:space="preserve">organisation’s </w:t>
      </w:r>
      <w:r w:rsidRPr="009711DE">
        <w:t xml:space="preserve">assets support the services </w:t>
      </w:r>
      <w:r w:rsidR="008C7873">
        <w:t>it</w:t>
      </w:r>
      <w:r w:rsidR="0007185B">
        <w:t xml:space="preserve"> </w:t>
      </w:r>
      <w:r w:rsidRPr="009711DE">
        <w:t>delivers;</w:t>
      </w:r>
    </w:p>
    <w:p w:rsidR="00F26505" w:rsidRPr="009711DE" w:rsidRDefault="00F26505" w:rsidP="00F26505">
      <w:pPr>
        <w:pStyle w:val="Bullet1"/>
      </w:pPr>
      <w:r>
        <w:t>their</w:t>
      </w:r>
      <w:r w:rsidRPr="009711DE">
        <w:t xml:space="preserve"> </w:t>
      </w:r>
      <w:r w:rsidR="00741C06">
        <w:t xml:space="preserve">organisation’s </w:t>
      </w:r>
      <w:r w:rsidRPr="009711DE">
        <w:t>assets contribute to achieving government outcomes and meeting</w:t>
      </w:r>
      <w:r>
        <w:t xml:space="preserve"> their organisation’s</w:t>
      </w:r>
      <w:r w:rsidRPr="009711DE">
        <w:t xml:space="preserve"> service delivery needs; and</w:t>
      </w:r>
    </w:p>
    <w:p w:rsidR="00F26505" w:rsidRPr="009711DE" w:rsidRDefault="00F26505" w:rsidP="00F26505">
      <w:pPr>
        <w:pStyle w:val="Bullet1"/>
      </w:pPr>
      <w:r w:rsidRPr="009711DE">
        <w:t xml:space="preserve">continuous improvement and adaptive learning in managing and maintaining </w:t>
      </w:r>
      <w:r>
        <w:t>their organisation’s</w:t>
      </w:r>
      <w:r w:rsidRPr="009711DE">
        <w:t xml:space="preserve"> assets.</w:t>
      </w:r>
    </w:p>
    <w:p w:rsidR="00F26505" w:rsidRDefault="00F26505" w:rsidP="00290AF5">
      <w:r w:rsidRPr="009711DE">
        <w:t>Additionally, Accountable Officers must</w:t>
      </w:r>
      <w:r w:rsidRPr="00290AF5">
        <w:t xml:space="preserve"> </w:t>
      </w:r>
      <w:r w:rsidRPr="009711DE">
        <w:t xml:space="preserve">ensure </w:t>
      </w:r>
      <w:r w:rsidR="0015564A">
        <w:t xml:space="preserve">there are </w:t>
      </w:r>
      <w:r w:rsidRPr="009711DE">
        <w:t>appropriate risk management strategies and processes to support asset management</w:t>
      </w:r>
      <w:r>
        <w:t>,</w:t>
      </w:r>
      <w:r w:rsidRPr="009711DE">
        <w:t xml:space="preserve"> including processes to identify and maintain assets</w:t>
      </w:r>
      <w:r w:rsidR="003D0A6B">
        <w:t xml:space="preserve"> </w:t>
      </w:r>
      <w:r w:rsidR="00727964">
        <w:t>that</w:t>
      </w:r>
      <w:r w:rsidRPr="009711DE">
        <w:t xml:space="preserve"> are at risk of critical service </w:t>
      </w:r>
      <w:r w:rsidR="001530A4">
        <w:t>failure</w:t>
      </w:r>
      <w:r>
        <w:t>.</w:t>
      </w:r>
    </w:p>
    <w:p w:rsidR="00F26505" w:rsidRDefault="00F26505" w:rsidP="00F26505">
      <w:r>
        <w:t xml:space="preserve">Accountable </w:t>
      </w:r>
      <w:r w:rsidR="00910CAE">
        <w:t>O</w:t>
      </w:r>
      <w:r>
        <w:t>fficers</w:t>
      </w:r>
      <w:r w:rsidRPr="00D91E52">
        <w:t xml:space="preserve"> should also consider their</w:t>
      </w:r>
      <w:r>
        <w:t xml:space="preserve"> organisation’s</w:t>
      </w:r>
      <w:r w:rsidRPr="00D91E52">
        <w:t xml:space="preserve"> alignment with the processes and principles outlined in the international standard</w:t>
      </w:r>
      <w:r w:rsidRPr="00D91E52">
        <w:rPr>
          <w:i/>
        </w:rPr>
        <w:t xml:space="preserve"> </w:t>
      </w:r>
      <w:r>
        <w:t>ISO </w:t>
      </w:r>
      <w:r w:rsidRPr="00647982">
        <w:t>55000</w:t>
      </w:r>
      <w:r>
        <w:rPr>
          <w:i/>
        </w:rPr>
        <w:t> </w:t>
      </w:r>
      <w:r w:rsidRPr="00D91E52">
        <w:rPr>
          <w:i/>
        </w:rPr>
        <w:t xml:space="preserve">Asset Management </w:t>
      </w:r>
      <w:r>
        <w:rPr>
          <w:i/>
        </w:rPr>
        <w:t>S</w:t>
      </w:r>
      <w:r w:rsidRPr="00D91E52">
        <w:rPr>
          <w:i/>
        </w:rPr>
        <w:t>eries</w:t>
      </w:r>
      <w:r w:rsidR="00342381">
        <w:rPr>
          <w:i/>
        </w:rPr>
        <w:t>,</w:t>
      </w:r>
      <w:r w:rsidRPr="00D91E52">
        <w:rPr>
          <w:i/>
        </w:rPr>
        <w:t xml:space="preserve"> </w:t>
      </w:r>
      <w:r w:rsidRPr="00D91E52">
        <w:t>as appropriate.</w:t>
      </w:r>
    </w:p>
    <w:p w:rsidR="00F26505" w:rsidRPr="005E3FD3" w:rsidRDefault="00F26505" w:rsidP="00F26505">
      <w:pPr>
        <w:pStyle w:val="Heading2"/>
      </w:pPr>
      <w:bookmarkStart w:id="70" w:name="_Toc395103341"/>
      <w:bookmarkStart w:id="71" w:name="_Toc395103455"/>
      <w:bookmarkStart w:id="72" w:name="_Toc394657209"/>
      <w:bookmarkStart w:id="73" w:name="_Toc414359271"/>
      <w:bookmarkStart w:id="74" w:name="_Toc441231144"/>
      <w:r>
        <w:t>Planning</w:t>
      </w:r>
      <w:bookmarkEnd w:id="70"/>
      <w:bookmarkEnd w:id="71"/>
      <w:bookmarkEnd w:id="72"/>
      <w:bookmarkEnd w:id="73"/>
      <w:bookmarkEnd w:id="74"/>
    </w:p>
    <w:p w:rsidR="00F26505" w:rsidRDefault="00F26505" w:rsidP="00F26505">
      <w:pPr>
        <w:pStyle w:val="Heading3"/>
      </w:pPr>
      <w:r>
        <w:t xml:space="preserve">Overview </w:t>
      </w:r>
    </w:p>
    <w:p w:rsidR="00F26505" w:rsidRDefault="00F26505" w:rsidP="00F26505">
      <w:r>
        <w:rPr>
          <w:lang w:eastAsia="en-US"/>
        </w:rPr>
        <w:t xml:space="preserve">Accountable </w:t>
      </w:r>
      <w:r w:rsidR="00DB0099">
        <w:rPr>
          <w:lang w:eastAsia="en-US"/>
        </w:rPr>
        <w:t>O</w:t>
      </w:r>
      <w:r>
        <w:rPr>
          <w:lang w:eastAsia="en-US"/>
        </w:rPr>
        <w:t>fficers</w:t>
      </w:r>
      <w:r w:rsidRPr="00E71104">
        <w:rPr>
          <w:lang w:eastAsia="en-US"/>
        </w:rPr>
        <w:t xml:space="preserve"> should systematically identify their</w:t>
      </w:r>
      <w:r>
        <w:rPr>
          <w:lang w:eastAsia="en-US"/>
        </w:rPr>
        <w:t xml:space="preserve"> organisation’s</w:t>
      </w:r>
      <w:r w:rsidRPr="00E71104">
        <w:rPr>
          <w:lang w:eastAsia="en-US"/>
        </w:rPr>
        <w:t xml:space="preserve"> service delivery and asset needs over time, to establish a plan on how to manage </w:t>
      </w:r>
      <w:r>
        <w:rPr>
          <w:lang w:eastAsia="en-US"/>
        </w:rPr>
        <w:t>their</w:t>
      </w:r>
      <w:r w:rsidRPr="00E71104">
        <w:rPr>
          <w:lang w:eastAsia="en-US"/>
        </w:rPr>
        <w:t xml:space="preserve"> entire asset base and how to manage individual assets throughout their </w:t>
      </w:r>
      <w:r w:rsidR="008832C7">
        <w:rPr>
          <w:lang w:eastAsia="en-US"/>
        </w:rPr>
        <w:t>lifecycle</w:t>
      </w:r>
      <w:r w:rsidRPr="00E71104">
        <w:rPr>
          <w:lang w:eastAsia="en-US"/>
        </w:rPr>
        <w:t>. This should be based on long</w:t>
      </w:r>
      <w:r w:rsidR="00C22081">
        <w:rPr>
          <w:lang w:eastAsia="en-US"/>
        </w:rPr>
        <w:noBreakHyphen/>
      </w:r>
      <w:r w:rsidRPr="00E71104">
        <w:rPr>
          <w:lang w:eastAsia="en-US"/>
        </w:rPr>
        <w:t>term service planning to meet future service needs and demand.</w:t>
      </w:r>
    </w:p>
    <w:p w:rsidR="00F26505" w:rsidRDefault="00F26505" w:rsidP="00F26505">
      <w:r>
        <w:rPr>
          <w:lang w:eastAsia="en-US"/>
        </w:rPr>
        <w:t>Identifying changing asset needs by developing an asset management strategy</w:t>
      </w:r>
      <w:r w:rsidR="00CB6806">
        <w:rPr>
          <w:lang w:eastAsia="en-US"/>
        </w:rPr>
        <w:t xml:space="preserve"> assists</w:t>
      </w:r>
      <w:r>
        <w:rPr>
          <w:lang w:eastAsia="en-US"/>
        </w:rPr>
        <w:t xml:space="preserve"> </w:t>
      </w:r>
      <w:r w:rsidR="00910CAE">
        <w:rPr>
          <w:lang w:eastAsia="en-US"/>
        </w:rPr>
        <w:t>A</w:t>
      </w:r>
      <w:r>
        <w:rPr>
          <w:lang w:eastAsia="en-US"/>
        </w:rPr>
        <w:t xml:space="preserve">ccountable </w:t>
      </w:r>
      <w:r w:rsidR="00910CAE">
        <w:rPr>
          <w:lang w:eastAsia="en-US"/>
        </w:rPr>
        <w:t>O</w:t>
      </w:r>
      <w:r>
        <w:rPr>
          <w:lang w:eastAsia="en-US"/>
        </w:rPr>
        <w:t>fficers to:</w:t>
      </w:r>
    </w:p>
    <w:p w:rsidR="00F26505" w:rsidRDefault="00F26505" w:rsidP="00C22081">
      <w:pPr>
        <w:pStyle w:val="Bullet1"/>
      </w:pPr>
      <w:r>
        <w:rPr>
          <w:lang w:eastAsia="en-US"/>
        </w:rPr>
        <w:t xml:space="preserve">identify </w:t>
      </w:r>
      <w:r w:rsidR="00A00884">
        <w:rPr>
          <w:lang w:eastAsia="en-US"/>
        </w:rPr>
        <w:t xml:space="preserve">options </w:t>
      </w:r>
      <w:r>
        <w:rPr>
          <w:lang w:eastAsia="en-US"/>
        </w:rPr>
        <w:t>and prioritise investment and divestment needs;</w:t>
      </w:r>
    </w:p>
    <w:p w:rsidR="00F26505" w:rsidRDefault="00F26505" w:rsidP="00C22081">
      <w:pPr>
        <w:pStyle w:val="Bullet1"/>
      </w:pPr>
      <w:r>
        <w:rPr>
          <w:lang w:eastAsia="en-US"/>
        </w:rPr>
        <w:t>develop business cases as appropriate;</w:t>
      </w:r>
    </w:p>
    <w:p w:rsidR="00F26505" w:rsidRDefault="00F26505" w:rsidP="00C22081">
      <w:pPr>
        <w:pStyle w:val="Bullet1"/>
      </w:pPr>
      <w:r>
        <w:rPr>
          <w:lang w:eastAsia="en-US"/>
        </w:rPr>
        <w:t xml:space="preserve">undertake cost benefit and real options analyses; </w:t>
      </w:r>
    </w:p>
    <w:p w:rsidR="00F26505" w:rsidRDefault="00F26505" w:rsidP="00C22081">
      <w:pPr>
        <w:pStyle w:val="Bullet1"/>
      </w:pPr>
      <w:r>
        <w:rPr>
          <w:lang w:eastAsia="en-US"/>
        </w:rPr>
        <w:t>consider non</w:t>
      </w:r>
      <w:r w:rsidR="00C22081">
        <w:rPr>
          <w:lang w:eastAsia="en-US"/>
        </w:rPr>
        <w:noBreakHyphen/>
      </w:r>
      <w:r>
        <w:rPr>
          <w:lang w:eastAsia="en-US"/>
        </w:rPr>
        <w:t>asset alternatives;</w:t>
      </w:r>
    </w:p>
    <w:p w:rsidR="00F26505" w:rsidRDefault="00F26505" w:rsidP="00C22081">
      <w:pPr>
        <w:pStyle w:val="Bullet1"/>
      </w:pPr>
      <w:r>
        <w:rPr>
          <w:lang w:eastAsia="en-US"/>
        </w:rPr>
        <w:t xml:space="preserve">implement the appropriate accounting treatment and </w:t>
      </w:r>
      <w:r w:rsidRPr="00574EDE">
        <w:rPr>
          <w:lang w:eastAsia="en-US"/>
        </w:rPr>
        <w:t xml:space="preserve">requirements </w:t>
      </w:r>
      <w:r>
        <w:rPr>
          <w:lang w:eastAsia="en-US"/>
        </w:rPr>
        <w:t>for individual assets; and</w:t>
      </w:r>
    </w:p>
    <w:p w:rsidR="00F26505" w:rsidRDefault="00F26505" w:rsidP="00C22081">
      <w:pPr>
        <w:pStyle w:val="Bullet1"/>
      </w:pPr>
      <w:r>
        <w:rPr>
          <w:lang w:eastAsia="en-US"/>
        </w:rPr>
        <w:t>identify funding options.</w:t>
      </w:r>
    </w:p>
    <w:p w:rsidR="00F26505" w:rsidRPr="005E3FD3" w:rsidRDefault="00F26505" w:rsidP="00F26505">
      <w:pPr>
        <w:pStyle w:val="Heading3"/>
      </w:pPr>
      <w:r>
        <w:t xml:space="preserve"> </w:t>
      </w:r>
      <w:r w:rsidRPr="005E3FD3">
        <w:t>Asset management strategy</w:t>
      </w:r>
    </w:p>
    <w:p w:rsidR="00F26505" w:rsidRDefault="00F26505" w:rsidP="00F26505">
      <w:r>
        <w:t xml:space="preserve">A key requirement of the AMAF is for Accountable Officers to develop an asset management strategy </w:t>
      </w:r>
      <w:r w:rsidR="00060FA3">
        <w:t>for</w:t>
      </w:r>
      <w:r>
        <w:t xml:space="preserve"> their organisation’s entire asset base over the whole asset </w:t>
      </w:r>
      <w:r w:rsidR="008832C7">
        <w:t>lifecycle</w:t>
      </w:r>
      <w:r>
        <w:t xml:space="preserve"> on a portfolio basis.</w:t>
      </w:r>
    </w:p>
    <w:p w:rsidR="00F26505" w:rsidRPr="00EE3ADF" w:rsidRDefault="00F26505" w:rsidP="00F26505">
      <w:r w:rsidRPr="00E71104">
        <w:t>The asset management strategy must be integrated into the</w:t>
      </w:r>
      <w:r>
        <w:t xml:space="preserve"> organisation’s</w:t>
      </w:r>
      <w:r w:rsidRPr="00E71104">
        <w:t xml:space="preserve"> overall planning framework, guided by the efficient and effective delivery of quality services.</w:t>
      </w:r>
      <w:r>
        <w:t xml:space="preserve"> </w:t>
      </w:r>
      <w:r w:rsidRPr="007E419F">
        <w:t xml:space="preserve">Incorporating </w:t>
      </w:r>
      <w:r w:rsidRPr="00EE3ADF">
        <w:t>the asset</w:t>
      </w:r>
      <w:r>
        <w:t xml:space="preserve"> management strategy within the organisation’s</w:t>
      </w:r>
      <w:r w:rsidRPr="00EE3ADF">
        <w:t xml:space="preserve"> overall planning processes will enable a</w:t>
      </w:r>
      <w:r>
        <w:t xml:space="preserve">n Accountable Officer </w:t>
      </w:r>
      <w:r w:rsidRPr="00EE3ADF">
        <w:t xml:space="preserve">to make the most appropriate decisions about </w:t>
      </w:r>
      <w:r w:rsidR="00060FA3">
        <w:t>the organisation’s</w:t>
      </w:r>
      <w:r w:rsidRPr="00EE3ADF">
        <w:t xml:space="preserve"> asset profile, particularly when responding to such factors as:</w:t>
      </w:r>
    </w:p>
    <w:p w:rsidR="00F26505" w:rsidRPr="00C22081" w:rsidRDefault="00F26505" w:rsidP="00C22081">
      <w:pPr>
        <w:pStyle w:val="Bullet1"/>
        <w:ind w:left="1080" w:hanging="288"/>
      </w:pPr>
      <w:r w:rsidRPr="00C22081">
        <w:t>new or changing service delivery requirements;</w:t>
      </w:r>
    </w:p>
    <w:p w:rsidR="00F26505" w:rsidRPr="00C22081" w:rsidRDefault="00F26505" w:rsidP="00C22081">
      <w:pPr>
        <w:pStyle w:val="Bullet1"/>
        <w:ind w:left="1080" w:hanging="288"/>
      </w:pPr>
      <w:r w:rsidRPr="00C22081">
        <w:t>alternative methods of service delivery;</w:t>
      </w:r>
    </w:p>
    <w:p w:rsidR="00F26505" w:rsidRPr="00C22081" w:rsidRDefault="00F26505" w:rsidP="00C22081">
      <w:pPr>
        <w:pStyle w:val="Bullet1"/>
        <w:ind w:left="1080" w:hanging="288"/>
      </w:pPr>
      <w:r w:rsidRPr="00C22081">
        <w:t xml:space="preserve">impact of alternative resource combinations on service outcomes; </w:t>
      </w:r>
    </w:p>
    <w:p w:rsidR="00F26505" w:rsidRPr="00C22081" w:rsidRDefault="00F26505" w:rsidP="00C22081">
      <w:pPr>
        <w:pStyle w:val="Bullet1"/>
        <w:ind w:left="1080" w:hanging="288"/>
      </w:pPr>
      <w:r w:rsidRPr="00C22081">
        <w:t>resourcing changes; or</w:t>
      </w:r>
    </w:p>
    <w:p w:rsidR="00F26505" w:rsidRPr="00EE3ADF" w:rsidRDefault="00F26505" w:rsidP="00C22081">
      <w:pPr>
        <w:pStyle w:val="Bullet1"/>
        <w:ind w:left="1080" w:hanging="288"/>
      </w:pPr>
      <w:r w:rsidRPr="00C22081">
        <w:t>evolving</w:t>
      </w:r>
      <w:r w:rsidRPr="00EE3ADF">
        <w:t xml:space="preserve"> technology.</w:t>
      </w:r>
    </w:p>
    <w:p w:rsidR="00F26505" w:rsidRPr="007E419F" w:rsidRDefault="00F26505" w:rsidP="00F26505">
      <w:r w:rsidRPr="00FF0A64">
        <w:lastRenderedPageBreak/>
        <w:t xml:space="preserve">The asset management strategy should consider various </w:t>
      </w:r>
      <w:r w:rsidR="00060FA3">
        <w:t>options to</w:t>
      </w:r>
      <w:r w:rsidR="00060FA3" w:rsidRPr="00FF0A64">
        <w:t xml:space="preserve"> </w:t>
      </w:r>
      <w:r w:rsidRPr="00FF0A64">
        <w:t>achiev</w:t>
      </w:r>
      <w:r w:rsidR="00060FA3">
        <w:t>e</w:t>
      </w:r>
      <w:r w:rsidRPr="00FF0A64">
        <w:t xml:space="preserve"> the </w:t>
      </w:r>
      <w:r w:rsidR="00060FA3">
        <w:t xml:space="preserve">organisation’s </w:t>
      </w:r>
      <w:r w:rsidRPr="00FF0A64">
        <w:t xml:space="preserve">desired service delivery results, and include </w:t>
      </w:r>
      <w:r w:rsidR="00060FA3">
        <w:t xml:space="preserve">an </w:t>
      </w:r>
      <w:r w:rsidRPr="00FF0A64">
        <w:t>evaluati</w:t>
      </w:r>
      <w:r w:rsidR="00060FA3">
        <w:t>on of</w:t>
      </w:r>
      <w:r w:rsidRPr="00FF0A64">
        <w:t xml:space="preserve"> the costs, benefits and risks associated with each option.</w:t>
      </w:r>
    </w:p>
    <w:p w:rsidR="00F26505" w:rsidRPr="00FF0A64" w:rsidRDefault="00F26505" w:rsidP="00290AF5">
      <w:r w:rsidRPr="00FF0A64">
        <w:t xml:space="preserve">The strategy must outline how the </w:t>
      </w:r>
      <w:r w:rsidRPr="00E02131">
        <w:t>Accountable Officer</w:t>
      </w:r>
      <w:r w:rsidRPr="00FF0A64">
        <w:t xml:space="preserve"> </w:t>
      </w:r>
      <w:r>
        <w:t>will use the organisation’s</w:t>
      </w:r>
      <w:r w:rsidRPr="00FF0A64">
        <w:t xml:space="preserve"> assets to support its service delivery objectives and incorporate planning for assets (including proposed upgrades, acquisitions and disposals) over different periods of time (e.g. sho</w:t>
      </w:r>
      <w:r>
        <w:t>rt term</w:t>
      </w:r>
      <w:r w:rsidR="00CE76D4">
        <w:t>:</w:t>
      </w:r>
      <w:r>
        <w:t xml:space="preserve"> one to three years, medium term</w:t>
      </w:r>
      <w:r w:rsidR="00CE76D4">
        <w:t>:</w:t>
      </w:r>
      <w:r>
        <w:t xml:space="preserve"> four to nine</w:t>
      </w:r>
      <w:r w:rsidRPr="00FF0A64">
        <w:t xml:space="preserve"> years, and long term</w:t>
      </w:r>
      <w:r w:rsidR="00CE76D4">
        <w:t>:</w:t>
      </w:r>
      <w:r w:rsidRPr="00FF0A64">
        <w:t xml:space="preserve"> </w:t>
      </w:r>
      <w:r w:rsidR="00706FC6">
        <w:t>10</w:t>
      </w:r>
      <w:r>
        <w:t xml:space="preserve"> </w:t>
      </w:r>
      <w:r w:rsidR="00CE76D4">
        <w:t>or more</w:t>
      </w:r>
      <w:r w:rsidR="00CE76D4" w:rsidRPr="00FF0A64">
        <w:t xml:space="preserve"> </w:t>
      </w:r>
      <w:r w:rsidRPr="00FF0A64">
        <w:t>years).</w:t>
      </w:r>
      <w:r>
        <w:t xml:space="preserve"> Accountable Officers</w:t>
      </w:r>
      <w:r w:rsidRPr="00FF0A64">
        <w:t xml:space="preserve"> should consider</w:t>
      </w:r>
      <w:r>
        <w:t xml:space="preserve"> their organisation’s</w:t>
      </w:r>
      <w:r w:rsidRPr="00FF0A64">
        <w:t xml:space="preserve"> existing asset base condition, capacity, capability and usage. </w:t>
      </w:r>
      <w:r>
        <w:t>They</w:t>
      </w:r>
      <w:r w:rsidRPr="00FF0A64">
        <w:t xml:space="preserve"> should also consider available resources, funding constraints and competing service and asset priorities. </w:t>
      </w:r>
      <w:r>
        <w:t xml:space="preserve">Accountable </w:t>
      </w:r>
      <w:r w:rsidR="00910CAE">
        <w:t>O</w:t>
      </w:r>
      <w:r>
        <w:t>fficers</w:t>
      </w:r>
      <w:r w:rsidRPr="00FF0A64">
        <w:t xml:space="preserve"> should also </w:t>
      </w:r>
      <w:proofErr w:type="gramStart"/>
      <w:r w:rsidRPr="00FF0A64">
        <w:t>give consideration to</w:t>
      </w:r>
      <w:proofErr w:type="gramEnd"/>
      <w:r w:rsidRPr="00FF0A64">
        <w:t>:</w:t>
      </w:r>
    </w:p>
    <w:p w:rsidR="00F26505" w:rsidRPr="00FF0A64" w:rsidRDefault="00F26505" w:rsidP="00F26505">
      <w:pPr>
        <w:pStyle w:val="Bullet1"/>
      </w:pPr>
      <w:r w:rsidRPr="00FF0A64">
        <w:t>the policy</w:t>
      </w:r>
      <w:r w:rsidR="003D0A6B">
        <w:t>,</w:t>
      </w:r>
      <w:r w:rsidRPr="00FF0A64">
        <w:t xml:space="preserve"> le</w:t>
      </w:r>
      <w:r w:rsidR="003D0A6B">
        <w:t>gal</w:t>
      </w:r>
      <w:r w:rsidRPr="00FF0A64">
        <w:t xml:space="preserve"> and accountability environment the </w:t>
      </w:r>
      <w:r>
        <w:t>organisation</w:t>
      </w:r>
      <w:r w:rsidRPr="00FF0A64">
        <w:t xml:space="preserve"> operates in;</w:t>
      </w:r>
    </w:p>
    <w:p w:rsidR="00F26505" w:rsidRPr="00FF0A64" w:rsidRDefault="00F26505" w:rsidP="00F26505">
      <w:pPr>
        <w:pStyle w:val="Bullet1"/>
      </w:pPr>
      <w:r w:rsidRPr="00FF0A64">
        <w:t xml:space="preserve">the </w:t>
      </w:r>
      <w:r>
        <w:t>organisation’s</w:t>
      </w:r>
      <w:r w:rsidRPr="00FF0A64">
        <w:t xml:space="preserve"> service delivery goals and objectives;</w:t>
      </w:r>
    </w:p>
    <w:p w:rsidR="00F26505" w:rsidRPr="00FF0A64" w:rsidRDefault="00F26505" w:rsidP="00F26505">
      <w:pPr>
        <w:pStyle w:val="Bullet1"/>
      </w:pPr>
      <w:r w:rsidRPr="00FF0A64">
        <w:t xml:space="preserve">the </w:t>
      </w:r>
      <w:r>
        <w:t>organisation’s</w:t>
      </w:r>
      <w:r w:rsidRPr="00FF0A64">
        <w:t xml:space="preserve"> corporate management and planning framework;</w:t>
      </w:r>
    </w:p>
    <w:p w:rsidR="00F26505" w:rsidRPr="00FF0A64" w:rsidRDefault="00F26505" w:rsidP="00F26505">
      <w:pPr>
        <w:pStyle w:val="Bullet1"/>
      </w:pPr>
      <w:r w:rsidRPr="00FF0A64">
        <w:t>external or market factors (commercial, technological, environmental, or industry implications) and risks to those factors;</w:t>
      </w:r>
    </w:p>
    <w:p w:rsidR="00F26505" w:rsidRPr="00FF0A64" w:rsidRDefault="00F26505" w:rsidP="00F26505">
      <w:pPr>
        <w:pStyle w:val="Bullet1"/>
      </w:pPr>
      <w:r w:rsidRPr="00FF0A64">
        <w:t xml:space="preserve">the asset </w:t>
      </w:r>
      <w:r w:rsidR="008832C7">
        <w:t>lifecycle</w:t>
      </w:r>
      <w:r w:rsidRPr="00FF0A64">
        <w:t>, and how assets will be managed throughout the cycle</w:t>
      </w:r>
      <w:r>
        <w:t>,</w:t>
      </w:r>
      <w:r w:rsidRPr="00FF0A64">
        <w:t xml:space="preserve"> including the ability to scale</w:t>
      </w:r>
      <w:r w:rsidR="00C22081">
        <w:noBreakHyphen/>
      </w:r>
      <w:r w:rsidRPr="00FF0A64">
        <w:t>up, delay acquisition or dispose of assets;</w:t>
      </w:r>
    </w:p>
    <w:p w:rsidR="00F26505" w:rsidRPr="00FF0A64" w:rsidRDefault="008832C7" w:rsidP="00F26505">
      <w:pPr>
        <w:pStyle w:val="Bullet1"/>
      </w:pPr>
      <w:r>
        <w:t>lifecycle</w:t>
      </w:r>
      <w:r w:rsidR="00F26505" w:rsidRPr="00FF0A64">
        <w:t xml:space="preserve"> costs of the assets;</w:t>
      </w:r>
    </w:p>
    <w:p w:rsidR="00F26505" w:rsidRPr="00FF0A64" w:rsidRDefault="00CE76D4" w:rsidP="00F26505">
      <w:pPr>
        <w:pStyle w:val="Bullet1"/>
      </w:pPr>
      <w:r>
        <w:t>resource</w:t>
      </w:r>
      <w:r w:rsidRPr="00FF0A64">
        <w:t xml:space="preserve"> </w:t>
      </w:r>
      <w:r w:rsidR="00F26505" w:rsidRPr="00FF0A64">
        <w:t xml:space="preserve">availability; </w:t>
      </w:r>
    </w:p>
    <w:p w:rsidR="00F26505" w:rsidRPr="00FF0A64" w:rsidRDefault="00F26505" w:rsidP="00F26505">
      <w:pPr>
        <w:pStyle w:val="Bullet1"/>
      </w:pPr>
      <w:r w:rsidRPr="00FF0A64">
        <w:t>private sector delivery options;</w:t>
      </w:r>
    </w:p>
    <w:p w:rsidR="00F26505" w:rsidRPr="00FF0A64" w:rsidRDefault="00CE76D4" w:rsidP="00F26505">
      <w:pPr>
        <w:pStyle w:val="Bullet1"/>
      </w:pPr>
      <w:r>
        <w:t>stakeholder</w:t>
      </w:r>
      <w:r w:rsidRPr="00FF0A64">
        <w:t xml:space="preserve"> </w:t>
      </w:r>
      <w:r w:rsidR="00F26505" w:rsidRPr="00FF0A64">
        <w:t>needs;</w:t>
      </w:r>
    </w:p>
    <w:p w:rsidR="00F26505" w:rsidRPr="00FF0A64" w:rsidRDefault="00F26505" w:rsidP="00F26505">
      <w:pPr>
        <w:pStyle w:val="Bullet1"/>
      </w:pPr>
      <w:r w:rsidRPr="00FF0A64">
        <w:t xml:space="preserve">performance monitoring, risk management processes and </w:t>
      </w:r>
      <w:r w:rsidR="003D0A6B">
        <w:t>skills needed by staff</w:t>
      </w:r>
      <w:r w:rsidRPr="00FF0A64">
        <w:t>;</w:t>
      </w:r>
    </w:p>
    <w:p w:rsidR="00F26505" w:rsidRPr="00FF0A64" w:rsidRDefault="00F26505" w:rsidP="00F26505">
      <w:pPr>
        <w:pStyle w:val="Bullet1"/>
        <w:ind w:left="794" w:firstLine="0"/>
      </w:pPr>
      <w:r w:rsidRPr="00FF0A64">
        <w:t xml:space="preserve">the </w:t>
      </w:r>
      <w:r>
        <w:t>Accountable Officer’s</w:t>
      </w:r>
      <w:r w:rsidRPr="00FF0A64">
        <w:t xml:space="preserve"> asset management systems and process;</w:t>
      </w:r>
    </w:p>
    <w:p w:rsidR="00F26505" w:rsidRPr="00FF0A64" w:rsidRDefault="00F26505" w:rsidP="00F26505">
      <w:pPr>
        <w:pStyle w:val="Bullet1"/>
      </w:pPr>
      <w:r w:rsidRPr="00FF0A64">
        <w:t>non</w:t>
      </w:r>
      <w:r w:rsidR="00C22081">
        <w:noBreakHyphen/>
      </w:r>
      <w:r w:rsidRPr="00FF0A64">
        <w:t>asset alternatives to service delivery;</w:t>
      </w:r>
    </w:p>
    <w:p w:rsidR="00F26505" w:rsidRPr="00FF0A64" w:rsidRDefault="00F26505" w:rsidP="00F26505">
      <w:pPr>
        <w:pStyle w:val="Bullet1"/>
      </w:pPr>
      <w:r w:rsidRPr="00FF0A64">
        <w:t xml:space="preserve">the need to rationalise operations to improve service delivery or enhance cost effectiveness; </w:t>
      </w:r>
    </w:p>
    <w:p w:rsidR="00F26505" w:rsidRPr="00FF0A64" w:rsidRDefault="00F26505" w:rsidP="00F26505">
      <w:pPr>
        <w:pStyle w:val="Bullet1"/>
      </w:pPr>
      <w:r w:rsidRPr="00FF0A64">
        <w:t>continuous improvement of asset management and adaptive learning within the</w:t>
      </w:r>
      <w:r>
        <w:t xml:space="preserve"> organisation</w:t>
      </w:r>
      <w:r w:rsidR="00C22081">
        <w:t>; </w:t>
      </w:r>
      <w:r w:rsidRPr="00FF0A64">
        <w:t>and</w:t>
      </w:r>
    </w:p>
    <w:p w:rsidR="00F26505" w:rsidRPr="00FF0A64" w:rsidRDefault="00F26505" w:rsidP="00F26505">
      <w:pPr>
        <w:pStyle w:val="Bullet1"/>
      </w:pPr>
      <w:r w:rsidRPr="00FF0A64">
        <w:t>current and foreca</w:t>
      </w:r>
      <w:r>
        <w:t>st demand for service delivery.</w:t>
      </w:r>
    </w:p>
    <w:p w:rsidR="00F26505" w:rsidRPr="00EE3ADF" w:rsidRDefault="00F26505" w:rsidP="00F26505">
      <w:r w:rsidRPr="00FF0A64">
        <w:t xml:space="preserve">While addressing these issues, the strategy should be at an appropriate level to the organisation, commensurate with </w:t>
      </w:r>
      <w:r w:rsidR="003D0A6B">
        <w:t>the size and functions of the organisation.</w:t>
      </w:r>
    </w:p>
    <w:p w:rsidR="00F26505" w:rsidRPr="00EE3ADF" w:rsidRDefault="00F26505" w:rsidP="00F26505">
      <w:r w:rsidRPr="00EE3ADF">
        <w:t xml:space="preserve">For some </w:t>
      </w:r>
      <w:r>
        <w:t>o</w:t>
      </w:r>
      <w:r w:rsidRPr="008C7043">
        <w:t>rganisations</w:t>
      </w:r>
      <w:r w:rsidRPr="00EE3ADF">
        <w:t>, the asset management strategy may be a single document, whereas for others, such as asset</w:t>
      </w:r>
      <w:r w:rsidR="00E0471E">
        <w:t>-</w:t>
      </w:r>
      <w:r w:rsidRPr="00EE3ADF">
        <w:t>intensive organisations, multiple documents may be required.</w:t>
      </w:r>
    </w:p>
    <w:p w:rsidR="00F26505" w:rsidRDefault="00F26505" w:rsidP="00F26505">
      <w:r w:rsidRPr="00FF0A64">
        <w:t xml:space="preserve">The strategy is intended to be used for internal management purposes, and must be evaluated by senior management, and updated where applicable, </w:t>
      </w:r>
      <w:r w:rsidR="00E0471E">
        <w:t>to ensure</w:t>
      </w:r>
      <w:r w:rsidRPr="00FF0A64">
        <w:t xml:space="preserve"> it remains suitable and effective.</w:t>
      </w:r>
    </w:p>
    <w:p w:rsidR="00F26505" w:rsidRPr="00EE3ADF" w:rsidRDefault="00F26505" w:rsidP="00F26505">
      <w:pPr>
        <w:pStyle w:val="Heading4NoNum"/>
      </w:pPr>
      <w:r w:rsidRPr="00EE3ADF">
        <w:t xml:space="preserve">Risk management and </w:t>
      </w:r>
      <w:r>
        <w:t>c</w:t>
      </w:r>
      <w:r w:rsidRPr="00EE3ADF">
        <w:t>ontingency planning</w:t>
      </w:r>
    </w:p>
    <w:p w:rsidR="00F26505" w:rsidRPr="00EE3ADF" w:rsidRDefault="00B114BD" w:rsidP="00F26505">
      <w:r>
        <w:t>Risk m</w:t>
      </w:r>
      <w:r w:rsidR="00F26505" w:rsidRPr="00FF0A64">
        <w:t xml:space="preserve">anagement should be an integral part of an organisation’s culture, </w:t>
      </w:r>
      <w:r w:rsidR="00060FA3" w:rsidRPr="00FF0A64">
        <w:t>whether positive (opportunities) or negative (threats</w:t>
      </w:r>
      <w:r w:rsidR="00060FA3">
        <w:t xml:space="preserve">). It should also be </w:t>
      </w:r>
      <w:r w:rsidR="00F26505" w:rsidRPr="00FF0A64">
        <w:t xml:space="preserve">reflected in the </w:t>
      </w:r>
      <w:r w:rsidR="00060FA3">
        <w:t xml:space="preserve">organisation’s </w:t>
      </w:r>
      <w:r w:rsidR="00F26505" w:rsidRPr="00FF0A64">
        <w:t xml:space="preserve">policies, systems and processes to ensure sound financial management </w:t>
      </w:r>
      <w:r w:rsidR="003D0A6B">
        <w:t>as well as</w:t>
      </w:r>
      <w:r w:rsidR="00F26505" w:rsidRPr="00FF0A64">
        <w:t xml:space="preserve"> efficient and effective service delivery.</w:t>
      </w:r>
      <w:r w:rsidR="00F26505">
        <w:t xml:space="preserve"> </w:t>
      </w:r>
      <w:r w:rsidR="00F26505" w:rsidRPr="00EE3ADF">
        <w:t xml:space="preserve">This </w:t>
      </w:r>
      <w:r w:rsidR="003D0A6B">
        <w:t xml:space="preserve">also </w:t>
      </w:r>
      <w:r w:rsidR="00F26505" w:rsidRPr="00EE3ADF">
        <w:t>applies to asset management</w:t>
      </w:r>
      <w:r w:rsidR="003D0A6B">
        <w:t>.</w:t>
      </w:r>
    </w:p>
    <w:p w:rsidR="00F26505" w:rsidRPr="00FF0A64" w:rsidRDefault="00F26505" w:rsidP="00F26505">
      <w:r w:rsidRPr="00EE3ADF">
        <w:t>Effective asset management includes identifying and assessing risks to enable well</w:t>
      </w:r>
      <w:r w:rsidR="00C22081">
        <w:noBreakHyphen/>
      </w:r>
      <w:r w:rsidRPr="00EE3ADF">
        <w:t xml:space="preserve">informed </w:t>
      </w:r>
      <w:r w:rsidRPr="00FF0A64">
        <w:t>decisions about risk management and treatment plans.</w:t>
      </w:r>
    </w:p>
    <w:p w:rsidR="00C22081" w:rsidRDefault="00C22081">
      <w:pPr>
        <w:spacing w:before="0" w:after="0"/>
        <w:ind w:left="0"/>
      </w:pPr>
      <w:r>
        <w:br w:type="page"/>
      </w:r>
    </w:p>
    <w:p w:rsidR="00F26505" w:rsidRPr="00EE3ADF" w:rsidRDefault="00F26505" w:rsidP="00F26505">
      <w:r w:rsidRPr="00FF0A64">
        <w:lastRenderedPageBreak/>
        <w:t xml:space="preserve">As part of their asset management strategies, </w:t>
      </w:r>
      <w:r>
        <w:t>Accountable Officers</w:t>
      </w:r>
      <w:r w:rsidRPr="00FF0A64">
        <w:t xml:space="preserve"> must </w:t>
      </w:r>
      <w:r>
        <w:t>incorporate</w:t>
      </w:r>
      <w:r w:rsidRPr="00FF0A64">
        <w:t xml:space="preserve"> asset risk management plan</w:t>
      </w:r>
      <w:r>
        <w:t>ning,</w:t>
      </w:r>
      <w:r w:rsidRPr="00FF0A64">
        <w:t xml:space="preserve"> which describes the risk manageme</w:t>
      </w:r>
      <w:r w:rsidR="00C22081">
        <w:t>nt strategies and actions (e.g. </w:t>
      </w:r>
      <w:r w:rsidRPr="00FF0A64">
        <w:t xml:space="preserve">treatment plans) to be implemented for assets under their control. </w:t>
      </w:r>
      <w:r>
        <w:t xml:space="preserve">Accountable </w:t>
      </w:r>
      <w:r w:rsidR="00910CAE">
        <w:t>O</w:t>
      </w:r>
      <w:r>
        <w:t>fficers</w:t>
      </w:r>
      <w:r w:rsidRPr="00FF0A64">
        <w:t xml:space="preserve"> must continue to monitor and evaluate the effectiveness of their risk management measures on a regular basis and, if necessary, redefine them.</w:t>
      </w:r>
    </w:p>
    <w:p w:rsidR="00060FA3" w:rsidRPr="00060FA3" w:rsidRDefault="00F26505" w:rsidP="00F26505">
      <w:r w:rsidRPr="00FF0A64">
        <w:t xml:space="preserve">When developing asset risk management plans, consideration should be given to examining risks across the whole asset </w:t>
      </w:r>
      <w:r w:rsidR="008832C7">
        <w:t>lifecycle</w:t>
      </w:r>
      <w:r w:rsidRPr="00FF0A64">
        <w:t xml:space="preserve">. </w:t>
      </w:r>
      <w:r w:rsidR="00060FA3" w:rsidRPr="00060FA3">
        <w:t>A</w:t>
      </w:r>
      <w:r w:rsidRPr="00060FA3">
        <w:t xml:space="preserve">sset risk management plans </w:t>
      </w:r>
      <w:r w:rsidR="00060FA3" w:rsidRPr="00060FA3">
        <w:t xml:space="preserve">should consider inclusion of the following risks: </w:t>
      </w:r>
    </w:p>
    <w:p w:rsidR="00060FA3" w:rsidRPr="00060FA3" w:rsidRDefault="00F26505" w:rsidP="00774E38">
      <w:pPr>
        <w:pStyle w:val="Bullet1"/>
      </w:pPr>
      <w:r w:rsidRPr="00060FA3">
        <w:t>physical failure</w:t>
      </w:r>
      <w:r w:rsidR="00060FA3" w:rsidRPr="00060FA3">
        <w:t>;</w:t>
      </w:r>
      <w:r w:rsidRPr="00060FA3">
        <w:t xml:space="preserve"> </w:t>
      </w:r>
    </w:p>
    <w:p w:rsidR="00060FA3" w:rsidRPr="00060FA3" w:rsidRDefault="00F26505" w:rsidP="00774E38">
      <w:pPr>
        <w:pStyle w:val="Bullet1"/>
      </w:pPr>
      <w:r w:rsidRPr="00060FA3">
        <w:t>operational</w:t>
      </w:r>
      <w:r w:rsidR="00060FA3" w:rsidRPr="00060FA3">
        <w:t>;</w:t>
      </w:r>
    </w:p>
    <w:p w:rsidR="00060FA3" w:rsidRPr="00060FA3" w:rsidRDefault="00F26505" w:rsidP="00774E38">
      <w:pPr>
        <w:pStyle w:val="Bullet1"/>
      </w:pPr>
      <w:r w:rsidRPr="00060FA3">
        <w:t>financial</w:t>
      </w:r>
      <w:r w:rsidR="00060FA3" w:rsidRPr="00060FA3">
        <w:t>;</w:t>
      </w:r>
    </w:p>
    <w:p w:rsidR="00060FA3" w:rsidRPr="00060FA3" w:rsidRDefault="00F26505" w:rsidP="00774E38">
      <w:pPr>
        <w:pStyle w:val="Bullet1"/>
      </w:pPr>
      <w:r w:rsidRPr="00060FA3">
        <w:t>occupational health and safety</w:t>
      </w:r>
      <w:r w:rsidR="00060FA3" w:rsidRPr="00060FA3">
        <w:t>;</w:t>
      </w:r>
    </w:p>
    <w:p w:rsidR="00060FA3" w:rsidRPr="00060FA3" w:rsidRDefault="00F26505" w:rsidP="00774E38">
      <w:pPr>
        <w:pStyle w:val="Bullet1"/>
      </w:pPr>
      <w:r w:rsidRPr="00060FA3">
        <w:t>third party</w:t>
      </w:r>
      <w:r w:rsidR="00060FA3" w:rsidRPr="00060FA3">
        <w:t>;</w:t>
      </w:r>
      <w:r w:rsidRPr="00060FA3">
        <w:t xml:space="preserve"> </w:t>
      </w:r>
      <w:r w:rsidR="00060FA3" w:rsidRPr="00060FA3">
        <w:t>and</w:t>
      </w:r>
    </w:p>
    <w:p w:rsidR="00F26505" w:rsidRPr="00060FA3" w:rsidRDefault="00F26505" w:rsidP="00774E38">
      <w:pPr>
        <w:pStyle w:val="Bullet1"/>
      </w:pPr>
      <w:r w:rsidRPr="00060FA3">
        <w:t>stakeholder</w:t>
      </w:r>
      <w:r w:rsidR="00060FA3">
        <w:t>s</w:t>
      </w:r>
      <w:r w:rsidRPr="00060FA3">
        <w:t>.</w:t>
      </w:r>
    </w:p>
    <w:p w:rsidR="00F26505" w:rsidRDefault="00F26505" w:rsidP="00F26505">
      <w:r w:rsidRPr="00FF0A64">
        <w:t>As part of their</w:t>
      </w:r>
      <w:r>
        <w:t xml:space="preserve"> organisation’s</w:t>
      </w:r>
      <w:r w:rsidRPr="00FF0A64">
        <w:t xml:space="preserve"> business continuity plans</w:t>
      </w:r>
      <w:r w:rsidR="007639F9">
        <w:t>,</w:t>
      </w:r>
      <w:r w:rsidRPr="00FF0A64">
        <w:t xml:space="preserve"> required under the Standing Directions, </w:t>
      </w:r>
      <w:r w:rsidR="00910CAE">
        <w:t>A</w:t>
      </w:r>
      <w:r>
        <w:t xml:space="preserve">ccountable </w:t>
      </w:r>
      <w:r w:rsidR="00910CAE">
        <w:t>O</w:t>
      </w:r>
      <w:r>
        <w:t>fficers</w:t>
      </w:r>
      <w:r w:rsidRPr="00FF0A64">
        <w:t xml:space="preserve"> should develop procedures for identifying and responding to incidents and emergency situations</w:t>
      </w:r>
      <w:r w:rsidR="007639F9">
        <w:t>,</w:t>
      </w:r>
      <w:r w:rsidRPr="00FF0A64">
        <w:t xml:space="preserve"> and maintaining the</w:t>
      </w:r>
      <w:r w:rsidR="009A3EE4">
        <w:t xml:space="preserve"> operational </w:t>
      </w:r>
      <w:r w:rsidRPr="00FF0A64">
        <w:t>continuity of critical asset</w:t>
      </w:r>
      <w:r w:rsidR="009A3EE4">
        <w:t>s for service delivery</w:t>
      </w:r>
      <w:r w:rsidRPr="00FF0A64">
        <w:t>.</w:t>
      </w:r>
    </w:p>
    <w:p w:rsidR="00F26505" w:rsidRPr="00EE3ADF" w:rsidRDefault="00F26505" w:rsidP="00F26505">
      <w:pPr>
        <w:pStyle w:val="Heading4NoNum"/>
      </w:pPr>
      <w:r>
        <w:t>P</w:t>
      </w:r>
      <w:r w:rsidRPr="00EE3ADF">
        <w:t>lanning</w:t>
      </w:r>
      <w:r>
        <w:t xml:space="preserve"> for uncertainty and using </w:t>
      </w:r>
      <w:r w:rsidR="00275C4C">
        <w:t>r</w:t>
      </w:r>
      <w:r>
        <w:t xml:space="preserve">eal </w:t>
      </w:r>
      <w:r w:rsidR="00275C4C">
        <w:t>o</w:t>
      </w:r>
      <w:r>
        <w:t>ptions</w:t>
      </w:r>
    </w:p>
    <w:p w:rsidR="00F26505" w:rsidRDefault="00F26505" w:rsidP="00F26505">
      <w:r>
        <w:t xml:space="preserve">Good asset management requires the planning and acquisition of the most appropriate assets to meet current and future service delivery demands. This requires informed decisions about which assets are needed, where and in what numbers. However, future </w:t>
      </w:r>
      <w:r w:rsidR="00C22081">
        <w:t>service delivery demands and an </w:t>
      </w:r>
      <w:r>
        <w:t xml:space="preserve">asset’s performance meeting those demands may be subject </w:t>
      </w:r>
      <w:r w:rsidR="00C22081">
        <w:t>to significant uncertainty. For </w:t>
      </w:r>
      <w:r>
        <w:t>example:</w:t>
      </w:r>
    </w:p>
    <w:p w:rsidR="00F26505" w:rsidRDefault="00F26505" w:rsidP="00F26505">
      <w:pPr>
        <w:pStyle w:val="Bullet1"/>
      </w:pPr>
      <w:r>
        <w:t>future service delivery demand may depend on demographic, environmental or technological outcomes</w:t>
      </w:r>
      <w:r w:rsidR="00716B1F">
        <w:t>,</w:t>
      </w:r>
      <w:r>
        <w:t xml:space="preserve"> which are uncertain at the time of </w:t>
      </w:r>
      <w:r w:rsidRPr="00EE3ADF">
        <w:t>making decisions on asset planning</w:t>
      </w:r>
      <w:r>
        <w:t>; and</w:t>
      </w:r>
    </w:p>
    <w:p w:rsidR="00FA14C5" w:rsidRDefault="00F26505" w:rsidP="000714DD">
      <w:pPr>
        <w:pStyle w:val="Bullet1"/>
      </w:pPr>
      <w:r>
        <w:t>the performance of an asset may change due to the availability and price of inputs or due to unforeseen changes in the condition of the asset.</w:t>
      </w:r>
    </w:p>
    <w:p w:rsidR="00F26505" w:rsidRDefault="00FA14C5" w:rsidP="000714DD">
      <w:r w:rsidRPr="00EE3ADF">
        <w:t xml:space="preserve">Effective asset management includes identifying and assessing </w:t>
      </w:r>
      <w:r>
        <w:t>uncertainties</w:t>
      </w:r>
      <w:r w:rsidRPr="00EE3ADF">
        <w:t xml:space="preserve"> to enable </w:t>
      </w:r>
      <w:r>
        <w:t>A</w:t>
      </w:r>
      <w:r w:rsidRPr="008C7043">
        <w:t xml:space="preserve">ccountable </w:t>
      </w:r>
      <w:r>
        <w:t>O</w:t>
      </w:r>
      <w:r w:rsidRPr="008C7043">
        <w:t>fficer</w:t>
      </w:r>
      <w:r>
        <w:t xml:space="preserve">s to respond when uncertain outcomes are </w:t>
      </w:r>
      <w:r w:rsidR="000714DD">
        <w:t>realised. Adopting</w:t>
      </w:r>
      <w:r w:rsidR="00F26505">
        <w:t xml:space="preserve"> ‘</w:t>
      </w:r>
      <w:r w:rsidR="00C22081">
        <w:t xml:space="preserve">real </w:t>
      </w:r>
      <w:r w:rsidR="00F26505">
        <w:t>options’ or identifying alternative options which can be pursued if uncertainties materialise provide organisations with flexibility to adapt when these uncertain outcomes are realised.</w:t>
      </w:r>
    </w:p>
    <w:p w:rsidR="00F26505" w:rsidRDefault="00F26505" w:rsidP="00F26505">
      <w:r>
        <w:t>Where an organisation’s</w:t>
      </w:r>
      <w:r w:rsidRPr="00E71104">
        <w:t xml:space="preserve"> ability to achieve its service delivery objectives may be affected by significant uncertainty, </w:t>
      </w:r>
      <w:r>
        <w:t>Accountable Officers</w:t>
      </w:r>
      <w:r w:rsidRPr="00E71104">
        <w:t xml:space="preserve"> should consider the va</w:t>
      </w:r>
      <w:r>
        <w:t xml:space="preserve">lue of acquiring or preserving </w:t>
      </w:r>
      <w:r w:rsidR="00275C4C">
        <w:t>r</w:t>
      </w:r>
      <w:r>
        <w:t xml:space="preserve">eal </w:t>
      </w:r>
      <w:r w:rsidR="00275C4C">
        <w:t>o</w:t>
      </w:r>
      <w:r w:rsidRPr="00E71104">
        <w:t>ptions that could be exercised to adapt to changing circumstances. In these circumstances</w:t>
      </w:r>
      <w:r>
        <w:t>,</w:t>
      </w:r>
      <w:r w:rsidRPr="00E71104">
        <w:t xml:space="preserve"> </w:t>
      </w:r>
      <w:r>
        <w:t>Accountable Officers</w:t>
      </w:r>
      <w:r w:rsidRPr="00E71104">
        <w:t xml:space="preserve"> should incorporate planning for uncertainty and </w:t>
      </w:r>
      <w:r w:rsidR="00275C4C">
        <w:t>r</w:t>
      </w:r>
      <w:r w:rsidRPr="00E71104">
        <w:t xml:space="preserve">eal </w:t>
      </w:r>
      <w:r w:rsidR="00275C4C">
        <w:t>o</w:t>
      </w:r>
      <w:r w:rsidRPr="00E71104">
        <w:t xml:space="preserve">ptions in </w:t>
      </w:r>
      <w:r>
        <w:t>their organisation’s</w:t>
      </w:r>
      <w:r w:rsidRPr="00E71104">
        <w:t xml:space="preserve"> long</w:t>
      </w:r>
      <w:r w:rsidR="00C22081">
        <w:noBreakHyphen/>
      </w:r>
      <w:r w:rsidRPr="00E71104">
        <w:t>term service planning, asset management strategies and risk management and contingency planning.</w:t>
      </w:r>
    </w:p>
    <w:p w:rsidR="00F26505" w:rsidRPr="005B2315" w:rsidRDefault="00F26505" w:rsidP="00F26505">
      <w:pPr>
        <w:pStyle w:val="Heading3"/>
      </w:pPr>
      <w:r w:rsidRPr="005B2315">
        <w:t>Business cases for new asset proposals</w:t>
      </w:r>
    </w:p>
    <w:p w:rsidR="00F26505" w:rsidRDefault="00F26505" w:rsidP="00F26505">
      <w:r w:rsidRPr="00E71104">
        <w:t xml:space="preserve">All asset proposals seeking additional funding from </w:t>
      </w:r>
      <w:r w:rsidR="00D86E86">
        <w:t>g</w:t>
      </w:r>
      <w:r w:rsidRPr="00E71104">
        <w:t>overnment or seeking private sector involvement should be developed in accordance with guidelines and methodologies</w:t>
      </w:r>
      <w:r w:rsidR="00EE13FF">
        <w:t xml:space="preserve"> developed by DTF or otherwise</w:t>
      </w:r>
      <w:r w:rsidRPr="00E71104">
        <w:t xml:space="preserve"> endorsed by</w:t>
      </w:r>
      <w:r>
        <w:t xml:space="preserve"> the</w:t>
      </w:r>
      <w:r w:rsidR="00EE13FF">
        <w:t xml:space="preserve"> Government</w:t>
      </w:r>
      <w:r w:rsidRPr="00E71104">
        <w:t>.</w:t>
      </w:r>
      <w:r>
        <w:t xml:space="preserve"> </w:t>
      </w:r>
      <w:r w:rsidR="00275C4C">
        <w:t>Requirements for b</w:t>
      </w:r>
      <w:r w:rsidRPr="005B2315">
        <w:t>usiness case</w:t>
      </w:r>
      <w:r w:rsidR="00275C4C">
        <w:t>s</w:t>
      </w:r>
      <w:r w:rsidRPr="005B2315">
        <w:t xml:space="preserve"> a</w:t>
      </w:r>
      <w:r w:rsidR="00B30149">
        <w:t xml:space="preserve">nd processes for the </w:t>
      </w:r>
      <w:r w:rsidRPr="005B2315">
        <w:t>State budget are updated on an annual basis</w:t>
      </w:r>
      <w:r w:rsidR="00B30149">
        <w:t xml:space="preserve"> and</w:t>
      </w:r>
      <w:r>
        <w:t xml:space="preserve"> are communicated</w:t>
      </w:r>
      <w:r w:rsidRPr="005B2315">
        <w:t xml:space="preserve"> to departments and agencies</w:t>
      </w:r>
      <w:r>
        <w:t xml:space="preserve"> by</w:t>
      </w:r>
      <w:r w:rsidRPr="005B2315">
        <w:t xml:space="preserve"> DTF</w:t>
      </w:r>
      <w:r w:rsidR="00275C4C">
        <w:t>.</w:t>
      </w:r>
      <w:r w:rsidRPr="005B2315">
        <w:t xml:space="preserve"> </w:t>
      </w:r>
      <w:r w:rsidRPr="007B4085">
        <w:t xml:space="preserve">When developing business cases for new asset proposals, </w:t>
      </w:r>
      <w:r>
        <w:t>organisations</w:t>
      </w:r>
      <w:r w:rsidRPr="007B4085">
        <w:t xml:space="preserve"> should utilise information </w:t>
      </w:r>
      <w:r>
        <w:t>they</w:t>
      </w:r>
      <w:r w:rsidRPr="007B4085">
        <w:t xml:space="preserve"> ha</w:t>
      </w:r>
      <w:r>
        <w:t>ve</w:t>
      </w:r>
      <w:r w:rsidRPr="007B4085">
        <w:t xml:space="preserve"> collected through </w:t>
      </w:r>
      <w:r>
        <w:t>their</w:t>
      </w:r>
      <w:r w:rsidRPr="007B4085">
        <w:t xml:space="preserve"> AIMS and asset management strategy to </w:t>
      </w:r>
      <w:r w:rsidRPr="007B4085">
        <w:lastRenderedPageBreak/>
        <w:t>demonstrate the need for additional investment. Business cases should factor in all relevant capital and output costs</w:t>
      </w:r>
      <w:r>
        <w:t>,</w:t>
      </w:r>
      <w:r w:rsidRPr="007B4085">
        <w:t xml:space="preserve"> including any output price increase required to offset additional capital assets charge and depreciation costs (if applicable).</w:t>
      </w:r>
    </w:p>
    <w:p w:rsidR="00F26505" w:rsidRPr="000E325E" w:rsidRDefault="00F26505" w:rsidP="00F26505">
      <w:pPr>
        <w:pStyle w:val="Heading3"/>
      </w:pPr>
      <w:r w:rsidRPr="000E325E">
        <w:t>Other policies</w:t>
      </w:r>
    </w:p>
    <w:p w:rsidR="00F26505" w:rsidRDefault="00F26505" w:rsidP="00F26505">
      <w:r w:rsidRPr="007B4085">
        <w:t>Other policies developed by</w:t>
      </w:r>
      <w:r>
        <w:t xml:space="preserve"> or on behalf of</w:t>
      </w:r>
      <w:r w:rsidRPr="007B4085">
        <w:t xml:space="preserve"> </w:t>
      </w:r>
      <w:r>
        <w:t>Accountable Officers</w:t>
      </w:r>
      <w:r w:rsidRPr="007B4085">
        <w:t xml:space="preserve">, such as financial, human resources, risk management, planning, occupational health and safety, and knowledge management should consider current asset management requirements so that these requirements are evaluated, and where relevant, incorporated into key plans and practices across the </w:t>
      </w:r>
      <w:r>
        <w:t>organisation</w:t>
      </w:r>
      <w:r w:rsidRPr="007B4085">
        <w:t>.</w:t>
      </w:r>
    </w:p>
    <w:p w:rsidR="00F26505" w:rsidRDefault="00F26505" w:rsidP="00F26505">
      <w:pPr>
        <w:pStyle w:val="Caption"/>
        <w:rPr>
          <w:b w:val="0"/>
        </w:rPr>
      </w:pPr>
      <w:r>
        <w:rPr>
          <w:b w:val="0"/>
        </w:rPr>
        <w:t xml:space="preserve">Accountable </w:t>
      </w:r>
      <w:r w:rsidR="00910CAE">
        <w:rPr>
          <w:b w:val="0"/>
        </w:rPr>
        <w:t>O</w:t>
      </w:r>
      <w:r>
        <w:rPr>
          <w:b w:val="0"/>
        </w:rPr>
        <w:t>fficers</w:t>
      </w:r>
      <w:r w:rsidRPr="00D91E52">
        <w:rPr>
          <w:b w:val="0"/>
        </w:rPr>
        <w:t xml:space="preserve"> should also consider their</w:t>
      </w:r>
      <w:r>
        <w:rPr>
          <w:b w:val="0"/>
        </w:rPr>
        <w:t xml:space="preserve"> organisation’s</w:t>
      </w:r>
      <w:r w:rsidRPr="00D91E52">
        <w:rPr>
          <w:b w:val="0"/>
        </w:rPr>
        <w:t xml:space="preserve"> alignment with the processes and principles outlined in the international standard </w:t>
      </w:r>
      <w:r w:rsidRPr="00300967">
        <w:rPr>
          <w:b w:val="0"/>
          <w:i/>
        </w:rPr>
        <w:t xml:space="preserve">ISO 55000 Asset Management Series </w:t>
      </w:r>
      <w:r w:rsidRPr="00D91E52">
        <w:rPr>
          <w:b w:val="0"/>
        </w:rPr>
        <w:t>as appropriate.</w:t>
      </w:r>
    </w:p>
    <w:p w:rsidR="00F26505" w:rsidRDefault="00F26505" w:rsidP="00F26505">
      <w:pPr>
        <w:pStyle w:val="Heading2"/>
      </w:pPr>
      <w:bookmarkStart w:id="75" w:name="_Toc395103342"/>
      <w:bookmarkStart w:id="76" w:name="_Toc395103456"/>
      <w:bookmarkStart w:id="77" w:name="_Toc394657210"/>
      <w:bookmarkStart w:id="78" w:name="_Toc414359272"/>
      <w:bookmarkStart w:id="79" w:name="_Toc441231145"/>
      <w:r>
        <w:t>Acquisition</w:t>
      </w:r>
      <w:bookmarkEnd w:id="75"/>
      <w:bookmarkEnd w:id="76"/>
      <w:bookmarkEnd w:id="77"/>
      <w:bookmarkEnd w:id="78"/>
      <w:bookmarkEnd w:id="79"/>
    </w:p>
    <w:p w:rsidR="00F26505" w:rsidRDefault="00F26505" w:rsidP="00F26505">
      <w:pPr>
        <w:pStyle w:val="Heading3"/>
      </w:pPr>
      <w:r>
        <w:t>Overview</w:t>
      </w:r>
    </w:p>
    <w:p w:rsidR="00F26505" w:rsidRPr="00106973" w:rsidRDefault="00F26505" w:rsidP="00F26505">
      <w:r w:rsidRPr="007B4085">
        <w:t>Acquisition decisions should be taken within an integrated planning framework that takes account of service delivery needs, corporate objectives, financial and budgetary constraints and the Government’s overall resource allocation objectives.</w:t>
      </w:r>
      <w:r>
        <w:t xml:space="preserve"> </w:t>
      </w:r>
      <w:r w:rsidRPr="00106973">
        <w:t xml:space="preserve">During the acquisition phases </w:t>
      </w:r>
      <w:r>
        <w:t>Accountable Officers</w:t>
      </w:r>
      <w:r w:rsidRPr="00106973">
        <w:t xml:space="preserve"> must</w:t>
      </w:r>
      <w:r>
        <w:t xml:space="preserve"> also</w:t>
      </w:r>
      <w:r w:rsidRPr="00106973">
        <w:t xml:space="preserve"> adequately consider</w:t>
      </w:r>
      <w:r>
        <w:t>, on behalf of their organisation</w:t>
      </w:r>
      <w:r w:rsidRPr="00106973">
        <w:t>:</w:t>
      </w:r>
    </w:p>
    <w:p w:rsidR="00F26505" w:rsidRPr="00106973" w:rsidRDefault="00F26505" w:rsidP="00C22081">
      <w:pPr>
        <w:pStyle w:val="Bullet1"/>
      </w:pPr>
      <w:r w:rsidRPr="00106973">
        <w:t>solutions to support</w:t>
      </w:r>
      <w:r>
        <w:t xml:space="preserve"> </w:t>
      </w:r>
      <w:r w:rsidRPr="00106973">
        <w:t>service delivery</w:t>
      </w:r>
      <w:r w:rsidR="008E0F00">
        <w:t xml:space="preserve"> that do not involve asset a</w:t>
      </w:r>
      <w:r w:rsidR="00706FC6">
        <w:t>c</w:t>
      </w:r>
      <w:r w:rsidR="008E0F00">
        <w:t>quis</w:t>
      </w:r>
      <w:r w:rsidR="00706FC6">
        <w:t>i</w:t>
      </w:r>
      <w:r w:rsidR="008E0F00">
        <w:t>tions</w:t>
      </w:r>
      <w:r w:rsidRPr="00106973">
        <w:t>;</w:t>
      </w:r>
    </w:p>
    <w:p w:rsidR="00F26505" w:rsidRPr="00106973" w:rsidRDefault="00F26505" w:rsidP="00C22081">
      <w:pPr>
        <w:pStyle w:val="Bullet1"/>
      </w:pPr>
      <w:r>
        <w:t>r</w:t>
      </w:r>
      <w:r w:rsidRPr="00106973">
        <w:t xml:space="preserve">isks in acquiring assets or delivering services; </w:t>
      </w:r>
    </w:p>
    <w:p w:rsidR="00F26505" w:rsidRPr="00106973" w:rsidRDefault="00F26505" w:rsidP="00C22081">
      <w:pPr>
        <w:pStyle w:val="Bullet1"/>
      </w:pPr>
      <w:r>
        <w:t>t</w:t>
      </w:r>
      <w:r w:rsidRPr="00106973">
        <w:t>he appropriate procurement method; and</w:t>
      </w:r>
    </w:p>
    <w:p w:rsidR="00F26505" w:rsidRPr="00106973" w:rsidRDefault="00F26505" w:rsidP="00C22081">
      <w:pPr>
        <w:pStyle w:val="Bullet1"/>
      </w:pPr>
      <w:r>
        <w:t>t</w:t>
      </w:r>
      <w:r w:rsidRPr="00106973">
        <w:t>he appropriate approval mechanism prior to acquisition.</w:t>
      </w:r>
    </w:p>
    <w:p w:rsidR="00F26505" w:rsidRPr="00EE3ADF" w:rsidRDefault="00F26505" w:rsidP="00F26505">
      <w:pPr>
        <w:pStyle w:val="Heading3"/>
      </w:pPr>
      <w:r w:rsidRPr="008A519D">
        <w:t>Acquisition</w:t>
      </w:r>
      <w:r>
        <w:t xml:space="preserve"> process</w:t>
      </w:r>
    </w:p>
    <w:p w:rsidR="00F26505" w:rsidRPr="00EE3ADF" w:rsidRDefault="00F26505" w:rsidP="00F26505">
      <w:r w:rsidRPr="00EE3ADF">
        <w:t>As part of the acquisition process, a</w:t>
      </w:r>
      <w:r>
        <w:t>n Accountable Officer must</w:t>
      </w:r>
      <w:r w:rsidRPr="00EE3ADF">
        <w:t xml:space="preserve"> consider the:</w:t>
      </w:r>
    </w:p>
    <w:p w:rsidR="00F26505" w:rsidRPr="00C22081" w:rsidRDefault="00F26505" w:rsidP="00C22081">
      <w:pPr>
        <w:pStyle w:val="Bullet1"/>
      </w:pPr>
      <w:r w:rsidRPr="00C22081">
        <w:t>organisation’s asset management strategy;</w:t>
      </w:r>
    </w:p>
    <w:p w:rsidR="00F26505" w:rsidRPr="00C22081" w:rsidRDefault="00F26505" w:rsidP="00C22081">
      <w:pPr>
        <w:pStyle w:val="Bullet1"/>
      </w:pPr>
      <w:r w:rsidRPr="00C22081">
        <w:t>nature of the organisation’s assets to be acquired or created;</w:t>
      </w:r>
    </w:p>
    <w:p w:rsidR="00F26505" w:rsidRPr="00C22081" w:rsidRDefault="00F26505" w:rsidP="00C22081">
      <w:pPr>
        <w:pStyle w:val="Bullet1"/>
      </w:pPr>
      <w:r w:rsidRPr="00C22081">
        <w:t>market conditions and the implications for the organisation’s asset cost (is it a buyers’ or sellers’ market?);</w:t>
      </w:r>
    </w:p>
    <w:p w:rsidR="00F26505" w:rsidRPr="00C22081" w:rsidRDefault="00F26505" w:rsidP="00C22081">
      <w:pPr>
        <w:pStyle w:val="Bullet1"/>
      </w:pPr>
      <w:r w:rsidRPr="00C22081">
        <w:t>industry capacity (i.e. the number of potential contractors or suppliers capable of supplying the assets);</w:t>
      </w:r>
    </w:p>
    <w:p w:rsidR="00F26505" w:rsidRPr="00C22081" w:rsidRDefault="00F26505" w:rsidP="00C22081">
      <w:pPr>
        <w:pStyle w:val="Bullet1"/>
      </w:pPr>
      <w:r w:rsidRPr="00C22081">
        <w:t xml:space="preserve">industry standard (how the assets are normally procured in the industry); </w:t>
      </w:r>
    </w:p>
    <w:p w:rsidR="00F26505" w:rsidRPr="00C22081" w:rsidRDefault="00F26505" w:rsidP="00C22081">
      <w:pPr>
        <w:pStyle w:val="Bullet1"/>
      </w:pPr>
      <w:r w:rsidRPr="00C22081">
        <w:t xml:space="preserve">suitability of contractors or suppliers; </w:t>
      </w:r>
    </w:p>
    <w:p w:rsidR="00F26505" w:rsidRPr="00C22081" w:rsidRDefault="00F26505" w:rsidP="00C22081">
      <w:pPr>
        <w:pStyle w:val="Bullet1"/>
      </w:pPr>
      <w:r w:rsidRPr="00C22081">
        <w:t>available resources to manage procurement of the organisation’s asset; and</w:t>
      </w:r>
    </w:p>
    <w:p w:rsidR="00C22081" w:rsidRDefault="00F26505" w:rsidP="00B30149">
      <w:pPr>
        <w:pStyle w:val="Bullet1"/>
      </w:pPr>
      <w:r w:rsidRPr="00C22081">
        <w:t>relevant internal</w:t>
      </w:r>
      <w:r w:rsidRPr="00EE3ADF">
        <w:t xml:space="preserve">/external approval processes (e.g. Government approval processes as part of the annual </w:t>
      </w:r>
      <w:r>
        <w:t>S</w:t>
      </w:r>
      <w:r w:rsidRPr="00EE3ADF">
        <w:t xml:space="preserve">tate </w:t>
      </w:r>
      <w:r>
        <w:t>B</w:t>
      </w:r>
      <w:r w:rsidRPr="00EE3ADF">
        <w:t>udget).</w:t>
      </w:r>
    </w:p>
    <w:p w:rsidR="00F26505" w:rsidRPr="00EE3ADF" w:rsidRDefault="00F510DB" w:rsidP="00F26505">
      <w:r>
        <w:t xml:space="preserve">To ensure </w:t>
      </w:r>
      <w:r w:rsidR="00706FC6">
        <w:t xml:space="preserve">a </w:t>
      </w:r>
      <w:proofErr w:type="gramStart"/>
      <w:r>
        <w:t>cost effective</w:t>
      </w:r>
      <w:proofErr w:type="gramEnd"/>
      <w:r>
        <w:t xml:space="preserve"> approach, n</w:t>
      </w:r>
      <w:r w:rsidR="00F26505" w:rsidRPr="007B4085">
        <w:t>on</w:t>
      </w:r>
      <w:r w:rsidR="00C22081">
        <w:noBreakHyphen/>
      </w:r>
      <w:r w:rsidR="00F26505" w:rsidRPr="007B4085">
        <w:t xml:space="preserve">asset solutions to service delivery should be considered before </w:t>
      </w:r>
      <w:r>
        <w:t xml:space="preserve">deciding to purchase </w:t>
      </w:r>
      <w:r w:rsidR="00F26505" w:rsidRPr="007B4085">
        <w:t>fixed</w:t>
      </w:r>
      <w:r w:rsidR="00706FC6">
        <w:t xml:space="preserve"> </w:t>
      </w:r>
      <w:r w:rsidR="00F26505" w:rsidRPr="007B4085">
        <w:t>assets. Additionally, private sector engagement options should also be considered, such as the involvement of the private sector in the acquisition process or delivery of services.</w:t>
      </w:r>
    </w:p>
    <w:p w:rsidR="00F26505" w:rsidRDefault="00F26505" w:rsidP="00F26505">
      <w:pPr>
        <w:pStyle w:val="Heading3"/>
      </w:pPr>
      <w:r>
        <w:lastRenderedPageBreak/>
        <w:t>Procurement method</w:t>
      </w:r>
    </w:p>
    <w:p w:rsidR="00F26505" w:rsidRPr="00E37E87" w:rsidRDefault="00F26505" w:rsidP="00F26505">
      <w:pPr>
        <w:rPr>
          <w:highlight w:val="cyan"/>
        </w:rPr>
      </w:pPr>
      <w:r w:rsidRPr="00EE3ADF">
        <w:t>Choosing an appropriate acquisition method is fundamental to the feasibility, development and ultimate success of the procurement</w:t>
      </w:r>
      <w:r>
        <w:t xml:space="preserve">. Accountable </w:t>
      </w:r>
      <w:r w:rsidR="00910CAE">
        <w:t>O</w:t>
      </w:r>
      <w:r>
        <w:t>fficers</w:t>
      </w:r>
      <w:r w:rsidRPr="00EE3ADF">
        <w:t xml:space="preserve"> are responsible for choosing the most appropriate method, and for identifying, assessing and allocating potential risks</w:t>
      </w:r>
      <w:r w:rsidR="00E220FE">
        <w:t xml:space="preserve"> and</w:t>
      </w:r>
      <w:r w:rsidRPr="00EE3ADF">
        <w:t xml:space="preserve"> optimis</w:t>
      </w:r>
      <w:r w:rsidR="00A84BA7">
        <w:t>ing</w:t>
      </w:r>
      <w:r w:rsidRPr="00EE3ADF">
        <w:t xml:space="preserve"> investment return</w:t>
      </w:r>
      <w:r>
        <w:t xml:space="preserve">. </w:t>
      </w:r>
      <w:r w:rsidRPr="007B4085">
        <w:t xml:space="preserve">The acquisition should be undertaken based on the asset management strategy that the </w:t>
      </w:r>
      <w:r w:rsidRPr="00384B6C">
        <w:t>Accountable Officer</w:t>
      </w:r>
      <w:r w:rsidRPr="000F6C5C">
        <w:rPr>
          <w:sz w:val="19"/>
          <w:szCs w:val="20"/>
        </w:rPr>
        <w:t xml:space="preserve"> </w:t>
      </w:r>
      <w:r w:rsidRPr="007B4085">
        <w:t>has undertaken as p</w:t>
      </w:r>
      <w:r>
        <w:t>art of their organisation’s</w:t>
      </w:r>
      <w:r w:rsidRPr="007B4085">
        <w:t xml:space="preserve"> service delivery planning.</w:t>
      </w:r>
    </w:p>
    <w:p w:rsidR="00F26505" w:rsidRPr="00EA2320" w:rsidRDefault="00F26505" w:rsidP="00F26505">
      <w:r w:rsidRPr="00EA2320">
        <w:t>The method used to acquire assets should enable:</w:t>
      </w:r>
    </w:p>
    <w:p w:rsidR="00F26505" w:rsidRPr="00EA2320" w:rsidRDefault="00F26505" w:rsidP="00F26505">
      <w:pPr>
        <w:pStyle w:val="Bullet1"/>
      </w:pPr>
      <w:r w:rsidRPr="00EA2320">
        <w:t>appropriate allocation of risks and obligations to relevant parties;</w:t>
      </w:r>
    </w:p>
    <w:p w:rsidR="00F26505" w:rsidRPr="00EA2320" w:rsidRDefault="00A84BA7" w:rsidP="00F26505">
      <w:pPr>
        <w:pStyle w:val="Bullet1"/>
      </w:pPr>
      <w:r>
        <w:t>the</w:t>
      </w:r>
      <w:r w:rsidR="00F26505" w:rsidRPr="00EA2320">
        <w:t xml:space="preserve"> </w:t>
      </w:r>
      <w:r w:rsidR="00E220FE">
        <w:t xml:space="preserve">definition of </w:t>
      </w:r>
      <w:r w:rsidR="00F26505" w:rsidRPr="00EA2320">
        <w:t xml:space="preserve">respective roles of </w:t>
      </w:r>
      <w:r w:rsidR="00724336">
        <w:t>those</w:t>
      </w:r>
      <w:r w:rsidR="003F6789">
        <w:t xml:space="preserve"> </w:t>
      </w:r>
      <w:r w:rsidR="00F26505" w:rsidRPr="00EA2320">
        <w:t>involved; and</w:t>
      </w:r>
    </w:p>
    <w:p w:rsidR="00F26505" w:rsidRPr="00EA2320" w:rsidRDefault="00F26505" w:rsidP="00F26505">
      <w:pPr>
        <w:pStyle w:val="Bullet1"/>
      </w:pPr>
      <w:r w:rsidRPr="00EA2320">
        <w:t>the required outcomes of the acquisition process.</w:t>
      </w:r>
    </w:p>
    <w:p w:rsidR="00F26505" w:rsidRDefault="00F26505" w:rsidP="00F26505">
      <w:r w:rsidRPr="007B4085">
        <w:t>The choice of procurement method should be made by considering costs, financial benefits, risks, delivery times and the period for which the asset is needed. The appropriate approval processes for acquiring an</w:t>
      </w:r>
      <w:r w:rsidR="002152DF">
        <w:t xml:space="preserve"> asset should also be followed</w:t>
      </w:r>
      <w:r w:rsidRPr="007B4085">
        <w:t>.</w:t>
      </w:r>
    </w:p>
    <w:p w:rsidR="00F26505" w:rsidRDefault="00F26505" w:rsidP="00F26505">
      <w:pPr>
        <w:pStyle w:val="Heading3"/>
      </w:pPr>
      <w:r>
        <w:t xml:space="preserve">Other </w:t>
      </w:r>
      <w:r w:rsidR="00E220FE">
        <w:t>r</w:t>
      </w:r>
      <w:r>
        <w:t>equirements</w:t>
      </w:r>
    </w:p>
    <w:p w:rsidR="00F26505" w:rsidRDefault="00F26505" w:rsidP="00F26505">
      <w:r>
        <w:t>Accountable Officers</w:t>
      </w:r>
      <w:r w:rsidRPr="00D91E52">
        <w:t xml:space="preserve"> should consider their</w:t>
      </w:r>
      <w:r>
        <w:t xml:space="preserve"> organisation’s</w:t>
      </w:r>
      <w:r w:rsidRPr="00D91E52">
        <w:t xml:space="preserve"> alignment with the processes and principles outlined in the international standard</w:t>
      </w:r>
      <w:r w:rsidRPr="00D91E52">
        <w:rPr>
          <w:i/>
        </w:rPr>
        <w:t xml:space="preserve"> ISO 55000 Asset Management </w:t>
      </w:r>
      <w:r>
        <w:rPr>
          <w:i/>
        </w:rPr>
        <w:t>S</w:t>
      </w:r>
      <w:r w:rsidRPr="00D91E52">
        <w:rPr>
          <w:i/>
        </w:rPr>
        <w:t xml:space="preserve">eries </w:t>
      </w:r>
      <w:r w:rsidRPr="00D91E52">
        <w:t>as appropriate.</w:t>
      </w:r>
    </w:p>
    <w:p w:rsidR="00F26505" w:rsidRPr="005E3FD3" w:rsidRDefault="00F26505" w:rsidP="00F26505">
      <w:pPr>
        <w:pStyle w:val="Heading2"/>
      </w:pPr>
      <w:bookmarkStart w:id="80" w:name="_Toc394588960"/>
      <w:bookmarkStart w:id="81" w:name="_Toc394588961"/>
      <w:bookmarkStart w:id="82" w:name="_Toc394588962"/>
      <w:bookmarkStart w:id="83" w:name="_Toc394588963"/>
      <w:bookmarkStart w:id="84" w:name="_Toc394588964"/>
      <w:bookmarkStart w:id="85" w:name="_Toc394657211"/>
      <w:bookmarkStart w:id="86" w:name="_Toc395103343"/>
      <w:bookmarkStart w:id="87" w:name="_Toc395103457"/>
      <w:bookmarkStart w:id="88" w:name="_Toc414359273"/>
      <w:bookmarkStart w:id="89" w:name="_Toc441231146"/>
      <w:bookmarkEnd w:id="80"/>
      <w:bookmarkEnd w:id="81"/>
      <w:bookmarkEnd w:id="82"/>
      <w:bookmarkEnd w:id="83"/>
      <w:bookmarkEnd w:id="84"/>
      <w:r>
        <w:t>Operation</w:t>
      </w:r>
      <w:bookmarkEnd w:id="85"/>
      <w:bookmarkEnd w:id="86"/>
      <w:bookmarkEnd w:id="87"/>
      <w:bookmarkEnd w:id="88"/>
      <w:bookmarkEnd w:id="89"/>
    </w:p>
    <w:p w:rsidR="00F26505" w:rsidRDefault="00F26505" w:rsidP="00F26505">
      <w:pPr>
        <w:pStyle w:val="Heading3"/>
      </w:pPr>
      <w:r>
        <w:t>Overview</w:t>
      </w:r>
    </w:p>
    <w:p w:rsidR="00F26505" w:rsidRDefault="00F26505" w:rsidP="00F26505">
      <w:r>
        <w:rPr>
          <w:lang w:eastAsia="en-US"/>
        </w:rPr>
        <w:t>During the operational phases to ensure their organisation’s assets are appropriately managed, Accountable Officers need to consider:</w:t>
      </w:r>
    </w:p>
    <w:p w:rsidR="00F26505" w:rsidRDefault="00F26505" w:rsidP="00C22081">
      <w:pPr>
        <w:pStyle w:val="Bullet1"/>
      </w:pPr>
      <w:r>
        <w:rPr>
          <w:lang w:eastAsia="en-US"/>
        </w:rPr>
        <w:t>asset monitoring and asset performance;</w:t>
      </w:r>
    </w:p>
    <w:p w:rsidR="00F26505" w:rsidRDefault="00F26505" w:rsidP="00C22081">
      <w:pPr>
        <w:pStyle w:val="Bullet1"/>
      </w:pPr>
      <w:r>
        <w:rPr>
          <w:lang w:eastAsia="en-US"/>
        </w:rPr>
        <w:t>maintenance needs;</w:t>
      </w:r>
    </w:p>
    <w:p w:rsidR="00F26505" w:rsidRDefault="00F26505" w:rsidP="00C22081">
      <w:pPr>
        <w:pStyle w:val="Bullet1"/>
      </w:pPr>
      <w:r>
        <w:rPr>
          <w:lang w:eastAsia="en-US"/>
        </w:rPr>
        <w:t>asset valuations;</w:t>
      </w:r>
    </w:p>
    <w:p w:rsidR="00F26505" w:rsidRDefault="00F26505" w:rsidP="00C22081">
      <w:pPr>
        <w:pStyle w:val="Bullet1"/>
      </w:pPr>
      <w:r>
        <w:rPr>
          <w:lang w:eastAsia="en-US"/>
        </w:rPr>
        <w:t>asset utilisation; and</w:t>
      </w:r>
    </w:p>
    <w:p w:rsidR="00F26505" w:rsidRPr="00D91660" w:rsidRDefault="00F26505" w:rsidP="00C22081">
      <w:pPr>
        <w:pStyle w:val="Bullet1"/>
      </w:pPr>
      <w:r>
        <w:rPr>
          <w:lang w:eastAsia="en-US"/>
        </w:rPr>
        <w:t>asset functionality.</w:t>
      </w:r>
    </w:p>
    <w:p w:rsidR="00F26505" w:rsidRPr="007B4085" w:rsidRDefault="00F26505" w:rsidP="00F26505">
      <w:pPr>
        <w:pStyle w:val="Heading3"/>
      </w:pPr>
      <w:r w:rsidRPr="007B4085">
        <w:t>Monitoring and preventive action</w:t>
      </w:r>
    </w:p>
    <w:p w:rsidR="00F26505" w:rsidRPr="007B4085" w:rsidRDefault="00F26505" w:rsidP="00F26505">
      <w:r>
        <w:t>Accountable Officers</w:t>
      </w:r>
      <w:r w:rsidRPr="007B4085">
        <w:t xml:space="preserve"> must establish processes to identify</w:t>
      </w:r>
      <w:r>
        <w:t>,</w:t>
      </w:r>
      <w:r w:rsidRPr="007B4085">
        <w:t xml:space="preserve"> monitor and record the condition of </w:t>
      </w:r>
      <w:r>
        <w:t>their organisation’s</w:t>
      </w:r>
      <w:r w:rsidRPr="007B4085">
        <w:t xml:space="preserve"> assets. </w:t>
      </w:r>
      <w:r>
        <w:t>Accountable Officers</w:t>
      </w:r>
      <w:r w:rsidRPr="007B4085">
        <w:t xml:space="preserve"> must also proactively identify potential asset performance failures and identify options for preventive action. This should also include processes for handling and investigating failures, incidents and non</w:t>
      </w:r>
      <w:r w:rsidR="00C22081">
        <w:noBreakHyphen/>
      </w:r>
      <w:r w:rsidRPr="007B4085">
        <w:t>conformities with asset management strategies and procedures.</w:t>
      </w:r>
    </w:p>
    <w:p w:rsidR="00F26505" w:rsidRPr="007B4085" w:rsidRDefault="00F26505" w:rsidP="00290AF5">
      <w:r w:rsidRPr="007B4085">
        <w:t xml:space="preserve">If a critical asset service failure incident occurs, </w:t>
      </w:r>
      <w:r>
        <w:t>Accountable Officers</w:t>
      </w:r>
      <w:r w:rsidRPr="007B4085">
        <w:t xml:space="preserve"> must take action to control and address </w:t>
      </w:r>
      <w:proofErr w:type="gramStart"/>
      <w:r w:rsidRPr="007B4085">
        <w:t>it, and</w:t>
      </w:r>
      <w:proofErr w:type="gramEnd"/>
      <w:r w:rsidRPr="007B4085">
        <w:t xml:space="preserve"> make any necessary changes to</w:t>
      </w:r>
      <w:r>
        <w:t xml:space="preserve"> organisational</w:t>
      </w:r>
      <w:r w:rsidRPr="007B4085">
        <w:t xml:space="preserve"> asset management practices to minimise the possibility of the incident reoccurring.</w:t>
      </w:r>
      <w:r>
        <w:t xml:space="preserve"> Accountable Officers </w:t>
      </w:r>
      <w:r w:rsidRPr="001D433F">
        <w:t>must also review and assess the effectiveness of any corrective actions they implement and make further adjustments as required.</w:t>
      </w:r>
    </w:p>
    <w:p w:rsidR="00F26505" w:rsidRPr="00EE74E4" w:rsidRDefault="00F26505" w:rsidP="00F26505">
      <w:pPr>
        <w:rPr>
          <w:b/>
          <w:color w:val="4D4D4D"/>
          <w:sz w:val="26"/>
          <w:lang w:eastAsia="en-US"/>
        </w:rPr>
      </w:pPr>
      <w:r>
        <w:t>Accountable Officers</w:t>
      </w:r>
      <w:r w:rsidRPr="007B4085">
        <w:t xml:space="preserve"> must also establish policies and procedures that securely protect their</w:t>
      </w:r>
      <w:r>
        <w:t xml:space="preserve"> organisation’s</w:t>
      </w:r>
      <w:r w:rsidRPr="007B4085">
        <w:t xml:space="preserve"> assets against fraudulent activity, theft or improper use.</w:t>
      </w:r>
    </w:p>
    <w:p w:rsidR="00F26505" w:rsidRPr="00730CD4" w:rsidRDefault="00F26505" w:rsidP="00F26505">
      <w:pPr>
        <w:pStyle w:val="Heading3"/>
      </w:pPr>
      <w:r w:rsidRPr="00A33B47">
        <w:lastRenderedPageBreak/>
        <w:t>Maintenance of assets</w:t>
      </w:r>
    </w:p>
    <w:p w:rsidR="00F26505" w:rsidRPr="00730CD4" w:rsidRDefault="00F26505" w:rsidP="00F26505">
      <w:r w:rsidRPr="00A33B47">
        <w:t>An appropriate maintenance program can sustain or extend an asset’s useful life</w:t>
      </w:r>
      <w:r w:rsidR="0054230D">
        <w:t>.</w:t>
      </w:r>
      <w:r w:rsidR="002057C0">
        <w:t xml:space="preserve"> </w:t>
      </w:r>
      <w:r w:rsidRPr="00A33B47">
        <w:t>The benefits of effective asset maintenance include:</w:t>
      </w:r>
    </w:p>
    <w:p w:rsidR="00F26505" w:rsidRPr="00730CD4" w:rsidRDefault="00F26505" w:rsidP="00F26505">
      <w:pPr>
        <w:pStyle w:val="Bullet1"/>
      </w:pPr>
      <w:r w:rsidRPr="00A33B47">
        <w:t>a long</w:t>
      </w:r>
      <w:r w:rsidR="00C22081">
        <w:noBreakHyphen/>
      </w:r>
      <w:r w:rsidRPr="00A33B47">
        <w:t xml:space="preserve">term reduction in </w:t>
      </w:r>
      <w:r w:rsidR="008832C7">
        <w:t>lifecycle</w:t>
      </w:r>
      <w:r w:rsidRPr="00A33B47">
        <w:t xml:space="preserve"> costs;</w:t>
      </w:r>
    </w:p>
    <w:p w:rsidR="00F26505" w:rsidRPr="00730CD4" w:rsidRDefault="00F26505" w:rsidP="00F26505">
      <w:pPr>
        <w:pStyle w:val="Bullet1"/>
      </w:pPr>
      <w:r w:rsidRPr="00A33B47">
        <w:t>better asset performance and service;</w:t>
      </w:r>
    </w:p>
    <w:p w:rsidR="00F26505" w:rsidRPr="00730CD4" w:rsidRDefault="00F26505" w:rsidP="00F26505">
      <w:pPr>
        <w:pStyle w:val="Bullet1"/>
      </w:pPr>
      <w:r w:rsidRPr="00A33B47">
        <w:t>the optimisation of asset life; and</w:t>
      </w:r>
    </w:p>
    <w:p w:rsidR="00F26505" w:rsidRPr="00730CD4" w:rsidRDefault="00F26505" w:rsidP="00F26505">
      <w:pPr>
        <w:pStyle w:val="Bullet1"/>
      </w:pPr>
      <w:r w:rsidRPr="00A33B47">
        <w:t>improved public perception of the asset’s service and safety standards.</w:t>
      </w:r>
    </w:p>
    <w:p w:rsidR="00B30149" w:rsidRDefault="00F26505" w:rsidP="00CC7F8F">
      <w:r w:rsidRPr="00A33B47">
        <w:t xml:space="preserve">Planning for asset maintenance enables targeted action to be undertaken in a timely and </w:t>
      </w:r>
      <w:proofErr w:type="gramStart"/>
      <w:r w:rsidRPr="00A33B47">
        <w:t>cost effective</w:t>
      </w:r>
      <w:proofErr w:type="gramEnd"/>
      <w:r w:rsidRPr="00A33B47">
        <w:t xml:space="preserve"> manner. This helps the </w:t>
      </w:r>
      <w:r>
        <w:t>organisation’s</w:t>
      </w:r>
      <w:r w:rsidRPr="00A33B47">
        <w:t xml:space="preserve"> asset portfolio to remain </w:t>
      </w:r>
      <w:r w:rsidRPr="007B4085">
        <w:t>productive for the lowest possible long</w:t>
      </w:r>
      <w:r w:rsidR="00C22081">
        <w:noBreakHyphen/>
      </w:r>
      <w:r w:rsidRPr="007B4085">
        <w:t>term cost.</w:t>
      </w:r>
      <w:r w:rsidR="00CC7F8F">
        <w:t xml:space="preserve"> </w:t>
      </w:r>
    </w:p>
    <w:p w:rsidR="00F26505" w:rsidRPr="007B4085" w:rsidRDefault="00F26505" w:rsidP="00CC7F8F">
      <w:r>
        <w:t>Accountable Officers</w:t>
      </w:r>
      <w:r w:rsidRPr="007B4085">
        <w:t xml:space="preserve"> must establish systems and processes for undertaking their</w:t>
      </w:r>
      <w:r>
        <w:t xml:space="preserve"> organisation’s</w:t>
      </w:r>
      <w:r w:rsidRPr="007B4085">
        <w:t xml:space="preserve"> maintenance activities.</w:t>
      </w:r>
    </w:p>
    <w:p w:rsidR="00F26505" w:rsidRPr="007B4085" w:rsidRDefault="00F26505" w:rsidP="00375C8D">
      <w:r>
        <w:t>Accountable Officers</w:t>
      </w:r>
      <w:r w:rsidRPr="007B4085">
        <w:t xml:space="preserve"> should</w:t>
      </w:r>
      <w:r w:rsidR="007B719F">
        <w:t xml:space="preserve"> </w:t>
      </w:r>
      <w:r w:rsidR="00267A03">
        <w:t>ensure</w:t>
      </w:r>
      <w:r w:rsidRPr="007B4085">
        <w:t xml:space="preserve"> asset maintenance tasks </w:t>
      </w:r>
      <w:r w:rsidR="00267A03">
        <w:t xml:space="preserve">are </w:t>
      </w:r>
      <w:r w:rsidR="00375C8D" w:rsidRPr="007B4085">
        <w:t>focused on high</w:t>
      </w:r>
      <w:r w:rsidR="00717FB9">
        <w:t xml:space="preserve"> priority assets</w:t>
      </w:r>
      <w:r w:rsidR="00267A03">
        <w:t>.</w:t>
      </w:r>
      <w:r w:rsidR="002057C0">
        <w:t xml:space="preserve"> </w:t>
      </w:r>
      <w:r w:rsidR="00375C8D">
        <w:t>High</w:t>
      </w:r>
      <w:r w:rsidR="00717FB9">
        <w:t xml:space="preserve"> priority assets</w:t>
      </w:r>
      <w:r w:rsidR="00375C8D">
        <w:t xml:space="preserve"> might include </w:t>
      </w:r>
      <w:r w:rsidR="00375C8D" w:rsidRPr="007B4085">
        <w:t xml:space="preserve">those that </w:t>
      </w:r>
      <w:r w:rsidR="00717FB9">
        <w:t>affect health and safety or</w:t>
      </w:r>
      <w:r w:rsidR="00375C8D" w:rsidRPr="007B4085">
        <w:t xml:space="preserve"> are operationally critical</w:t>
      </w:r>
      <w:r w:rsidR="00717FB9">
        <w:t xml:space="preserve"> while low priority assets</w:t>
      </w:r>
      <w:r w:rsidR="00375C8D">
        <w:t xml:space="preserve"> might include those that have little value or have a relatively short expected life. There may also be assets that require little or no maintenance, for example furniture. </w:t>
      </w:r>
      <w:r w:rsidRPr="007B4085">
        <w:t xml:space="preserve">Consideration will therefore need to be given </w:t>
      </w:r>
      <w:r w:rsidR="00717FB9">
        <w:t>to the resources Accountable Officers</w:t>
      </w:r>
      <w:r w:rsidRPr="007B4085">
        <w:t xml:space="preserve"> allocate to maintenance tasks. </w:t>
      </w:r>
    </w:p>
    <w:p w:rsidR="00F26505" w:rsidRPr="007B4085" w:rsidRDefault="00F26505" w:rsidP="00F26505">
      <w:r w:rsidRPr="007B4085">
        <w:t xml:space="preserve">The maintenance program must be regularly reviewed by the </w:t>
      </w:r>
      <w:r>
        <w:t>Accountable Officer</w:t>
      </w:r>
      <w:r w:rsidRPr="007B4085">
        <w:t xml:space="preserve"> to determine whether the maintenance effort is being allocated to the appropriate assets and is providing the desired outcomes. As part of this review, the available resources for maintenance must be examined to ensure that assets are maintained to the standard established by the Accountable Officer with consideration for the i</w:t>
      </w:r>
      <w:r w:rsidR="00202346">
        <w:t>mpacts on</w:t>
      </w:r>
      <w:r w:rsidRPr="007B4085">
        <w:t xml:space="preserve"> service delivery.</w:t>
      </w:r>
    </w:p>
    <w:p w:rsidR="00F26505" w:rsidRDefault="00F26505" w:rsidP="00F26505">
      <w:r w:rsidRPr="007B4085">
        <w:t>Where asset management activities are</w:t>
      </w:r>
      <w:r w:rsidR="00E77380">
        <w:t xml:space="preserve"> devolved or</w:t>
      </w:r>
      <w:r w:rsidRPr="007B4085">
        <w:t xml:space="preserve"> outsourced</w:t>
      </w:r>
      <w:r w:rsidR="007B5770">
        <w:t xml:space="preserve"> including to </w:t>
      </w:r>
      <w:r w:rsidR="007C4A1F">
        <w:t>entities excluded from the Standing Directions</w:t>
      </w:r>
      <w:r w:rsidRPr="007B4085">
        <w:t xml:space="preserve">, </w:t>
      </w:r>
      <w:r>
        <w:t>Accountable Officers</w:t>
      </w:r>
      <w:r w:rsidRPr="007B4085">
        <w:t xml:space="preserve"> should ensure that appropriate mechanisms are in place to confirm that the service providers</w:t>
      </w:r>
      <w:r w:rsidR="007C4A1F">
        <w:t xml:space="preserve"> or entities excluded from the Standing Directions</w:t>
      </w:r>
      <w:r w:rsidRPr="007B4085">
        <w:t xml:space="preserve"> are maintaining the</w:t>
      </w:r>
      <w:r>
        <w:t>ir organisation’s</w:t>
      </w:r>
      <w:r w:rsidRPr="007B4085">
        <w:t xml:space="preserve"> assets to an established acceptable standard, balanced against appropriate service delivery trade</w:t>
      </w:r>
      <w:r w:rsidR="00C22081">
        <w:noBreakHyphen/>
      </w:r>
      <w:r w:rsidRPr="007B4085">
        <w:t>offs over time.</w:t>
      </w:r>
    </w:p>
    <w:p w:rsidR="00F26505" w:rsidRDefault="00F26505" w:rsidP="00F26505">
      <w:pPr>
        <w:pStyle w:val="Heading4NoNum"/>
      </w:pPr>
      <w:r>
        <w:t>Information management</w:t>
      </w:r>
    </w:p>
    <w:p w:rsidR="00F26505" w:rsidRDefault="00F26505" w:rsidP="00F26505">
      <w:r>
        <w:t>Comprehensive, accurate and up</w:t>
      </w:r>
      <w:r w:rsidR="00C22081">
        <w:noBreakHyphen/>
      </w:r>
      <w:r>
        <w:t>to</w:t>
      </w:r>
      <w:r w:rsidR="00C22081">
        <w:noBreakHyphen/>
      </w:r>
      <w:r>
        <w:t xml:space="preserve">date information on assets is vital to effective asset management. </w:t>
      </w:r>
    </w:p>
    <w:p w:rsidR="00F26505" w:rsidRDefault="00F26505" w:rsidP="00F26505">
      <w:r>
        <w:t xml:space="preserve">Access to information is important to ensure Accountable Officers can make informed decisions about the physical and ﬁnancial performance of assets they control. </w:t>
      </w:r>
    </w:p>
    <w:p w:rsidR="00F26505" w:rsidRPr="007B4085" w:rsidRDefault="00F26505" w:rsidP="00290AF5">
      <w:r w:rsidRPr="007B4085">
        <w:t xml:space="preserve">Accurate recording, identification, valuation and reporting procedures must be established so that </w:t>
      </w:r>
      <w:r w:rsidR="0007282F">
        <w:t xml:space="preserve">informed </w:t>
      </w:r>
      <w:r w:rsidRPr="007B4085">
        <w:t>decisions to maintain, modify, rehabilitate, ﬁnd an alternative use for, or dispose of an asset can be</w:t>
      </w:r>
      <w:r w:rsidR="0007282F">
        <w:t xml:space="preserve"> made</w:t>
      </w:r>
      <w:r w:rsidRPr="007B4085">
        <w:t>. A</w:t>
      </w:r>
      <w:r>
        <w:t>n</w:t>
      </w:r>
      <w:r w:rsidRPr="007B4085">
        <w:t xml:space="preserve"> </w:t>
      </w:r>
      <w:r>
        <w:t>Accountable Officer</w:t>
      </w:r>
      <w:r w:rsidRPr="007B4085">
        <w:t xml:space="preserve"> </w:t>
      </w:r>
      <w:r w:rsidR="004E3C36">
        <w:t xml:space="preserve">or asset manager </w:t>
      </w:r>
      <w:r w:rsidRPr="007B4085">
        <w:t xml:space="preserve">cannot make these decisions effectively if </w:t>
      </w:r>
      <w:r>
        <w:t>they</w:t>
      </w:r>
      <w:r w:rsidRPr="007B4085">
        <w:t xml:space="preserve"> do not have ready access to the necessary information. As such, </w:t>
      </w:r>
      <w:r>
        <w:t xml:space="preserve">Accountable Officers </w:t>
      </w:r>
      <w:r w:rsidRPr="007B4085">
        <w:t>must establish asset information management systems (AIMS</w:t>
      </w:r>
      <w:proofErr w:type="gramStart"/>
      <w:r w:rsidRPr="007B4085">
        <w:t>)</w:t>
      </w:r>
      <w:r w:rsidR="003103C1">
        <w:t>,</w:t>
      </w:r>
      <w:r w:rsidRPr="007B4085">
        <w:t>which</w:t>
      </w:r>
      <w:proofErr w:type="gramEnd"/>
      <w:r w:rsidRPr="007B4085">
        <w:t xml:space="preserve"> includes asset registers. </w:t>
      </w:r>
    </w:p>
    <w:p w:rsidR="00F26505" w:rsidRPr="007B4085" w:rsidRDefault="0007282F" w:rsidP="00F26505">
      <w:pPr>
        <w:rPr>
          <w:i/>
        </w:rPr>
      </w:pPr>
      <w:r>
        <w:t>U</w:t>
      </w:r>
      <w:r w:rsidR="00F26505" w:rsidRPr="007B4085">
        <w:t>nder section 44B of the FMA</w:t>
      </w:r>
      <w:r>
        <w:t xml:space="preserve"> asset registers are </w:t>
      </w:r>
      <w:r w:rsidRPr="007B4085">
        <w:t>required to be established</w:t>
      </w:r>
      <w:r w:rsidR="00F26505" w:rsidRPr="007B4085">
        <w:t>. The register of assets is to be in the form, and contain the information, determined by the Minister for Finance after consultation with the Victorian Managed Insurance Authority.</w:t>
      </w:r>
    </w:p>
    <w:p w:rsidR="00F26505" w:rsidRPr="007B4085" w:rsidRDefault="00F26505" w:rsidP="00F26505">
      <w:r w:rsidRPr="007B4085">
        <w:t>An AIMS must maintain up</w:t>
      </w:r>
      <w:r w:rsidR="00C22081">
        <w:noBreakHyphen/>
      </w:r>
      <w:r w:rsidRPr="007B4085">
        <w:t>to</w:t>
      </w:r>
      <w:r w:rsidR="00C22081">
        <w:noBreakHyphen/>
      </w:r>
      <w:r w:rsidRPr="007B4085">
        <w:t>date asset information as well as an historical record of both financial and non</w:t>
      </w:r>
      <w:r w:rsidR="00C22081">
        <w:noBreakHyphen/>
      </w:r>
      <w:r w:rsidRPr="007B4085">
        <w:t xml:space="preserve">financial information over each asset’s </w:t>
      </w:r>
      <w:r w:rsidR="008832C7">
        <w:t>lifecycle</w:t>
      </w:r>
      <w:r w:rsidRPr="007B4085">
        <w:t xml:space="preserve"> for the purpose of:</w:t>
      </w:r>
    </w:p>
    <w:p w:rsidR="00F26505" w:rsidRPr="007B4085" w:rsidRDefault="00F26505" w:rsidP="00F26505">
      <w:pPr>
        <w:pStyle w:val="Bullet1"/>
      </w:pPr>
      <w:r w:rsidRPr="007B4085">
        <w:t>asset planning;</w:t>
      </w:r>
    </w:p>
    <w:p w:rsidR="00F26505" w:rsidRPr="007B4085" w:rsidRDefault="00F26505" w:rsidP="00F26505">
      <w:pPr>
        <w:pStyle w:val="Bullet1"/>
      </w:pPr>
      <w:r w:rsidRPr="007B4085">
        <w:lastRenderedPageBreak/>
        <w:t>asset performance monitoring and reporting; and</w:t>
      </w:r>
    </w:p>
    <w:p w:rsidR="00F26505" w:rsidRPr="007B4085" w:rsidRDefault="00F26505" w:rsidP="00F26505">
      <w:pPr>
        <w:pStyle w:val="Bullet1"/>
      </w:pPr>
      <w:r w:rsidRPr="007B4085">
        <w:t>accountability.</w:t>
      </w:r>
    </w:p>
    <w:p w:rsidR="00F26505" w:rsidRPr="007B4085" w:rsidRDefault="00F26505" w:rsidP="00F26505">
      <w:r w:rsidRPr="007B4085">
        <w:t>The functional requirements of an AIMS will dep</w:t>
      </w:r>
      <w:r>
        <w:t>end on the size and nature of an organisation’s</w:t>
      </w:r>
      <w:r w:rsidRPr="007B4085">
        <w:t xml:space="preserve"> operations and asset </w:t>
      </w:r>
      <w:proofErr w:type="gramStart"/>
      <w:r w:rsidRPr="007B4085">
        <w:t>portfolio, and</w:t>
      </w:r>
      <w:proofErr w:type="gramEnd"/>
      <w:r w:rsidRPr="007B4085">
        <w:t xml:space="preserve"> should be configured to be fit for purpose. However, information in the AIMS must be readily accessible to individuals who are accountable for the control and management of a nominated asset or group of assets. </w:t>
      </w:r>
    </w:p>
    <w:p w:rsidR="00F26505" w:rsidRPr="007B4085" w:rsidRDefault="00F26505" w:rsidP="00F26505">
      <w:r w:rsidRPr="007B4085">
        <w:t>For an AIMS to f</w:t>
      </w:r>
      <w:r>
        <w:t xml:space="preserve">ully support effective decision </w:t>
      </w:r>
      <w:r w:rsidRPr="007B4085">
        <w:t>making about asset utilisation, it should:</w:t>
      </w:r>
    </w:p>
    <w:p w:rsidR="00F26505" w:rsidRPr="007B4085" w:rsidRDefault="00F26505" w:rsidP="00F26505">
      <w:pPr>
        <w:pStyle w:val="Bullet1"/>
      </w:pPr>
      <w:r w:rsidRPr="007B4085">
        <w:t xml:space="preserve">be comprehensive, and include all assets under the control of the </w:t>
      </w:r>
      <w:r>
        <w:t>organisation</w:t>
      </w:r>
      <w:r w:rsidRPr="007B4085">
        <w:t>;</w:t>
      </w:r>
    </w:p>
    <w:p w:rsidR="00F26505" w:rsidRPr="007B4085" w:rsidRDefault="00F26505" w:rsidP="00F26505">
      <w:pPr>
        <w:pStyle w:val="Bullet1"/>
      </w:pPr>
      <w:r w:rsidRPr="007B4085">
        <w:t>be structured in a way that allows different classiﬁcations of assets to be distinguished, and treated appropriately;</w:t>
      </w:r>
    </w:p>
    <w:p w:rsidR="00F26505" w:rsidRPr="007B4085" w:rsidRDefault="00F26505" w:rsidP="00F26505">
      <w:pPr>
        <w:pStyle w:val="Bullet1"/>
      </w:pPr>
      <w:r w:rsidRPr="007B4085">
        <w:t>capture details of all transactions affecting the assets, as they occur;</w:t>
      </w:r>
    </w:p>
    <w:p w:rsidR="00F26505" w:rsidRPr="007B4085" w:rsidRDefault="00F26505" w:rsidP="00F26505">
      <w:pPr>
        <w:pStyle w:val="Bullet1"/>
      </w:pPr>
      <w:r w:rsidRPr="007B4085">
        <w:t>have associated procedures, controls and audit trails to maintain the integrity of the information; and</w:t>
      </w:r>
    </w:p>
    <w:p w:rsidR="00F26505" w:rsidRPr="007B4085" w:rsidRDefault="00F26505" w:rsidP="00F26505">
      <w:pPr>
        <w:pStyle w:val="Bullet1"/>
      </w:pPr>
      <w:r w:rsidRPr="007B4085">
        <w:t>include ﬁnancial information.</w:t>
      </w:r>
    </w:p>
    <w:p w:rsidR="00F26505" w:rsidRPr="007B4085" w:rsidRDefault="00F26505" w:rsidP="00F26505">
      <w:r w:rsidRPr="007B4085">
        <w:t xml:space="preserve">Having the </w:t>
      </w:r>
      <w:proofErr w:type="gramStart"/>
      <w:r w:rsidRPr="007B4085">
        <w:t>above</w:t>
      </w:r>
      <w:r w:rsidR="0007282F">
        <w:t xml:space="preserve"> </w:t>
      </w:r>
      <w:r w:rsidRPr="007B4085">
        <w:t>mentioned</w:t>
      </w:r>
      <w:proofErr w:type="gramEnd"/>
      <w:r w:rsidRPr="007B4085">
        <w:t xml:space="preserve"> information stored in an AIMS will enable a</w:t>
      </w:r>
      <w:r>
        <w:t>n</w:t>
      </w:r>
      <w:r w:rsidRPr="007B4085">
        <w:t xml:space="preserve"> </w:t>
      </w:r>
      <w:r>
        <w:t xml:space="preserve">Accountable Officer </w:t>
      </w:r>
      <w:r w:rsidRPr="007B4085">
        <w:t>to undertake more informed decision making, by being able to assess</w:t>
      </w:r>
      <w:r w:rsidR="00013F2B">
        <w:t xml:space="preserve"> or identify</w:t>
      </w:r>
      <w:r w:rsidRPr="007B4085">
        <w:t>:</w:t>
      </w:r>
    </w:p>
    <w:p w:rsidR="00F26505" w:rsidRPr="007B4085" w:rsidRDefault="00F26505" w:rsidP="00F26505">
      <w:pPr>
        <w:pStyle w:val="Bullet1"/>
      </w:pPr>
      <w:r>
        <w:t>the current condition of their organisation’s</w:t>
      </w:r>
      <w:r w:rsidRPr="007B4085">
        <w:t xml:space="preserve"> assets;</w:t>
      </w:r>
    </w:p>
    <w:p w:rsidR="00F26505" w:rsidRPr="007B4085" w:rsidRDefault="00F26505" w:rsidP="00F26505">
      <w:pPr>
        <w:pStyle w:val="Bullet1"/>
      </w:pPr>
      <w:r w:rsidRPr="007B4085">
        <w:t>when assets need to be replaced;</w:t>
      </w:r>
    </w:p>
    <w:p w:rsidR="00F26505" w:rsidRPr="007B4085" w:rsidRDefault="00F26505" w:rsidP="00F26505">
      <w:pPr>
        <w:pStyle w:val="Bullet1"/>
      </w:pPr>
      <w:r w:rsidRPr="007B4085">
        <w:t>information required to meet financial and regulatory requirements;</w:t>
      </w:r>
    </w:p>
    <w:p w:rsidR="00F26505" w:rsidRPr="007B4085" w:rsidRDefault="00F26505" w:rsidP="00F26505">
      <w:pPr>
        <w:pStyle w:val="Bullet1"/>
      </w:pPr>
      <w:r w:rsidRPr="007B4085">
        <w:t>asset locations;</w:t>
      </w:r>
    </w:p>
    <w:p w:rsidR="00F26505" w:rsidRPr="007B4085" w:rsidRDefault="00F26505" w:rsidP="00F26505">
      <w:pPr>
        <w:pStyle w:val="Bullet1"/>
      </w:pPr>
      <w:r w:rsidRPr="007B4085">
        <w:t xml:space="preserve">the level and frequency of asset maintenance programs; </w:t>
      </w:r>
    </w:p>
    <w:p w:rsidR="00F26505" w:rsidRPr="007B4085" w:rsidRDefault="008832C7" w:rsidP="00F26505">
      <w:pPr>
        <w:pStyle w:val="Bullet1"/>
      </w:pPr>
      <w:r>
        <w:t>lifecycle</w:t>
      </w:r>
      <w:r w:rsidR="00F26505" w:rsidRPr="007B4085">
        <w:t xml:space="preserve"> costs by asset or program; and</w:t>
      </w:r>
    </w:p>
    <w:p w:rsidR="00F26505" w:rsidRPr="007B4085" w:rsidRDefault="00F26505" w:rsidP="00F26505">
      <w:pPr>
        <w:pStyle w:val="Bullet1"/>
      </w:pPr>
      <w:r w:rsidRPr="007B4085">
        <w:t>the individual or organisational unit accountable for the asset and the location of the asset.</w:t>
      </w:r>
    </w:p>
    <w:p w:rsidR="00F26505" w:rsidRPr="007B4085" w:rsidRDefault="00F26505" w:rsidP="00F26505">
      <w:r w:rsidRPr="007B4085">
        <w:t>Comprehensive information about assets can generate large amounts of data.</w:t>
      </w:r>
      <w:r>
        <w:t xml:space="preserve"> Accountable Officers</w:t>
      </w:r>
      <w:r w:rsidRPr="007B4085">
        <w:t xml:space="preserve"> must define their minimum information requirements, based on what is outlined above</w:t>
      </w:r>
      <w:r w:rsidR="00012207">
        <w:t xml:space="preserve">. They must </w:t>
      </w:r>
      <w:proofErr w:type="gramStart"/>
      <w:r w:rsidR="00012207">
        <w:t xml:space="preserve">also </w:t>
      </w:r>
      <w:r w:rsidRPr="007B4085">
        <w:t xml:space="preserve"> implement</w:t>
      </w:r>
      <w:proofErr w:type="gramEnd"/>
      <w:r w:rsidRPr="007B4085">
        <w:t xml:space="preserve"> effective processes </w:t>
      </w:r>
      <w:r w:rsidR="00012207">
        <w:t xml:space="preserve">to generate the required information and establish necessary controls. </w:t>
      </w:r>
      <w:r w:rsidRPr="007B4085">
        <w:t>The information processe</w:t>
      </w:r>
      <w:r w:rsidR="00717FB9">
        <w:t>s should be appropriate given</w:t>
      </w:r>
      <w:r w:rsidRPr="007B4085">
        <w:t xml:space="preserve"> the nature of the </w:t>
      </w:r>
      <w:r>
        <w:t>organisation</w:t>
      </w:r>
      <w:r w:rsidRPr="007B4085">
        <w:t>.</w:t>
      </w:r>
    </w:p>
    <w:p w:rsidR="00F26505" w:rsidRPr="000E325E" w:rsidRDefault="00F26505" w:rsidP="00F26505">
      <w:r w:rsidRPr="007B4085">
        <w:t xml:space="preserve">The information in the AIMS must be </w:t>
      </w:r>
      <w:r w:rsidR="00012207">
        <w:t xml:space="preserve">regularly </w:t>
      </w:r>
      <w:r w:rsidR="00717FB9">
        <w:t>reviewed</w:t>
      </w:r>
      <w:r w:rsidRPr="007B4085">
        <w:t xml:space="preserve">, to ensure that </w:t>
      </w:r>
      <w:proofErr w:type="gramStart"/>
      <w:r w:rsidRPr="007B4085">
        <w:t>all of</w:t>
      </w:r>
      <w:proofErr w:type="gramEnd"/>
      <w:r w:rsidRPr="007B4085">
        <w:t xml:space="preserve"> the </w:t>
      </w:r>
      <w:r>
        <w:t>Accountable Officer</w:t>
      </w:r>
      <w:r w:rsidRPr="007B4085">
        <w:t>’s</w:t>
      </w:r>
      <w:r>
        <w:t xml:space="preserve"> organisation’s</w:t>
      </w:r>
      <w:r w:rsidRPr="007B4085">
        <w:t xml:space="preserve"> ass</w:t>
      </w:r>
      <w:r>
        <w:t>et</w:t>
      </w:r>
      <w:r w:rsidR="00C22081">
        <w:noBreakHyphen/>
      </w:r>
      <w:r>
        <w:t xml:space="preserve">related information is up to </w:t>
      </w:r>
      <w:r w:rsidRPr="007B4085">
        <w:t>date.</w:t>
      </w:r>
    </w:p>
    <w:p w:rsidR="00F26505" w:rsidRPr="007B4085" w:rsidRDefault="00F26505" w:rsidP="00F26505">
      <w:pPr>
        <w:pStyle w:val="Heading4NoNum"/>
      </w:pPr>
      <w:r w:rsidRPr="007B4085">
        <w:t>Record keeping</w:t>
      </w:r>
    </w:p>
    <w:p w:rsidR="00F26505" w:rsidRPr="000E325E" w:rsidRDefault="00F26505" w:rsidP="00F26505">
      <w:r w:rsidRPr="007B4085">
        <w:t xml:space="preserve">As part of the AIMS, </w:t>
      </w:r>
      <w:r>
        <w:t>Accountable Officers</w:t>
      </w:r>
      <w:r w:rsidRPr="007B4085">
        <w:t xml:space="preserve"> mu</w:t>
      </w:r>
      <w:r>
        <w:t>st establish appropriate record</w:t>
      </w:r>
      <w:r w:rsidR="0033727F">
        <w:t xml:space="preserve"> </w:t>
      </w:r>
      <w:r w:rsidRPr="007B4085">
        <w:t>keeping processes, to meet operational needs and to satisfy relevant accounting standards and disclosure requirements, including for</w:t>
      </w:r>
      <w:r>
        <w:t xml:space="preserve"> their organisation’s</w:t>
      </w:r>
      <w:r w:rsidRPr="007B4085">
        <w:t xml:space="preserve"> contingent and intangible assets. Effective record keeping will support the successful operation of the asset management system</w:t>
      </w:r>
      <w:r w:rsidRPr="000E325E">
        <w:t xml:space="preserve"> and associated process</w:t>
      </w:r>
      <w:r w:rsidR="00916810">
        <w:t>es</w:t>
      </w:r>
      <w:r>
        <w:t xml:space="preserve">. </w:t>
      </w:r>
    </w:p>
    <w:p w:rsidR="00F26505" w:rsidRDefault="00F26505" w:rsidP="00F26505">
      <w:r w:rsidRPr="000E325E">
        <w:t xml:space="preserve">It will also support the </w:t>
      </w:r>
      <w:r>
        <w:t>Accountable Officer</w:t>
      </w:r>
      <w:r w:rsidR="00600C0D">
        <w:t xml:space="preserve"> in undertaking any internal or </w:t>
      </w:r>
      <w:r w:rsidRPr="000E325E">
        <w:t>external audit or re</w:t>
      </w:r>
      <w:r>
        <w:t>view that may be conducted of their organisation’s</w:t>
      </w:r>
      <w:r w:rsidRPr="000E325E">
        <w:t xml:space="preserve"> asset management practices.</w:t>
      </w:r>
    </w:p>
    <w:p w:rsidR="00F26505" w:rsidRPr="007B4085" w:rsidRDefault="00F26505" w:rsidP="00F26505">
      <w:pPr>
        <w:pStyle w:val="Heading3"/>
      </w:pPr>
      <w:r w:rsidRPr="007B4085">
        <w:t xml:space="preserve">Asset </w:t>
      </w:r>
      <w:r w:rsidR="00AE6300">
        <w:t>v</w:t>
      </w:r>
      <w:r w:rsidRPr="007B4085">
        <w:t>aluation</w:t>
      </w:r>
    </w:p>
    <w:p w:rsidR="00F26505" w:rsidRPr="007B4085" w:rsidRDefault="002F3ACC" w:rsidP="00F26505">
      <w:pPr>
        <w:rPr>
          <w:color w:val="404040"/>
        </w:rPr>
      </w:pPr>
      <w:r>
        <w:t>As part of asset valuation,</w:t>
      </w:r>
      <w:r w:rsidR="00F26505" w:rsidRPr="006D19AE">
        <w:t xml:space="preserve"> </w:t>
      </w:r>
      <w:r w:rsidR="00F26505">
        <w:t xml:space="preserve">Accountable Officers </w:t>
      </w:r>
      <w:r w:rsidR="00F26505" w:rsidRPr="006D19AE">
        <w:t xml:space="preserve">must </w:t>
      </w:r>
      <w:r w:rsidR="00F26505" w:rsidRPr="007B4085">
        <w:t>document policies and procedures for the revaluation of assets.</w:t>
      </w:r>
    </w:p>
    <w:p w:rsidR="00F26505" w:rsidRPr="003B0985" w:rsidRDefault="00F26505" w:rsidP="00F26505">
      <w:r w:rsidRPr="007B4085">
        <w:t xml:space="preserve">These standards are available on the </w:t>
      </w:r>
      <w:r w:rsidR="003C4793">
        <w:t>Australian Accounting Standards Board (</w:t>
      </w:r>
      <w:r w:rsidRPr="007B4085">
        <w:t>AASB</w:t>
      </w:r>
      <w:r w:rsidR="003C4793">
        <w:t>)</w:t>
      </w:r>
      <w:r w:rsidRPr="007B4085">
        <w:t xml:space="preserve"> website:</w:t>
      </w:r>
      <w:r w:rsidRPr="00300967">
        <w:t xml:space="preserve"> </w:t>
      </w:r>
      <w:hyperlink r:id="rId33" w:history="1">
        <w:r w:rsidRPr="002E6C64">
          <w:rPr>
            <w:rStyle w:val="Hyperlink"/>
          </w:rPr>
          <w:t>www.aasb.gov.au</w:t>
        </w:r>
      </w:hyperlink>
    </w:p>
    <w:p w:rsidR="00F26505" w:rsidRDefault="00F26505" w:rsidP="00F26505">
      <w:r>
        <w:lastRenderedPageBreak/>
        <w:t>Accountable Officers</w:t>
      </w:r>
      <w:r w:rsidRPr="00A33B47">
        <w:t xml:space="preserve"> are also required to adhere to the applicable Financial Reporting Directions (FRDs) issued by DTF that relate to asset management, namely:</w:t>
      </w:r>
    </w:p>
    <w:p w:rsidR="00F26505" w:rsidRDefault="00F26505" w:rsidP="00F26505">
      <w:pPr>
        <w:pStyle w:val="Bullet1"/>
      </w:pPr>
      <w:r>
        <w:t xml:space="preserve">FRD </w:t>
      </w:r>
      <w:r w:rsidR="00B45744">
        <w:t xml:space="preserve">103F </w:t>
      </w:r>
      <w:r>
        <w:t>– Non</w:t>
      </w:r>
      <w:r w:rsidR="00C22081">
        <w:noBreakHyphen/>
      </w:r>
      <w:r>
        <w:t>financial physical assets;</w:t>
      </w:r>
    </w:p>
    <w:p w:rsidR="00F26505" w:rsidRDefault="00F26505" w:rsidP="00F26505">
      <w:pPr>
        <w:pStyle w:val="Bullet1"/>
      </w:pPr>
      <w:r>
        <w:t>FRD 106</w:t>
      </w:r>
      <w:r w:rsidR="00B45744">
        <w:t>A</w:t>
      </w:r>
      <w:r>
        <w:t xml:space="preserve"> – Impairment of assets;</w:t>
      </w:r>
    </w:p>
    <w:p w:rsidR="00F26505" w:rsidRDefault="00F26505" w:rsidP="00F26505">
      <w:pPr>
        <w:pStyle w:val="Bullet1"/>
      </w:pPr>
      <w:r>
        <w:t>FRD 109</w:t>
      </w:r>
      <w:r w:rsidR="00B45744">
        <w:t>A</w:t>
      </w:r>
      <w:r>
        <w:t xml:space="preserve"> – Intangible assets;</w:t>
      </w:r>
      <w:r w:rsidR="00B45744">
        <w:t xml:space="preserve"> and</w:t>
      </w:r>
    </w:p>
    <w:p w:rsidR="00F26505" w:rsidRDefault="00F26505" w:rsidP="00F26505">
      <w:pPr>
        <w:pStyle w:val="Bullet1"/>
      </w:pPr>
      <w:r>
        <w:t>FRD 117</w:t>
      </w:r>
      <w:r w:rsidR="00B45744">
        <w:t>A</w:t>
      </w:r>
      <w:r>
        <w:t xml:space="preserve"> – Contributions of existing non</w:t>
      </w:r>
      <w:r w:rsidR="00C22081">
        <w:noBreakHyphen/>
      </w:r>
      <w:r>
        <w:t>financial assets to third parties.</w:t>
      </w:r>
    </w:p>
    <w:p w:rsidR="00F26505" w:rsidRDefault="00F26505" w:rsidP="00F26505">
      <w:pPr>
        <w:rPr>
          <w:rStyle w:val="Hyperlink"/>
        </w:rPr>
      </w:pPr>
      <w:r w:rsidRPr="00BA1F69">
        <w:t>The FRDs are available on the DTF website:</w:t>
      </w:r>
      <w:r>
        <w:t xml:space="preserve"> </w:t>
      </w:r>
      <w:hyperlink r:id="rId34" w:history="1">
        <w:r w:rsidR="00B45744">
          <w:rPr>
            <w:rStyle w:val="Hyperlink"/>
          </w:rPr>
          <w:t>www.dtf.vic.gov.au/Publications/Government-Financial-Management-publications/Financial-Reporting-Policy/Financial-reporting-directions-and-guidance</w:t>
        </w:r>
      </w:hyperlink>
    </w:p>
    <w:p w:rsidR="00F26505" w:rsidRDefault="00F26505" w:rsidP="00F26505">
      <w:pPr>
        <w:rPr>
          <w:rStyle w:val="Hyperlink"/>
        </w:rPr>
      </w:pPr>
      <w:r>
        <w:t>Accountable Officers</w:t>
      </w:r>
      <w:r w:rsidRPr="008F3AA2">
        <w:t xml:space="preserve"> should also be cognisant of the Valuation Guidance which assists valuers and preparers in understanding the methodology and requirements </w:t>
      </w:r>
      <w:r w:rsidR="00012207">
        <w:t>for</w:t>
      </w:r>
      <w:r w:rsidRPr="008F3AA2">
        <w:t xml:space="preserve"> the measurement and valuation</w:t>
      </w:r>
      <w:r>
        <w:t xml:space="preserve"> of non</w:t>
      </w:r>
      <w:r w:rsidR="00C22081">
        <w:noBreakHyphen/>
      </w:r>
      <w:r>
        <w:t xml:space="preserve">current physical assets: </w:t>
      </w:r>
      <w:hyperlink r:id="rId35" w:history="1">
        <w:r w:rsidR="00B45744" w:rsidRPr="00B45744">
          <w:rPr>
            <w:rStyle w:val="Hyperlink"/>
          </w:rPr>
          <w:t>www.propertyandlandtitles.vic.gov.au/valuation/government-valuations#non-currentphysicalassets</w:t>
        </w:r>
      </w:hyperlink>
    </w:p>
    <w:p w:rsidR="00F26505" w:rsidRPr="00355A99" w:rsidRDefault="00F26505" w:rsidP="00F26505">
      <w:pPr>
        <w:pStyle w:val="Heading3"/>
      </w:pPr>
      <w:r w:rsidRPr="00355A99">
        <w:t>Other key requirements</w:t>
      </w:r>
    </w:p>
    <w:p w:rsidR="00F26505" w:rsidRPr="00EA2320" w:rsidRDefault="00F26505" w:rsidP="00F26505">
      <w:r w:rsidRPr="00EA2320">
        <w:t xml:space="preserve">In managing and monitoring </w:t>
      </w:r>
      <w:r>
        <w:t>their organisation’s</w:t>
      </w:r>
      <w:r w:rsidRPr="00EA2320">
        <w:t xml:space="preserve"> assets, </w:t>
      </w:r>
      <w:r>
        <w:t>Accountable Officers</w:t>
      </w:r>
      <w:r w:rsidRPr="00EA2320">
        <w:t xml:space="preserve"> should also consider and assess</w:t>
      </w:r>
      <w:r w:rsidR="00AE6300">
        <w:t>:</w:t>
      </w:r>
      <w:r w:rsidRPr="00EA2320">
        <w:t xml:space="preserve"> </w:t>
      </w:r>
    </w:p>
    <w:p w:rsidR="00F26505" w:rsidRPr="00EA2320" w:rsidRDefault="00F26505" w:rsidP="00334211">
      <w:pPr>
        <w:pStyle w:val="ListParagraph"/>
        <w:numPr>
          <w:ilvl w:val="4"/>
          <w:numId w:val="13"/>
        </w:numPr>
      </w:pPr>
      <w:r w:rsidRPr="00EA2320">
        <w:t>asset utilisation rates;</w:t>
      </w:r>
    </w:p>
    <w:p w:rsidR="00F26505" w:rsidRPr="00EA2320" w:rsidRDefault="00F26505" w:rsidP="00334211">
      <w:pPr>
        <w:pStyle w:val="ListParagraph"/>
        <w:numPr>
          <w:ilvl w:val="4"/>
          <w:numId w:val="13"/>
        </w:numPr>
      </w:pPr>
      <w:r w:rsidRPr="00EA2320">
        <w:t>how asset utilisation</w:t>
      </w:r>
      <w:r w:rsidR="00AE6300">
        <w:t xml:space="preserve"> and </w:t>
      </w:r>
      <w:proofErr w:type="gramStart"/>
      <w:r w:rsidR="00AE6300">
        <w:t xml:space="preserve">functionality </w:t>
      </w:r>
      <w:r w:rsidRPr="00EA2320">
        <w:t xml:space="preserve"> has</w:t>
      </w:r>
      <w:proofErr w:type="gramEnd"/>
      <w:r w:rsidRPr="00EA2320">
        <w:t xml:space="preserve"> and may change over time;</w:t>
      </w:r>
      <w:r w:rsidR="00AE6300">
        <w:t xml:space="preserve"> and</w:t>
      </w:r>
    </w:p>
    <w:p w:rsidR="00F26505" w:rsidRPr="00EA2320" w:rsidRDefault="00F26505" w:rsidP="001F0453">
      <w:pPr>
        <w:pStyle w:val="ListParagraph"/>
        <w:numPr>
          <w:ilvl w:val="4"/>
          <w:numId w:val="13"/>
        </w:numPr>
      </w:pPr>
      <w:r w:rsidRPr="00EA2320">
        <w:t>asset functionality requirements</w:t>
      </w:r>
      <w:r w:rsidR="00AE6300">
        <w:t>.</w:t>
      </w:r>
    </w:p>
    <w:p w:rsidR="00F26505" w:rsidRDefault="00F26505" w:rsidP="00F26505">
      <w:r>
        <w:t>Accountable Officers</w:t>
      </w:r>
      <w:r w:rsidRPr="00D91E52">
        <w:t xml:space="preserve"> should also consider their</w:t>
      </w:r>
      <w:r>
        <w:t xml:space="preserve"> organisation’s</w:t>
      </w:r>
      <w:r w:rsidRPr="00D91E52">
        <w:t xml:space="preserve"> alignment with the processes and principles outlined in the international standard</w:t>
      </w:r>
      <w:r w:rsidRPr="00717A53">
        <w:t xml:space="preserve"> </w:t>
      </w:r>
      <w:r w:rsidRPr="00300967">
        <w:rPr>
          <w:i/>
        </w:rPr>
        <w:t>ISO 55000 Asset Management Series</w:t>
      </w:r>
      <w:r>
        <w:rPr>
          <w:i/>
        </w:rPr>
        <w:t>,</w:t>
      </w:r>
      <w:r w:rsidRPr="00717A53">
        <w:t xml:space="preserve"> </w:t>
      </w:r>
      <w:r w:rsidRPr="00D91E52">
        <w:t>as appropriate.</w:t>
      </w:r>
    </w:p>
    <w:p w:rsidR="00290AF5" w:rsidRPr="008A519D" w:rsidRDefault="00290AF5" w:rsidP="00290AF5">
      <w:pPr>
        <w:pStyle w:val="Heading2"/>
      </w:pPr>
      <w:bookmarkStart w:id="90" w:name="_Toc394657212"/>
      <w:bookmarkStart w:id="91" w:name="_Toc395103344"/>
      <w:bookmarkStart w:id="92" w:name="_Toc395103458"/>
      <w:bookmarkStart w:id="93" w:name="_Toc414359274"/>
      <w:bookmarkStart w:id="94" w:name="_Toc441231147"/>
      <w:r w:rsidRPr="008A519D">
        <w:t>Disposal</w:t>
      </w:r>
      <w:bookmarkEnd w:id="90"/>
      <w:bookmarkEnd w:id="91"/>
      <w:bookmarkEnd w:id="92"/>
      <w:bookmarkEnd w:id="93"/>
      <w:bookmarkEnd w:id="94"/>
    </w:p>
    <w:p w:rsidR="00290AF5" w:rsidRPr="00DF10A9" w:rsidRDefault="00290AF5" w:rsidP="00290AF5">
      <w:r w:rsidRPr="00DF10A9">
        <w:t>Decisions to dispose of an asset require thorough examination and economic appraisal. Like acquisition decisions, they should be taken within an integrated planning framework that takes account of service delivery needs, corporate objectives, ﬁnancial and budgetary constraints and the Government’s overall resource allocation objectives.</w:t>
      </w:r>
    </w:p>
    <w:p w:rsidR="00290AF5" w:rsidRPr="00DF10A9" w:rsidRDefault="00290AF5" w:rsidP="00290AF5">
      <w:r w:rsidRPr="00DF10A9">
        <w:t xml:space="preserve">Planning for disposal should start well before the economic life of the asset has ended or the need for the service </w:t>
      </w:r>
      <w:r>
        <w:t>has</w:t>
      </w:r>
      <w:r w:rsidRPr="00DF10A9">
        <w:t xml:space="preserve"> finished and should incorporate consideration of unplanned disposals or destruction of assets.</w:t>
      </w:r>
    </w:p>
    <w:p w:rsidR="00290AF5" w:rsidRDefault="00290AF5" w:rsidP="00290AF5">
      <w:r>
        <w:t>Accountable Officers</w:t>
      </w:r>
      <w:r w:rsidRPr="00DF10A9">
        <w:t xml:space="preserve"> must comply with relevant approval processes and, where possible, select a disposal method including retirement, replacement, renewal or redeployment, that maximises the financial benefits associated with the disposal.</w:t>
      </w:r>
    </w:p>
    <w:p w:rsidR="00290AF5" w:rsidRDefault="00290AF5" w:rsidP="00290AF5">
      <w:r>
        <w:t>Accountable Officers</w:t>
      </w:r>
      <w:r w:rsidRPr="00D91E52">
        <w:t xml:space="preserve"> should also consider their</w:t>
      </w:r>
      <w:r>
        <w:t xml:space="preserve"> organisation’s</w:t>
      </w:r>
      <w:r w:rsidRPr="00D91E52">
        <w:t xml:space="preserve"> alignment with the processes and principles outlined in the international standard</w:t>
      </w:r>
      <w:r w:rsidRPr="00D91E52">
        <w:rPr>
          <w:i/>
        </w:rPr>
        <w:t xml:space="preserve"> ISO 55000 Asset Management </w:t>
      </w:r>
      <w:r>
        <w:rPr>
          <w:i/>
        </w:rPr>
        <w:t>S</w:t>
      </w:r>
      <w:r w:rsidRPr="00D91E52">
        <w:rPr>
          <w:i/>
        </w:rPr>
        <w:t xml:space="preserve">eries </w:t>
      </w:r>
      <w:r w:rsidRPr="00D91E52">
        <w:t>as appropriate.</w:t>
      </w:r>
    </w:p>
    <w:p w:rsidR="00F26505" w:rsidRPr="00290AF5" w:rsidRDefault="00F26505" w:rsidP="00290AF5">
      <w:pPr>
        <w:pStyle w:val="Caption"/>
        <w:ind w:left="0"/>
      </w:pPr>
      <w:r>
        <w:br w:type="page"/>
      </w:r>
    </w:p>
    <w:p w:rsidR="00F26505" w:rsidRDefault="00F26505" w:rsidP="00F26505">
      <w:pPr>
        <w:pStyle w:val="Heading1"/>
      </w:pPr>
      <w:bookmarkStart w:id="95" w:name="_Toc394657215"/>
      <w:bookmarkStart w:id="96" w:name="_Toc395103347"/>
      <w:bookmarkStart w:id="97" w:name="_Toc395103461"/>
      <w:bookmarkStart w:id="98" w:name="_Toc414359278"/>
      <w:bookmarkStart w:id="99" w:name="_Toc441231148"/>
      <w:r>
        <w:lastRenderedPageBreak/>
        <w:t>Key terms/</w:t>
      </w:r>
      <w:r w:rsidRPr="00740083">
        <w:t>definitions</w:t>
      </w:r>
      <w:bookmarkEnd w:id="95"/>
      <w:bookmarkEnd w:id="96"/>
      <w:bookmarkEnd w:id="97"/>
      <w:bookmarkEnd w:id="98"/>
      <w:bookmarkEnd w:id="99"/>
    </w:p>
    <w:p w:rsidR="00F26505" w:rsidRDefault="00F26505" w:rsidP="00F26505">
      <w:r w:rsidRPr="00740083">
        <w:rPr>
          <w:b/>
        </w:rPr>
        <w:t>Accountability:</w:t>
      </w:r>
      <w:r>
        <w:t xml:space="preserve"> the attribution of responsibility for asset management activities.</w:t>
      </w:r>
    </w:p>
    <w:p w:rsidR="00F26505" w:rsidRDefault="00F26505" w:rsidP="00F26505">
      <w:r w:rsidRPr="00740083">
        <w:rPr>
          <w:b/>
        </w:rPr>
        <w:t xml:space="preserve">Accountable Officer: </w:t>
      </w:r>
      <w:r>
        <w:t>as defined in Section 3 of the FMA. Unless the Minister otherwise determines</w:t>
      </w:r>
      <w:r w:rsidR="00AE6300">
        <w:t>:</w:t>
      </w:r>
    </w:p>
    <w:p w:rsidR="00F26505" w:rsidRDefault="00F26505" w:rsidP="00334211">
      <w:pPr>
        <w:pStyle w:val="ListParagraph"/>
        <w:numPr>
          <w:ilvl w:val="0"/>
          <w:numId w:val="14"/>
        </w:numPr>
      </w:pPr>
      <w:r>
        <w:t xml:space="preserve">the </w:t>
      </w:r>
      <w:r w:rsidR="00910CAE">
        <w:t xml:space="preserve">Accountable Officer </w:t>
      </w:r>
      <w:r>
        <w:t>for a department is the department head of that department; and</w:t>
      </w:r>
    </w:p>
    <w:p w:rsidR="00F26505" w:rsidRPr="00A314B1" w:rsidRDefault="00F26505" w:rsidP="00334211">
      <w:pPr>
        <w:pStyle w:val="ListParagraph"/>
        <w:numPr>
          <w:ilvl w:val="0"/>
          <w:numId w:val="14"/>
        </w:numPr>
      </w:pPr>
      <w:r>
        <w:t xml:space="preserve">the </w:t>
      </w:r>
      <w:r w:rsidR="00910CAE">
        <w:t xml:space="preserve">Accountable Officer </w:t>
      </w:r>
      <w:r>
        <w:t>for a public body is the chief executive officer, by whatever name called, of that body.</w:t>
      </w:r>
    </w:p>
    <w:p w:rsidR="007C4A1F" w:rsidRDefault="007C4A1F" w:rsidP="00F26505">
      <w:pPr>
        <w:rPr>
          <w:b/>
        </w:rPr>
      </w:pPr>
      <w:r>
        <w:rPr>
          <w:b/>
        </w:rPr>
        <w:t xml:space="preserve">Agency: </w:t>
      </w:r>
      <w:r w:rsidRPr="00543776">
        <w:t>means any public body or Department.</w:t>
      </w:r>
    </w:p>
    <w:p w:rsidR="00F26505" w:rsidRDefault="00F26505" w:rsidP="00F26505">
      <w:r w:rsidRPr="00740083">
        <w:rPr>
          <w:b/>
        </w:rPr>
        <w:t>Asset:</w:t>
      </w:r>
      <w:r>
        <w:t xml:space="preserve"> an item or thing</w:t>
      </w:r>
      <w:r w:rsidRPr="00C95999">
        <w:t xml:space="preserve"> that has potential value to an organi</w:t>
      </w:r>
      <w:r>
        <w:t>s</w:t>
      </w:r>
      <w:r w:rsidRPr="00C95999">
        <w:t>ation, and for which the</w:t>
      </w:r>
      <w:r>
        <w:t xml:space="preserve"> </w:t>
      </w:r>
      <w:r w:rsidRPr="00C95999">
        <w:t>organi</w:t>
      </w:r>
      <w:r>
        <w:t>s</w:t>
      </w:r>
      <w:r w:rsidRPr="00C95999">
        <w:t xml:space="preserve">ation has a </w:t>
      </w:r>
      <w:r w:rsidRPr="00A95D96">
        <w:t>responsibility</w:t>
      </w:r>
      <w:r>
        <w:t xml:space="preserve">. For the purposes of the Asset Management Accountability Framework, </w:t>
      </w:r>
      <w:r w:rsidR="00D64AE8">
        <w:t>a</w:t>
      </w:r>
      <w:r>
        <w:t>sset does not include financial assets.</w:t>
      </w:r>
    </w:p>
    <w:p w:rsidR="00F26505" w:rsidRDefault="00F26505" w:rsidP="00F26505">
      <w:r w:rsidRPr="007A0A75">
        <w:rPr>
          <w:b/>
        </w:rPr>
        <w:t>Asset management:</w:t>
      </w:r>
      <w:r w:rsidRPr="007167B1">
        <w:t xml:space="preserve"> the coordinated activities of an organisation to realise </w:t>
      </w:r>
      <w:r w:rsidR="008832C7">
        <w:t>lifecycle</w:t>
      </w:r>
      <w:r w:rsidRPr="007167B1">
        <w:t xml:space="preserve"> value</w:t>
      </w:r>
      <w:r>
        <w:t xml:space="preserve"> </w:t>
      </w:r>
      <w:r w:rsidRPr="007167B1">
        <w:t>from assets in delivery of its objectives</w:t>
      </w:r>
      <w:r>
        <w:t xml:space="preserve">. </w:t>
      </w:r>
    </w:p>
    <w:p w:rsidR="00F26505" w:rsidRDefault="00F26505" w:rsidP="00F26505">
      <w:r w:rsidRPr="00A95D96">
        <w:t>Realisation of value will normally involve a balance of costs, risks, opportunities and performance</w:t>
      </w:r>
      <w:r>
        <w:t xml:space="preserve"> </w:t>
      </w:r>
      <w:r w:rsidRPr="00A95D96">
        <w:t xml:space="preserve">benefits. When asset outputs or required </w:t>
      </w:r>
      <w:proofErr w:type="gramStart"/>
      <w:r w:rsidRPr="00A95D96">
        <w:t>service</w:t>
      </w:r>
      <w:proofErr w:type="gramEnd"/>
      <w:r w:rsidRPr="00A95D96">
        <w:t xml:space="preserve"> levels are pre</w:t>
      </w:r>
      <w:r w:rsidR="00C22081">
        <w:noBreakHyphen/>
      </w:r>
      <w:r w:rsidRPr="00A95D96">
        <w:t>determined and non</w:t>
      </w:r>
      <w:r w:rsidR="00C22081">
        <w:noBreakHyphen/>
      </w:r>
      <w:r w:rsidRPr="00A95D96">
        <w:t>negotiable, or</w:t>
      </w:r>
      <w:r>
        <w:t xml:space="preserve"> </w:t>
      </w:r>
      <w:r w:rsidRPr="00A95D96">
        <w:t>when value is negative (e.g. domin</w:t>
      </w:r>
      <w:r>
        <w:t xml:space="preserve">ated by risks or liabilities), ‘realise </w:t>
      </w:r>
      <w:r w:rsidR="008832C7">
        <w:t>lifecycle</w:t>
      </w:r>
      <w:r>
        <w:t xml:space="preserve"> value’</w:t>
      </w:r>
      <w:r w:rsidRPr="00A95D96">
        <w:t xml:space="preserve"> may represent</w:t>
      </w:r>
      <w:r>
        <w:t xml:space="preserve"> </w:t>
      </w:r>
      <w:r w:rsidRPr="00A95D96">
        <w:t>minimising the combination of costs and risks.</w:t>
      </w:r>
    </w:p>
    <w:p w:rsidR="00F26505" w:rsidRPr="00816BEC" w:rsidRDefault="00F26505" w:rsidP="00F26505">
      <w:r w:rsidRPr="00A33B47">
        <w:rPr>
          <w:b/>
        </w:rPr>
        <w:t>Asset management strategy</w:t>
      </w:r>
      <w:r>
        <w:rPr>
          <w:b/>
        </w:rPr>
        <w:t xml:space="preserve">: </w:t>
      </w:r>
      <w:r>
        <w:t xml:space="preserve">a set of agreed principles and actions that </w:t>
      </w:r>
      <w:r w:rsidR="00D70258">
        <w:t>determines how</w:t>
      </w:r>
      <w:r>
        <w:t xml:space="preserve"> an organisation</w:t>
      </w:r>
      <w:r w:rsidR="00D70258">
        <w:t xml:space="preserve"> manages</w:t>
      </w:r>
      <w:r>
        <w:t xml:space="preserve"> </w:t>
      </w:r>
      <w:r w:rsidR="00D70258">
        <w:t>its</w:t>
      </w:r>
      <w:r>
        <w:t xml:space="preserve"> asset</w:t>
      </w:r>
      <w:r w:rsidR="00D70258">
        <w:t>s</w:t>
      </w:r>
      <w:r>
        <w:t xml:space="preserve"> over a defined </w:t>
      </w:r>
      <w:proofErr w:type="gramStart"/>
      <w:r>
        <w:t>period of time</w:t>
      </w:r>
      <w:proofErr w:type="gramEnd"/>
      <w:r>
        <w:t>.</w:t>
      </w:r>
    </w:p>
    <w:p w:rsidR="00F26505" w:rsidRDefault="00F26505" w:rsidP="00F26505">
      <w:r w:rsidRPr="007A0A75">
        <w:rPr>
          <w:b/>
        </w:rPr>
        <w:t>Asset management system:</w:t>
      </w:r>
      <w:r>
        <w:t xml:space="preserve"> a set of interrelated or interacting elements of an organisation t</w:t>
      </w:r>
      <w:r w:rsidR="003671BE">
        <w:t>hat</w:t>
      </w:r>
      <w:r>
        <w:t xml:space="preserve"> establish </w:t>
      </w:r>
      <w:r w:rsidR="003671BE">
        <w:t xml:space="preserve">asset management </w:t>
      </w:r>
      <w:r>
        <w:t>policies and objectives and processes to achieve those objectives.</w:t>
      </w:r>
    </w:p>
    <w:p w:rsidR="00F26505" w:rsidRPr="00A95D96" w:rsidRDefault="00F26505" w:rsidP="00F26505">
      <w:r w:rsidRPr="00A95D96">
        <w:t>A management system can address a single discipline or several disciplines.</w:t>
      </w:r>
      <w:r>
        <w:t xml:space="preserve"> </w:t>
      </w:r>
      <w:r w:rsidRPr="00A95D96">
        <w:t>The system elements include the organi</w:t>
      </w:r>
      <w:r>
        <w:t>s</w:t>
      </w:r>
      <w:r w:rsidRPr="00A95D96">
        <w:t xml:space="preserve">ation’s structure, roles </w:t>
      </w:r>
      <w:r>
        <w:t>and responsibilities, planning</w:t>
      </w:r>
      <w:r w:rsidR="00DB337A">
        <w:t xml:space="preserve"> and</w:t>
      </w:r>
      <w:r>
        <w:t xml:space="preserve"> </w:t>
      </w:r>
      <w:r w:rsidRPr="00A95D96">
        <w:t>operation</w:t>
      </w:r>
      <w:r w:rsidR="00DB337A">
        <w:t>.</w:t>
      </w:r>
    </w:p>
    <w:p w:rsidR="00F26505" w:rsidRDefault="00F26505" w:rsidP="00F26505">
      <w:r w:rsidRPr="00A95D96">
        <w:t>The scope of a management system may include the whole of the organi</w:t>
      </w:r>
      <w:r>
        <w:t>s</w:t>
      </w:r>
      <w:r w:rsidRPr="00A95D96">
        <w:t>ation, specific and identified</w:t>
      </w:r>
      <w:r>
        <w:t xml:space="preserve"> </w:t>
      </w:r>
      <w:r w:rsidRPr="00A95D96">
        <w:t>functions of the organi</w:t>
      </w:r>
      <w:r>
        <w:t>s</w:t>
      </w:r>
      <w:r w:rsidRPr="00A95D96">
        <w:t>ation and sections of the organi</w:t>
      </w:r>
      <w:r>
        <w:t>s</w:t>
      </w:r>
      <w:r w:rsidRPr="00A95D96">
        <w:t>ation, or one or more</w:t>
      </w:r>
      <w:r>
        <w:t xml:space="preserve"> </w:t>
      </w:r>
      <w:r w:rsidRPr="00A95D96">
        <w:t>functions across a group of organi</w:t>
      </w:r>
      <w:r>
        <w:t>s</w:t>
      </w:r>
      <w:r w:rsidRPr="00A95D96">
        <w:t xml:space="preserve">ations. </w:t>
      </w:r>
      <w:r w:rsidR="00DB337A">
        <w:t>However, a</w:t>
      </w:r>
      <w:r w:rsidRPr="00A95D96">
        <w:t>n asset management system</w:t>
      </w:r>
      <w:r w:rsidR="00DB337A">
        <w:t xml:space="preserve"> </w:t>
      </w:r>
      <w:r w:rsidRPr="00A95D96">
        <w:t>will normally</w:t>
      </w:r>
      <w:r>
        <w:t xml:space="preserve"> </w:t>
      </w:r>
      <w:r w:rsidRPr="00A95D96">
        <w:t>realise greater value if it takes a cross</w:t>
      </w:r>
      <w:r w:rsidR="00C22081">
        <w:noBreakHyphen/>
      </w:r>
      <w:r w:rsidRPr="00A95D96">
        <w:t xml:space="preserve">functional approach over the asset </w:t>
      </w:r>
      <w:r w:rsidR="008832C7">
        <w:t>lifecycle</w:t>
      </w:r>
      <w:r w:rsidRPr="00A95D96">
        <w:t>.</w:t>
      </w:r>
    </w:p>
    <w:p w:rsidR="00F26505" w:rsidRDefault="00F26505" w:rsidP="00F26505">
      <w:r w:rsidRPr="007A0A75">
        <w:rPr>
          <w:b/>
        </w:rPr>
        <w:t>Continual improvement:</w:t>
      </w:r>
      <w:r w:rsidRPr="0031792B">
        <w:rPr>
          <w:i/>
        </w:rPr>
        <w:t xml:space="preserve"> </w:t>
      </w:r>
      <w:r w:rsidRPr="00DE5825">
        <w:t xml:space="preserve">an ongoing effort to improve </w:t>
      </w:r>
      <w:r>
        <w:t>performance.</w:t>
      </w:r>
    </w:p>
    <w:p w:rsidR="00F26505" w:rsidRDefault="00F26505" w:rsidP="00F26505">
      <w:r w:rsidRPr="007A0A75">
        <w:rPr>
          <w:b/>
        </w:rPr>
        <w:t>Functionality:</w:t>
      </w:r>
      <w:r>
        <w:t xml:space="preserve"> the range of activities and functions an asset delivers.</w:t>
      </w:r>
    </w:p>
    <w:p w:rsidR="00F26505" w:rsidRPr="00A95D96" w:rsidRDefault="008832C7" w:rsidP="00F26505">
      <w:r>
        <w:rPr>
          <w:b/>
        </w:rPr>
        <w:t>Lifecycle</w:t>
      </w:r>
      <w:r w:rsidR="00F26505" w:rsidRPr="007A0A75">
        <w:rPr>
          <w:b/>
        </w:rPr>
        <w:t>:</w:t>
      </w:r>
      <w:r w:rsidR="00F26505">
        <w:t xml:space="preserve"> </w:t>
      </w:r>
      <w:r w:rsidR="00F26505" w:rsidRPr="00A95D96">
        <w:t xml:space="preserve">the period of value realisation from an asset by an organisation. There may be </w:t>
      </w:r>
      <w:proofErr w:type="gramStart"/>
      <w:r w:rsidR="00F26505" w:rsidRPr="00A95D96">
        <w:t>a number</w:t>
      </w:r>
      <w:r w:rsidR="00F26505">
        <w:t xml:space="preserve"> </w:t>
      </w:r>
      <w:r w:rsidR="00F26505" w:rsidRPr="00A95D96">
        <w:t>of</w:t>
      </w:r>
      <w:proofErr w:type="gramEnd"/>
      <w:r w:rsidR="00F26505" w:rsidRPr="00A95D96">
        <w:t xml:space="preserve"> </w:t>
      </w:r>
      <w:r>
        <w:t>lifecycle</w:t>
      </w:r>
      <w:r w:rsidR="00F26505" w:rsidRPr="00A95D96">
        <w:t>s within an asset’s whole life</w:t>
      </w:r>
      <w:r w:rsidR="00F26505">
        <w:t xml:space="preserve">. </w:t>
      </w:r>
      <w:r>
        <w:t>Lifecycle</w:t>
      </w:r>
      <w:r w:rsidR="00F26505" w:rsidRPr="00A95D96">
        <w:t xml:space="preserve"> represents an organisation’s view of an asset, whereas whole life covers an asset’s continuing</w:t>
      </w:r>
      <w:r w:rsidR="00F26505">
        <w:t xml:space="preserve"> </w:t>
      </w:r>
      <w:r w:rsidR="00F26505" w:rsidRPr="00A95D96">
        <w:t>life history through potentially multiple cycles of ownership or responsibility (i.e. an asset for</w:t>
      </w:r>
      <w:r w:rsidR="00F26505">
        <w:t xml:space="preserve"> </w:t>
      </w:r>
      <w:r w:rsidR="00F26505" w:rsidRPr="00A95D96">
        <w:t>successive organisations)</w:t>
      </w:r>
      <w:r w:rsidR="00F26505">
        <w:t>.</w:t>
      </w:r>
    </w:p>
    <w:p w:rsidR="00F26505" w:rsidRDefault="008832C7" w:rsidP="00F26505">
      <w:r>
        <w:rPr>
          <w:b/>
        </w:rPr>
        <w:t>Lifecycle</w:t>
      </w:r>
      <w:r w:rsidR="00F26505" w:rsidRPr="007A0A75">
        <w:rPr>
          <w:b/>
        </w:rPr>
        <w:t xml:space="preserve"> costing:</w:t>
      </w:r>
      <w:r w:rsidR="00F26505">
        <w:t xml:space="preserve"> a key asset management tool that factors in the whole of life impacts of planning, acquiring, operating, maintain and disposing of an asset. It is a process that analyses the known costs over an asset or non</w:t>
      </w:r>
      <w:r w:rsidR="00C22081">
        <w:noBreakHyphen/>
      </w:r>
      <w:r w:rsidR="00F26505">
        <w:t>asset</w:t>
      </w:r>
      <w:r w:rsidR="00DB337A">
        <w:t>’s life</w:t>
      </w:r>
      <w:r w:rsidR="00F26505">
        <w:t xml:space="preserve"> to reflect the true overall cost of acquiring an asset.</w:t>
      </w:r>
    </w:p>
    <w:p w:rsidR="00F26505" w:rsidRDefault="008832C7" w:rsidP="00F26505">
      <w:r>
        <w:rPr>
          <w:b/>
        </w:rPr>
        <w:t>Lifecycle</w:t>
      </w:r>
      <w:r w:rsidR="00F26505" w:rsidRPr="007A0A75">
        <w:rPr>
          <w:b/>
        </w:rPr>
        <w:t xml:space="preserve"> processes:</w:t>
      </w:r>
      <w:r w:rsidR="00F26505" w:rsidRPr="00A95D96">
        <w:t xml:space="preserve"> include identification of needs, creation or acquisition, utili</w:t>
      </w:r>
      <w:r w:rsidR="00F26505">
        <w:t>s</w:t>
      </w:r>
      <w:r w:rsidR="00F26505" w:rsidRPr="00A95D96">
        <w:t>ation, care and</w:t>
      </w:r>
      <w:r w:rsidR="00F26505">
        <w:t xml:space="preserve"> </w:t>
      </w:r>
      <w:r w:rsidR="00F26505" w:rsidRPr="00A95D96">
        <w:t>disposal, decommissioning or renewal.</w:t>
      </w:r>
    </w:p>
    <w:p w:rsidR="00C22081" w:rsidRDefault="00C22081">
      <w:pPr>
        <w:spacing w:before="0" w:after="0"/>
        <w:ind w:left="0"/>
        <w:rPr>
          <w:b/>
        </w:rPr>
      </w:pPr>
      <w:r>
        <w:rPr>
          <w:b/>
        </w:rPr>
        <w:br w:type="page"/>
      </w:r>
    </w:p>
    <w:p w:rsidR="00F26505" w:rsidRDefault="00F26505" w:rsidP="00F26505">
      <w:r w:rsidRPr="007A0A75">
        <w:rPr>
          <w:b/>
        </w:rPr>
        <w:lastRenderedPageBreak/>
        <w:t>Non</w:t>
      </w:r>
      <w:r w:rsidR="00C22081">
        <w:rPr>
          <w:b/>
        </w:rPr>
        <w:noBreakHyphen/>
      </w:r>
      <w:r w:rsidRPr="007A0A75">
        <w:rPr>
          <w:b/>
        </w:rPr>
        <w:t>physical assets (intangible assets):</w:t>
      </w:r>
      <w:r>
        <w:t xml:space="preserve"> are identifiable non</w:t>
      </w:r>
      <w:r w:rsidR="00C22081">
        <w:noBreakHyphen/>
      </w:r>
      <w:r>
        <w:t xml:space="preserve">monetary assets without physical substance. </w:t>
      </w:r>
      <w:r w:rsidRPr="00D16D21">
        <w:t>They are gen</w:t>
      </w:r>
      <w:r>
        <w:t>erally long</w:t>
      </w:r>
      <w:r w:rsidR="00C22081">
        <w:noBreakHyphen/>
      </w:r>
      <w:r>
        <w:t xml:space="preserve">term resources of an organisation </w:t>
      </w:r>
      <w:r w:rsidRPr="00D16D21">
        <w:t>and derive their value from intellectual or legal rights, and from the value they add to the other assets.</w:t>
      </w:r>
    </w:p>
    <w:p w:rsidR="00F26505" w:rsidRDefault="00F26505" w:rsidP="00F26505">
      <w:r>
        <w:t>Common examples include patents, copyrights, trademarks, designs, computer software and licenses.</w:t>
      </w:r>
    </w:p>
    <w:p w:rsidR="007C4A1F" w:rsidRPr="00543776" w:rsidRDefault="007C4A1F" w:rsidP="00F26505">
      <w:r>
        <w:rPr>
          <w:b/>
        </w:rPr>
        <w:t xml:space="preserve">Organisation: </w:t>
      </w:r>
      <w:r w:rsidR="00821CA0" w:rsidRPr="0044023D">
        <w:t>means</w:t>
      </w:r>
      <w:r w:rsidR="00821CA0">
        <w:rPr>
          <w:b/>
        </w:rPr>
        <w:t xml:space="preserve"> </w:t>
      </w:r>
      <w:r w:rsidR="00821CA0" w:rsidRPr="0044023D">
        <w:t>any public body or Department.</w:t>
      </w:r>
    </w:p>
    <w:p w:rsidR="00F26505" w:rsidRDefault="00F26505" w:rsidP="00F26505">
      <w:r w:rsidRPr="007A0A75">
        <w:rPr>
          <w:b/>
        </w:rPr>
        <w:t>Physical assets:</w:t>
      </w:r>
      <w:r>
        <w:t xml:space="preserve"> comprise land, buildings, infrastructure, plant and equipment, cultural collections, natural resources and </w:t>
      </w:r>
      <w:r w:rsidR="001F0453">
        <w:t>i</w:t>
      </w:r>
      <w:r>
        <w:t xml:space="preserve">nformation and </w:t>
      </w:r>
      <w:r w:rsidR="001F0453">
        <w:t>c</w:t>
      </w:r>
      <w:r>
        <w:t xml:space="preserve">ommunication </w:t>
      </w:r>
      <w:r w:rsidR="001F0453">
        <w:t>t</w:t>
      </w:r>
      <w:r>
        <w:t>echnology (ICT) assets.</w:t>
      </w:r>
    </w:p>
    <w:p w:rsidR="00F26505" w:rsidRPr="00871CCB" w:rsidRDefault="00F26505" w:rsidP="00F26505">
      <w:r>
        <w:rPr>
          <w:b/>
        </w:rPr>
        <w:t>Public entity:</w:t>
      </w:r>
      <w:r>
        <w:t xml:space="preserve"> has the meaning as defined in the </w:t>
      </w:r>
      <w:r w:rsidRPr="00871CCB">
        <w:rPr>
          <w:i/>
        </w:rPr>
        <w:t>Public Administration Act 2004</w:t>
      </w:r>
      <w:r>
        <w:t>.</w:t>
      </w:r>
    </w:p>
    <w:p w:rsidR="00D5297B" w:rsidRPr="005B7488" w:rsidRDefault="00D5297B" w:rsidP="005B7488">
      <w:r>
        <w:rPr>
          <w:b/>
        </w:rPr>
        <w:t xml:space="preserve">Real option: </w:t>
      </w:r>
      <w:r w:rsidRPr="0068146C">
        <w:t>the right</w:t>
      </w:r>
      <w:r w:rsidR="005B7488">
        <w:t>–</w:t>
      </w:r>
      <w:r>
        <w:t xml:space="preserve">but </w:t>
      </w:r>
      <w:r w:rsidR="00FE1206">
        <w:t>not the obligation</w:t>
      </w:r>
      <w:r w:rsidR="005B7488">
        <w:t>–</w:t>
      </w:r>
      <w:r w:rsidR="00FE1206">
        <w:t xml:space="preserve">for an investor to </w:t>
      </w:r>
      <w:r w:rsidR="005B7488">
        <w:t xml:space="preserve">undertake certain business initiatives and actions in the future to optimise the opportunities and risks of an investment over its lifecycle and mitigate the risks that an investment will be regretted. Real options </w:t>
      </w:r>
      <w:r w:rsidR="00A849A2">
        <w:t>do</w:t>
      </w:r>
      <w:r w:rsidR="005B7488">
        <w:t xml:space="preserve"> not </w:t>
      </w:r>
      <w:r w:rsidR="0068146C">
        <w:t xml:space="preserve">eliminate the change of regret but seeks to limit the extent of the regret. </w:t>
      </w:r>
    </w:p>
    <w:p w:rsidR="00F26505" w:rsidRPr="00DC47C7" w:rsidRDefault="00F26505" w:rsidP="00F26505">
      <w:r w:rsidRPr="007A0A75">
        <w:rPr>
          <w:b/>
        </w:rPr>
        <w:t>Risk:</w:t>
      </w:r>
      <w:r>
        <w:t xml:space="preserve"> the effect of uncertainty on objectives.</w:t>
      </w:r>
    </w:p>
    <w:p w:rsidR="00F26505" w:rsidRDefault="00F26505" w:rsidP="00F26505">
      <w:r w:rsidRPr="007A0A75">
        <w:rPr>
          <w:b/>
        </w:rPr>
        <w:t>Risk management:</w:t>
      </w:r>
      <w:r>
        <w:rPr>
          <w:i/>
        </w:rPr>
        <w:t xml:space="preserve"> </w:t>
      </w:r>
      <w:r>
        <w:t xml:space="preserve">the coordinated activities to direct and control an organisation </w:t>
      </w:r>
      <w:proofErr w:type="gramStart"/>
      <w:r>
        <w:t>with regard to</w:t>
      </w:r>
      <w:proofErr w:type="gramEnd"/>
      <w:r>
        <w:t xml:space="preserve"> risk.</w:t>
      </w:r>
    </w:p>
    <w:p w:rsidR="00F26505" w:rsidRDefault="00F26505" w:rsidP="00F26505">
      <w:r>
        <w:rPr>
          <w:b/>
        </w:rPr>
        <w:t>Responsible Body:</w:t>
      </w:r>
      <w:r>
        <w:t xml:space="preserve"> has the meaning as defined by the Standing Directions of the Minister of Finance.</w:t>
      </w:r>
      <w:r w:rsidRPr="00FE2D80">
        <w:t xml:space="preserve"> </w:t>
      </w:r>
      <w:r>
        <w:t>‘Responsible Body’ means:</w:t>
      </w:r>
    </w:p>
    <w:p w:rsidR="00F26505" w:rsidRDefault="002724F0" w:rsidP="00F26505">
      <w:pPr>
        <w:pStyle w:val="Bullet1"/>
      </w:pPr>
      <w:r>
        <w:t xml:space="preserve">in a </w:t>
      </w:r>
      <w:r w:rsidR="00F26505">
        <w:t>government department, the Accountable Officer; and</w:t>
      </w:r>
    </w:p>
    <w:p w:rsidR="00F26505" w:rsidRDefault="00F26505" w:rsidP="00F26505">
      <w:pPr>
        <w:pStyle w:val="Bullet1"/>
      </w:pPr>
      <w:r>
        <w:t>every other public sector agency, the board</w:t>
      </w:r>
      <w:r w:rsidR="00EE13FF">
        <w:t>.</w:t>
      </w:r>
    </w:p>
    <w:p w:rsidR="00F26505" w:rsidRDefault="00F26505" w:rsidP="00F26505">
      <w:r w:rsidRPr="007A0A75">
        <w:rPr>
          <w:b/>
        </w:rPr>
        <w:t>Useful life:</w:t>
      </w:r>
      <w:r>
        <w:t xml:space="preserve"> the period over which an asset is expected to provide the organisation with service.</w:t>
      </w:r>
    </w:p>
    <w:p w:rsidR="00F26505" w:rsidRDefault="00F26505" w:rsidP="00F26505">
      <w:r w:rsidRPr="007A0A75">
        <w:rPr>
          <w:b/>
        </w:rPr>
        <w:t>Utilisation:</w:t>
      </w:r>
      <w:r>
        <w:t xml:space="preserve"> how intensively an asset is being used to meet the Accountable Officer’s service delivery objectives in relation to the asset’s potential capacity.</w:t>
      </w:r>
    </w:p>
    <w:p w:rsidR="00F26505" w:rsidRDefault="00F26505" w:rsidP="00F26505"/>
    <w:p w:rsidR="00F26505" w:rsidRPr="008F1B05" w:rsidRDefault="00EA6155" w:rsidP="008F1B05">
      <w:pPr>
        <w:spacing w:before="0" w:after="0"/>
        <w:ind w:left="0"/>
        <w:rPr>
          <w:color w:val="404040"/>
          <w:sz w:val="40"/>
          <w:lang w:eastAsia="en-US"/>
        </w:rPr>
      </w:pPr>
      <w:bookmarkStart w:id="100" w:name="_Toc394586807"/>
      <w:bookmarkStart w:id="101" w:name="_Toc394586832"/>
      <w:bookmarkStart w:id="102" w:name="_Toc394588974"/>
      <w:bookmarkStart w:id="103" w:name="_Toc395103235"/>
      <w:bookmarkStart w:id="104" w:name="_Toc395103298"/>
      <w:bookmarkStart w:id="105" w:name="_Toc395103321"/>
      <w:bookmarkStart w:id="106" w:name="_Toc395103348"/>
      <w:bookmarkStart w:id="107" w:name="_Toc395103462"/>
      <w:bookmarkStart w:id="108" w:name="_Toc395106621"/>
      <w:bookmarkStart w:id="109" w:name="_Toc394586808"/>
      <w:bookmarkStart w:id="110" w:name="_Toc394586833"/>
      <w:bookmarkStart w:id="111" w:name="_Toc394588975"/>
      <w:bookmarkStart w:id="112" w:name="_Toc395103236"/>
      <w:bookmarkStart w:id="113" w:name="_Toc395103299"/>
      <w:bookmarkStart w:id="114" w:name="_Toc395103322"/>
      <w:bookmarkStart w:id="115" w:name="_Toc395103349"/>
      <w:bookmarkStart w:id="116" w:name="_Toc395103463"/>
      <w:bookmarkStart w:id="117" w:name="_Toc395106622"/>
      <w:bookmarkStart w:id="118" w:name="_Toc394657216"/>
      <w:bookmarkStart w:id="119" w:name="_Toc395103350"/>
      <w:bookmarkStart w:id="120" w:name="_Toc395103464"/>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br w:type="page"/>
      </w:r>
      <w:bookmarkEnd w:id="118"/>
      <w:bookmarkEnd w:id="119"/>
      <w:bookmarkEnd w:id="120"/>
    </w:p>
    <w:p w:rsidR="00F26505" w:rsidRPr="00A33B47" w:rsidRDefault="00F26505" w:rsidP="00F26505">
      <w:pPr>
        <w:pStyle w:val="Heading1"/>
        <w:numPr>
          <w:ilvl w:val="0"/>
          <w:numId w:val="0"/>
        </w:numPr>
        <w:ind w:left="794" w:hanging="794"/>
      </w:pPr>
      <w:bookmarkStart w:id="121" w:name="_Toc441231149"/>
      <w:r>
        <w:lastRenderedPageBreak/>
        <w:t xml:space="preserve">Appendix </w:t>
      </w:r>
      <w:r w:rsidR="008071E0">
        <w:t>1</w:t>
      </w:r>
      <w:r>
        <w:t xml:space="preserve"> – Mandatory </w:t>
      </w:r>
      <w:r w:rsidR="00EA6155">
        <w:t>requirements</w:t>
      </w:r>
      <w:bookmarkEnd w:id="121"/>
    </w:p>
    <w:p w:rsidR="00F26505" w:rsidRDefault="009C0AF4" w:rsidP="007C1975">
      <w:pPr>
        <w:ind w:left="720"/>
      </w:pPr>
      <w:r>
        <w:t>The following details the mandatory requirements Responsible Bodies and Accountable Offic</w:t>
      </w:r>
      <w:r w:rsidR="0091460B">
        <w:t>ers must meet</w:t>
      </w:r>
      <w:r>
        <w:t xml:space="preserve"> </w:t>
      </w:r>
      <w:r w:rsidR="0091460B">
        <w:t xml:space="preserve">to allow for full </w:t>
      </w:r>
      <w:r>
        <w:t>attestation of compliance with</w:t>
      </w:r>
      <w:r w:rsidR="0091460B">
        <w:t xml:space="preserve"> the framework. It does not include</w:t>
      </w:r>
      <w:r>
        <w:t xml:space="preserve"> asset ma</w:t>
      </w:r>
      <w:r w:rsidR="0091460B">
        <w:t>nagement requirements covered by</w:t>
      </w:r>
      <w:r>
        <w:t xml:space="preserve"> other frameworks, fo</w:t>
      </w:r>
      <w:r w:rsidR="00181502">
        <w:t>r example</w:t>
      </w:r>
      <w:r w:rsidR="0091460B">
        <w:t xml:space="preserve"> meeting </w:t>
      </w:r>
      <w:r>
        <w:t xml:space="preserve">Australian Accounting Standards. </w:t>
      </w:r>
    </w:p>
    <w:p w:rsidR="0091460B" w:rsidRDefault="00B735A1" w:rsidP="007C1975">
      <w:pPr>
        <w:ind w:left="720"/>
      </w:pPr>
      <w:r>
        <w:t>In cases where</w:t>
      </w:r>
      <w:r w:rsidR="0091460B">
        <w:t xml:space="preserve"> assets are managed by multiple agencies within a portfolio, </w:t>
      </w:r>
      <w:r w:rsidR="00181502">
        <w:t xml:space="preserve">Responsible Bodies may not need to attest to compliance with some mandatory requirements of the framework </w:t>
      </w:r>
      <w:r w:rsidR="00F116D1">
        <w:t xml:space="preserve">for some assets </w:t>
      </w:r>
      <w:r w:rsidR="00181502">
        <w:t xml:space="preserve">when another agency within the portfolio has a clearly defined responsibility for meeting that mandatory requirement. </w:t>
      </w:r>
    </w:p>
    <w:p w:rsidR="005B176E" w:rsidRDefault="005B176E" w:rsidP="00B735A1">
      <w:pPr>
        <w:ind w:left="0"/>
      </w:pPr>
    </w:p>
    <w:tbl>
      <w:tblPr>
        <w:tblStyle w:val="TableGrid"/>
        <w:tblW w:w="9114" w:type="dxa"/>
        <w:tblInd w:w="794" w:type="dxa"/>
        <w:tblLayout w:type="fixed"/>
        <w:tblLook w:val="04A0" w:firstRow="1" w:lastRow="0" w:firstColumn="1" w:lastColumn="0" w:noHBand="0" w:noVBand="1"/>
      </w:tblPr>
      <w:tblGrid>
        <w:gridCol w:w="813"/>
        <w:gridCol w:w="1003"/>
        <w:gridCol w:w="1554"/>
        <w:gridCol w:w="5151"/>
        <w:gridCol w:w="9"/>
        <w:gridCol w:w="575"/>
        <w:gridCol w:w="9"/>
      </w:tblGrid>
      <w:tr w:rsidR="003845BA" w:rsidRPr="00563D92" w:rsidTr="003845BA">
        <w:trPr>
          <w:gridAfter w:val="1"/>
          <w:cnfStyle w:val="100000000000" w:firstRow="1" w:lastRow="0" w:firstColumn="0" w:lastColumn="0" w:oddVBand="0" w:evenVBand="0" w:oddHBand="0" w:evenHBand="0" w:firstRowFirstColumn="0" w:firstRowLastColumn="0" w:lastRowFirstColumn="0" w:lastRowLastColumn="0"/>
          <w:wAfter w:w="9" w:type="dxa"/>
          <w:tblHeader/>
        </w:trPr>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shd w:val="clear" w:color="auto" w:fill="275937" w:themeFill="text2"/>
          </w:tcPr>
          <w:p w:rsidR="003845BA" w:rsidRPr="00563D92" w:rsidRDefault="003845BA" w:rsidP="004A03D8">
            <w:pPr>
              <w:ind w:left="0"/>
              <w:rPr>
                <w:color w:val="FFFFFF" w:themeColor="background1"/>
              </w:rPr>
            </w:pPr>
            <w:r>
              <w:rPr>
                <w:color w:val="FFFFFF" w:themeColor="background1"/>
              </w:rPr>
              <w:t xml:space="preserve">No. </w:t>
            </w:r>
          </w:p>
        </w:tc>
        <w:tc>
          <w:tcPr>
            <w:tcW w:w="1003" w:type="dxa"/>
            <w:tcBorders>
              <w:top w:val="single" w:sz="6" w:space="0" w:color="auto"/>
              <w:bottom w:val="single" w:sz="6" w:space="0" w:color="auto"/>
            </w:tcBorders>
            <w:shd w:val="clear" w:color="auto" w:fill="275937" w:themeFill="text2"/>
          </w:tcPr>
          <w:p w:rsidR="003845BA" w:rsidRPr="00563D92" w:rsidRDefault="003845BA" w:rsidP="004A03D8">
            <w:pPr>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63D92">
              <w:rPr>
                <w:color w:val="FFFFFF" w:themeColor="background1"/>
              </w:rPr>
              <w:t>Chapter</w:t>
            </w:r>
          </w:p>
        </w:tc>
        <w:tc>
          <w:tcPr>
            <w:tcW w:w="1554" w:type="dxa"/>
            <w:tcBorders>
              <w:top w:val="single" w:sz="6" w:space="0" w:color="auto"/>
              <w:bottom w:val="single" w:sz="6" w:space="0" w:color="auto"/>
            </w:tcBorders>
            <w:shd w:val="clear" w:color="auto" w:fill="275937" w:themeFill="text2"/>
          </w:tcPr>
          <w:p w:rsidR="003845BA" w:rsidRPr="00563D92" w:rsidRDefault="003845BA" w:rsidP="004A03D8">
            <w:pPr>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63D92">
              <w:rPr>
                <w:color w:val="FFFFFF" w:themeColor="background1"/>
              </w:rPr>
              <w:t>Area</w:t>
            </w:r>
          </w:p>
        </w:tc>
        <w:tc>
          <w:tcPr>
            <w:tcW w:w="5151" w:type="dxa"/>
            <w:tcBorders>
              <w:top w:val="single" w:sz="6" w:space="0" w:color="auto"/>
              <w:bottom w:val="single" w:sz="6" w:space="0" w:color="auto"/>
            </w:tcBorders>
            <w:shd w:val="clear" w:color="auto" w:fill="275937" w:themeFill="text2"/>
          </w:tcPr>
          <w:p w:rsidR="003845BA" w:rsidRPr="00563D92" w:rsidRDefault="003845BA" w:rsidP="004A03D8">
            <w:pPr>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63D92">
              <w:rPr>
                <w:color w:val="FFFFFF" w:themeColor="background1"/>
              </w:rPr>
              <w:t>Requirement</w:t>
            </w:r>
          </w:p>
        </w:tc>
        <w:tc>
          <w:tcPr>
            <w:tcW w:w="584" w:type="dxa"/>
            <w:gridSpan w:val="2"/>
            <w:tcBorders>
              <w:top w:val="single" w:sz="6" w:space="0" w:color="auto"/>
              <w:bottom w:val="single" w:sz="6" w:space="0" w:color="auto"/>
            </w:tcBorders>
            <w:shd w:val="clear" w:color="auto" w:fill="275937" w:themeFill="text2"/>
          </w:tcPr>
          <w:p w:rsidR="003845BA" w:rsidRPr="00563D92" w:rsidRDefault="003845BA" w:rsidP="004A03D8">
            <w:pPr>
              <w:ind w:left="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563D92">
              <w:rPr>
                <w:color w:val="FFFFFF" w:themeColor="background1"/>
                <w:szCs w:val="20"/>
              </w:rPr>
              <w:sym w:font="Wingdings" w:char="F0FC"/>
            </w:r>
            <w:r w:rsidRPr="00563D92">
              <w:rPr>
                <w:color w:val="FFFFFF" w:themeColor="background1"/>
                <w:szCs w:val="20"/>
              </w:rPr>
              <w:t>/</w:t>
            </w:r>
            <w:r w:rsidRPr="00563D92">
              <w:rPr>
                <w:color w:val="FFFFFF" w:themeColor="background1"/>
                <w:szCs w:val="20"/>
              </w:rPr>
              <w:sym w:font="Wingdings" w:char="F0FB"/>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shd w:val="clear" w:color="auto" w:fill="C9E7D3" w:themeFill="accent1" w:themeFillTint="33"/>
          </w:tcPr>
          <w:p w:rsidR="003845BA" w:rsidRPr="00EA6155" w:rsidRDefault="003845BA" w:rsidP="004A03D8">
            <w:pPr>
              <w:ind w:left="0"/>
              <w:jc w:val="center"/>
              <w:rPr>
                <w:b/>
                <w:szCs w:val="20"/>
              </w:rPr>
            </w:pPr>
          </w:p>
        </w:tc>
        <w:tc>
          <w:tcPr>
            <w:tcW w:w="8301" w:type="dxa"/>
            <w:gridSpan w:val="6"/>
            <w:tcBorders>
              <w:top w:val="single" w:sz="6" w:space="0" w:color="auto"/>
              <w:bottom w:val="single" w:sz="6" w:space="0" w:color="auto"/>
            </w:tcBorders>
            <w:shd w:val="clear" w:color="auto" w:fill="C9E7D3" w:themeFill="accent1" w:themeFillTint="33"/>
          </w:tcPr>
          <w:p w:rsidR="003845BA" w:rsidRPr="00EA6155" w:rsidRDefault="003845BA" w:rsidP="004A03D8">
            <w:pPr>
              <w:ind w:left="0"/>
              <w:jc w:val="center"/>
              <w:cnfStyle w:val="000000000000" w:firstRow="0" w:lastRow="0" w:firstColumn="0" w:lastColumn="0" w:oddVBand="0" w:evenVBand="0" w:oddHBand="0" w:evenHBand="0" w:firstRowFirstColumn="0" w:firstRowLastColumn="0" w:lastRowFirstColumn="0" w:lastRowLastColumn="0"/>
              <w:rPr>
                <w:b/>
                <w:sz w:val="28"/>
                <w:szCs w:val="28"/>
              </w:rPr>
            </w:pPr>
            <w:r w:rsidRPr="00EA6155">
              <w:rPr>
                <w:b/>
                <w:szCs w:val="20"/>
              </w:rPr>
              <w:t>Leadership and accountability</w:t>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1.</w:t>
            </w:r>
          </w:p>
        </w:tc>
        <w:tc>
          <w:tcPr>
            <w:tcW w:w="1003" w:type="dxa"/>
            <w:tcBorders>
              <w:top w:val="single" w:sz="6" w:space="0" w:color="auto"/>
              <w:bottom w:val="single" w:sz="6" w:space="0" w:color="auto"/>
            </w:tcBorders>
          </w:tcPr>
          <w:p w:rsidR="003845BA" w:rsidRPr="00093729"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3.1</w:t>
            </w:r>
          </w:p>
        </w:tc>
        <w:tc>
          <w:tcPr>
            <w:tcW w:w="1554" w:type="dxa"/>
            <w:tcBorders>
              <w:top w:val="single" w:sz="6" w:space="0" w:color="auto"/>
              <w:bottom w:val="single" w:sz="6" w:space="0" w:color="auto"/>
            </w:tcBorders>
          </w:tcPr>
          <w:p w:rsidR="003845BA" w:rsidRPr="00093729"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093729">
              <w:t>Overview and key requirements</w:t>
            </w:r>
          </w:p>
        </w:tc>
        <w:tc>
          <w:tcPr>
            <w:tcW w:w="5151" w:type="dxa"/>
            <w:tcBorders>
              <w:top w:val="single" w:sz="6" w:space="0" w:color="auto"/>
              <w:bottom w:val="single" w:sz="6" w:space="0" w:color="auto"/>
            </w:tcBorders>
          </w:tcPr>
          <w:p w:rsidR="003845BA" w:rsidRPr="000F484F" w:rsidRDefault="003845BA" w:rsidP="00EA6155">
            <w:pPr>
              <w:pStyle w:val="TableBullet"/>
              <w:cnfStyle w:val="000000000000" w:firstRow="0" w:lastRow="0" w:firstColumn="0" w:lastColumn="0" w:oddVBand="0" w:evenVBand="0" w:oddHBand="0" w:evenHBand="0" w:firstRowFirstColumn="0" w:firstRowLastColumn="0" w:lastRowFirstColumn="0" w:lastRowLastColumn="0"/>
              <w:rPr>
                <w:szCs w:val="20"/>
              </w:rPr>
            </w:pPr>
            <w:r w:rsidRPr="00EA6155">
              <w:t>Accountable</w:t>
            </w:r>
            <w:r w:rsidRPr="000F484F">
              <w:t xml:space="preserve"> Officers must apply the mandatory requirements of the AMAF consistent with their organisation’s asset threshold.</w:t>
            </w:r>
          </w:p>
        </w:tc>
        <w:tc>
          <w:tcPr>
            <w:tcW w:w="593" w:type="dxa"/>
            <w:gridSpan w:val="3"/>
            <w:tcBorders>
              <w:top w:val="single" w:sz="6" w:space="0" w:color="auto"/>
              <w:bottom w:val="single" w:sz="6" w:space="0" w:color="auto"/>
            </w:tcBorders>
          </w:tcPr>
          <w:p w:rsidR="003845BA" w:rsidRDefault="003845BA" w:rsidP="004A03D8">
            <w:pPr>
              <w:ind w:left="0"/>
              <w:jc w:val="center"/>
              <w:cnfStyle w:val="000000000000" w:firstRow="0" w:lastRow="0" w:firstColumn="0" w:lastColumn="0" w:oddVBand="0" w:evenVBand="0" w:oddHBand="0" w:evenHBand="0" w:firstRowFirstColumn="0" w:firstRowLastColumn="0" w:lastRowFirstColumn="0" w:lastRowLastColumn="0"/>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2.</w:t>
            </w:r>
          </w:p>
        </w:tc>
        <w:tc>
          <w:tcPr>
            <w:tcW w:w="1003" w:type="dxa"/>
            <w:tcBorders>
              <w:top w:val="single" w:sz="6" w:space="0" w:color="auto"/>
              <w:bottom w:val="single" w:sz="6" w:space="0" w:color="auto"/>
            </w:tcBorders>
          </w:tcPr>
          <w:p w:rsidR="003845BA"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w:t>
            </w:r>
            <w:r w:rsidRPr="00C62324">
              <w:t>.1.1</w:t>
            </w:r>
          </w:p>
        </w:tc>
        <w:tc>
          <w:tcPr>
            <w:tcW w:w="1554" w:type="dxa"/>
            <w:tcBorders>
              <w:top w:val="single" w:sz="6" w:space="0" w:color="auto"/>
              <w:bottom w:val="single" w:sz="6" w:space="0" w:color="auto"/>
            </w:tcBorders>
          </w:tcPr>
          <w:p w:rsidR="003845BA" w:rsidRPr="00093729"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093729">
              <w:t>Resourcing and skills</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ensure that asset management functions are established and that they are appropriately resourced with qualified and/or skilled staff.  </w:t>
            </w:r>
          </w:p>
        </w:tc>
        <w:tc>
          <w:tcPr>
            <w:tcW w:w="593" w:type="dxa"/>
            <w:gridSpan w:val="3"/>
            <w:tcBorders>
              <w:top w:val="single" w:sz="6" w:space="0" w:color="auto"/>
              <w:bottom w:val="single" w:sz="6" w:space="0" w:color="auto"/>
            </w:tcBorders>
          </w:tcPr>
          <w:p w:rsidR="003845BA" w:rsidRDefault="003845BA" w:rsidP="004A03D8">
            <w:pPr>
              <w:ind w:left="0"/>
              <w:jc w:val="center"/>
              <w:cnfStyle w:val="000000000000" w:firstRow="0" w:lastRow="0" w:firstColumn="0" w:lastColumn="0" w:oddVBand="0" w:evenVBand="0" w:oddHBand="0" w:evenHBand="0" w:firstRowFirstColumn="0" w:firstRowLastColumn="0" w:lastRowFirstColumn="0" w:lastRowLastColumn="0"/>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3.</w:t>
            </w:r>
          </w:p>
        </w:tc>
        <w:tc>
          <w:tcPr>
            <w:tcW w:w="1003" w:type="dxa"/>
            <w:tcBorders>
              <w:top w:val="single" w:sz="6" w:space="0" w:color="auto"/>
              <w:bottom w:val="single" w:sz="6" w:space="0" w:color="auto"/>
            </w:tcBorders>
          </w:tcPr>
          <w:p w:rsidR="003845BA"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3.1.1</w:t>
            </w:r>
          </w:p>
        </w:tc>
        <w:tc>
          <w:tcPr>
            <w:tcW w:w="1554" w:type="dxa"/>
            <w:tcBorders>
              <w:top w:val="single" w:sz="6" w:space="0" w:color="auto"/>
              <w:bottom w:val="single" w:sz="6" w:space="0" w:color="auto"/>
            </w:tcBorders>
          </w:tcPr>
          <w:p w:rsidR="003845BA" w:rsidRPr="00093729"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093729">
              <w:t>Resourcing and skills</w:t>
            </w:r>
          </w:p>
        </w:tc>
        <w:tc>
          <w:tcPr>
            <w:tcW w:w="5151" w:type="dxa"/>
            <w:tcBorders>
              <w:top w:val="single" w:sz="6" w:space="0" w:color="auto"/>
              <w:bottom w:val="single" w:sz="6" w:space="0" w:color="auto"/>
            </w:tcBorders>
          </w:tcPr>
          <w:p w:rsidR="003845BA" w:rsidRPr="000F484F" w:rsidRDefault="003845BA" w:rsidP="00EA6155">
            <w:pPr>
              <w:pStyle w:val="TableBullet"/>
              <w:cnfStyle w:val="000000000000" w:firstRow="0" w:lastRow="0" w:firstColumn="0" w:lastColumn="0" w:oddVBand="0" w:evenVBand="0" w:oddHBand="0" w:evenHBand="0" w:firstRowFirstColumn="0" w:firstRowLastColumn="0" w:lastRowFirstColumn="0" w:lastRowLastColumn="0"/>
            </w:pPr>
            <w:r w:rsidRPr="000F484F">
              <w:t>Where asset management activities are devolved or outsourced</w:t>
            </w:r>
            <w:r>
              <w:t xml:space="preserve"> including to entities excluded from the Standing Directions</w:t>
            </w:r>
            <w:r w:rsidRPr="000F484F">
              <w:t xml:space="preserve">, Accountable Officers must ensure that contracted service providers </w:t>
            </w:r>
            <w:r>
              <w:t xml:space="preserve">or entities excluded from the Standing Directions </w:t>
            </w:r>
            <w:r w:rsidRPr="000F484F">
              <w:t>have arrangements in place to ensure their staff are appropriately skilled and trained.</w:t>
            </w:r>
          </w:p>
        </w:tc>
        <w:tc>
          <w:tcPr>
            <w:tcW w:w="593" w:type="dxa"/>
            <w:gridSpan w:val="3"/>
            <w:tcBorders>
              <w:top w:val="single" w:sz="6" w:space="0" w:color="auto"/>
              <w:bottom w:val="single" w:sz="6" w:space="0" w:color="auto"/>
            </w:tcBorders>
          </w:tcPr>
          <w:p w:rsidR="003845BA" w:rsidRPr="00EF1C5C" w:rsidRDefault="003845BA" w:rsidP="004A03D8">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4.</w:t>
            </w:r>
          </w:p>
        </w:tc>
        <w:tc>
          <w:tcPr>
            <w:tcW w:w="1003" w:type="dxa"/>
            <w:tcBorders>
              <w:top w:val="single" w:sz="6" w:space="0" w:color="auto"/>
              <w:bottom w:val="single" w:sz="6" w:space="0" w:color="auto"/>
            </w:tcBorders>
          </w:tcPr>
          <w:p w:rsidR="003845BA"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w:t>
            </w:r>
            <w:r w:rsidRPr="00C62324">
              <w:t>.1.2</w:t>
            </w:r>
          </w:p>
        </w:tc>
        <w:tc>
          <w:tcPr>
            <w:tcW w:w="1554" w:type="dxa"/>
            <w:tcBorders>
              <w:top w:val="single" w:sz="6" w:space="0" w:color="auto"/>
              <w:bottom w:val="single" w:sz="6" w:space="0" w:color="auto"/>
            </w:tcBorders>
          </w:tcPr>
          <w:p w:rsidR="003845BA" w:rsidRPr="00093729"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EA6155">
              <w:t>Governance</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establish appropriate governance frameworks to support the management of assets in their direct control, as well as being considerate of the governance frameworks that other organisations within their portfolio </w:t>
            </w:r>
            <w:proofErr w:type="gramStart"/>
            <w:r w:rsidRPr="000F484F">
              <w:t>have to</w:t>
            </w:r>
            <w:proofErr w:type="gramEnd"/>
            <w:r w:rsidRPr="000F484F">
              <w:t xml:space="preserve"> support management of assets in their control.</w:t>
            </w:r>
          </w:p>
        </w:tc>
        <w:tc>
          <w:tcPr>
            <w:tcW w:w="593" w:type="dxa"/>
            <w:gridSpan w:val="3"/>
            <w:tcBorders>
              <w:top w:val="single" w:sz="6" w:space="0" w:color="auto"/>
              <w:bottom w:val="single" w:sz="6" w:space="0" w:color="auto"/>
            </w:tcBorders>
          </w:tcPr>
          <w:p w:rsidR="003845BA" w:rsidRDefault="003845BA" w:rsidP="004A03D8">
            <w:pPr>
              <w:ind w:left="0"/>
              <w:jc w:val="center"/>
              <w:cnfStyle w:val="000000000000" w:firstRow="0" w:lastRow="0" w:firstColumn="0" w:lastColumn="0" w:oddVBand="0" w:evenVBand="0" w:oddHBand="0" w:evenHBand="0" w:firstRowFirstColumn="0" w:firstRowLastColumn="0" w:lastRowFirstColumn="0" w:lastRowLastColumn="0"/>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5.</w:t>
            </w:r>
          </w:p>
        </w:tc>
        <w:tc>
          <w:tcPr>
            <w:tcW w:w="1003" w:type="dxa"/>
            <w:tcBorders>
              <w:top w:val="single" w:sz="6" w:space="0" w:color="auto"/>
              <w:bottom w:val="single" w:sz="6" w:space="0" w:color="auto"/>
            </w:tcBorders>
          </w:tcPr>
          <w:p w:rsidR="003845BA"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w:t>
            </w:r>
            <w:r w:rsidRPr="00C62324">
              <w:t>.1.2</w:t>
            </w:r>
          </w:p>
        </w:tc>
        <w:tc>
          <w:tcPr>
            <w:tcW w:w="1554" w:type="dxa"/>
            <w:tcBorders>
              <w:top w:val="single" w:sz="6" w:space="0" w:color="auto"/>
              <w:bottom w:val="single" w:sz="6" w:space="0" w:color="auto"/>
            </w:tcBorders>
          </w:tcPr>
          <w:p w:rsidR="003845BA" w:rsidRPr="00EA6155"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EA6155">
              <w:t>Governance</w:t>
            </w:r>
          </w:p>
        </w:tc>
        <w:tc>
          <w:tcPr>
            <w:tcW w:w="5151" w:type="dxa"/>
            <w:tcBorders>
              <w:top w:val="single" w:sz="6" w:space="0" w:color="auto"/>
              <w:bottom w:val="single" w:sz="6" w:space="0" w:color="auto"/>
            </w:tcBorders>
          </w:tcPr>
          <w:p w:rsidR="003845BA" w:rsidRPr="000F484F" w:rsidRDefault="003845BA" w:rsidP="00EA6155">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comply with all mandatory requirements under other government policies when carrying out asset management planning and activities.</w:t>
            </w:r>
          </w:p>
        </w:tc>
        <w:tc>
          <w:tcPr>
            <w:tcW w:w="593" w:type="dxa"/>
            <w:gridSpan w:val="3"/>
            <w:tcBorders>
              <w:top w:val="single" w:sz="6" w:space="0" w:color="auto"/>
              <w:bottom w:val="single" w:sz="6" w:space="0" w:color="auto"/>
            </w:tcBorders>
          </w:tcPr>
          <w:p w:rsidR="003845BA" w:rsidRPr="00EF1C5C" w:rsidRDefault="003845BA" w:rsidP="004A03D8">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6.</w:t>
            </w:r>
          </w:p>
        </w:tc>
        <w:tc>
          <w:tcPr>
            <w:tcW w:w="1003" w:type="dxa"/>
            <w:tcBorders>
              <w:top w:val="single" w:sz="6" w:space="0" w:color="auto"/>
              <w:bottom w:val="single" w:sz="6" w:space="0" w:color="auto"/>
            </w:tcBorders>
          </w:tcPr>
          <w:p w:rsidR="003845BA"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3.1.2</w:t>
            </w:r>
          </w:p>
        </w:tc>
        <w:tc>
          <w:tcPr>
            <w:tcW w:w="1554" w:type="dxa"/>
            <w:tcBorders>
              <w:top w:val="single" w:sz="6" w:space="0" w:color="auto"/>
              <w:bottom w:val="single" w:sz="6" w:space="0" w:color="auto"/>
            </w:tcBorders>
          </w:tcPr>
          <w:p w:rsidR="003845BA" w:rsidRPr="00E01040"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E01040">
              <w:t>Allocating asset management responsibility</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Responsibility, authority and accountability for all stages of the asset lifecycle must be clearly defined and allocated within an Accountable Officer’s operating frameworks. This includes allocating, documenting and clearly communicating relevant asset management responsibilities.</w:t>
            </w:r>
          </w:p>
        </w:tc>
        <w:tc>
          <w:tcPr>
            <w:tcW w:w="593" w:type="dxa"/>
            <w:gridSpan w:val="3"/>
            <w:tcBorders>
              <w:top w:val="single" w:sz="6" w:space="0" w:color="auto"/>
              <w:bottom w:val="single" w:sz="6" w:space="0" w:color="auto"/>
            </w:tcBorders>
          </w:tcPr>
          <w:p w:rsidR="003845BA" w:rsidRPr="00EF1C5C" w:rsidRDefault="003845BA" w:rsidP="004A03D8">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EA6155">
            <w:pPr>
              <w:pStyle w:val="TableText"/>
            </w:pPr>
            <w:r>
              <w:t xml:space="preserve">7. </w:t>
            </w:r>
          </w:p>
        </w:tc>
        <w:tc>
          <w:tcPr>
            <w:tcW w:w="1003" w:type="dxa"/>
            <w:tcBorders>
              <w:top w:val="single" w:sz="6" w:space="0" w:color="auto"/>
              <w:bottom w:val="single" w:sz="6" w:space="0" w:color="auto"/>
            </w:tcBorders>
          </w:tcPr>
          <w:p w:rsidR="003845BA" w:rsidRDefault="003845BA" w:rsidP="00EA6155">
            <w:pPr>
              <w:pStyle w:val="TableText"/>
              <w:cnfStyle w:val="000000000000" w:firstRow="0" w:lastRow="0" w:firstColumn="0" w:lastColumn="0" w:oddVBand="0" w:evenVBand="0" w:oddHBand="0" w:evenHBand="0" w:firstRowFirstColumn="0" w:firstRowLastColumn="0" w:lastRowFirstColumn="0" w:lastRowLastColumn="0"/>
            </w:pPr>
            <w:r>
              <w:t>3.1.2</w:t>
            </w:r>
          </w:p>
        </w:tc>
        <w:tc>
          <w:tcPr>
            <w:tcW w:w="1554" w:type="dxa"/>
            <w:tcBorders>
              <w:top w:val="single" w:sz="6" w:space="0" w:color="auto"/>
              <w:bottom w:val="single" w:sz="6" w:space="0" w:color="auto"/>
            </w:tcBorders>
          </w:tcPr>
          <w:p w:rsidR="003845BA" w:rsidRPr="00E01040" w:rsidRDefault="003845BA" w:rsidP="00EA6155">
            <w:pPr>
              <w:pStyle w:val="TableText"/>
              <w:cnfStyle w:val="000000000000" w:firstRow="0" w:lastRow="0" w:firstColumn="0" w:lastColumn="0" w:oddVBand="0" w:evenVBand="0" w:oddHBand="0" w:evenHBand="0" w:firstRowFirstColumn="0" w:firstRowLastColumn="0" w:lastRowFirstColumn="0" w:lastRowLastColumn="0"/>
            </w:pPr>
            <w:r w:rsidRPr="00E01040">
              <w:t>Allocating asset management responsibility</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All asset management activities must only be carried out under proper authorisation, </w:t>
            </w:r>
            <w:r>
              <w:t xml:space="preserve">including </w:t>
            </w:r>
            <w:proofErr w:type="gramStart"/>
            <w:r w:rsidRPr="000F484F">
              <w:t>appropriate  financial</w:t>
            </w:r>
            <w:proofErr w:type="gramEnd"/>
            <w:r w:rsidRPr="000F484F">
              <w:t xml:space="preserve"> and other delegations.</w:t>
            </w:r>
          </w:p>
        </w:tc>
        <w:tc>
          <w:tcPr>
            <w:tcW w:w="593" w:type="dxa"/>
            <w:gridSpan w:val="3"/>
            <w:tcBorders>
              <w:top w:val="single" w:sz="6" w:space="0" w:color="auto"/>
              <w:bottom w:val="single" w:sz="6" w:space="0" w:color="auto"/>
            </w:tcBorders>
          </w:tcPr>
          <w:p w:rsidR="003845BA" w:rsidRPr="00EF1C5C" w:rsidRDefault="003845BA" w:rsidP="004A03D8">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3845BA">
            <w:pPr>
              <w:pStyle w:val="TableText"/>
            </w:pPr>
            <w:r>
              <w:lastRenderedPageBreak/>
              <w:t>8.</w:t>
            </w:r>
          </w:p>
        </w:tc>
        <w:tc>
          <w:tcPr>
            <w:tcW w:w="1003" w:type="dxa"/>
            <w:tcBorders>
              <w:top w:val="single" w:sz="6" w:space="0" w:color="auto"/>
              <w:bottom w:val="single" w:sz="6" w:space="0" w:color="auto"/>
            </w:tcBorders>
          </w:tcPr>
          <w:p w:rsidR="003845BA"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3.1.2</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rsidRPr="00E01040">
              <w:t>Allocating asset management responsibility</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document who is responsible for monitoring compliance with the AMAF and ensuring that systems and processes to support the AMAF are in place.</w:t>
            </w:r>
          </w:p>
        </w:tc>
        <w:tc>
          <w:tcPr>
            <w:tcW w:w="593" w:type="dxa"/>
            <w:gridSpan w:val="3"/>
            <w:tcBorders>
              <w:top w:val="single" w:sz="6" w:space="0" w:color="auto"/>
              <w:bottom w:val="single" w:sz="6" w:space="0" w:color="auto"/>
            </w:tcBorders>
          </w:tcPr>
          <w:p w:rsidR="003845BA" w:rsidRPr="00EF1C5C" w:rsidRDefault="003845BA"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3845BA">
            <w:pPr>
              <w:pStyle w:val="TableText"/>
            </w:pPr>
            <w:r>
              <w:t>9.</w:t>
            </w:r>
          </w:p>
        </w:tc>
        <w:tc>
          <w:tcPr>
            <w:tcW w:w="1003" w:type="dxa"/>
            <w:tcBorders>
              <w:top w:val="single" w:sz="6" w:space="0" w:color="auto"/>
              <w:bottom w:val="single" w:sz="6" w:space="0" w:color="auto"/>
            </w:tcBorders>
          </w:tcPr>
          <w:p w:rsidR="003845BA"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3.1.2</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rsidRPr="00E01040">
              <w:t>Allocating asset management responsibility</w:t>
            </w:r>
          </w:p>
        </w:tc>
        <w:tc>
          <w:tcPr>
            <w:tcW w:w="5151" w:type="dxa"/>
            <w:tcBorders>
              <w:top w:val="single" w:sz="6" w:space="0" w:color="auto"/>
              <w:bottom w:val="single" w:sz="6" w:space="0" w:color="auto"/>
            </w:tcBorders>
          </w:tcPr>
          <w:p w:rsidR="003845BA" w:rsidRPr="000F484F" w:rsidRDefault="003845BA" w:rsidP="0044739E">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document who is responsible and accountable for decision making in relation to varying stages of an asset’s </w:t>
            </w:r>
            <w:r>
              <w:t>lifecycle</w:t>
            </w:r>
            <w:r w:rsidR="0044739E">
              <w:t>.</w:t>
            </w:r>
          </w:p>
        </w:tc>
        <w:tc>
          <w:tcPr>
            <w:tcW w:w="593" w:type="dxa"/>
            <w:gridSpan w:val="3"/>
            <w:tcBorders>
              <w:top w:val="single" w:sz="6" w:space="0" w:color="auto"/>
              <w:bottom w:val="single" w:sz="6" w:space="0" w:color="auto"/>
            </w:tcBorders>
          </w:tcPr>
          <w:p w:rsidR="003845BA" w:rsidRPr="00EF1C5C" w:rsidRDefault="003845BA"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3845BA">
            <w:pPr>
              <w:pStyle w:val="TableText"/>
            </w:pPr>
            <w:r>
              <w:t>10.</w:t>
            </w:r>
          </w:p>
        </w:tc>
        <w:tc>
          <w:tcPr>
            <w:tcW w:w="1003" w:type="dxa"/>
            <w:tcBorders>
              <w:top w:val="single" w:sz="6" w:space="0" w:color="auto"/>
              <w:bottom w:val="single" w:sz="6" w:space="0" w:color="auto"/>
            </w:tcBorders>
          </w:tcPr>
          <w:p w:rsidR="003845BA"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3.1.2</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rsidRPr="00E01040">
              <w:t>Allocating asset management responsibility</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Where asset management functions are devo</w:t>
            </w:r>
            <w:r>
              <w:t>lved or</w:t>
            </w:r>
            <w:r w:rsidRPr="000F484F">
              <w:t xml:space="preserve"> outsourced</w:t>
            </w:r>
            <w:r>
              <w:t xml:space="preserve"> including to entities excluded from the Standing Directions</w:t>
            </w:r>
            <w:r w:rsidRPr="000F484F">
              <w:t xml:space="preserve">, Accountable Officers must have appropriate internal management processes established to ensure that they and their outsourced providers </w:t>
            </w:r>
            <w:r>
              <w:t xml:space="preserve">or entities excluded from the Standing Directions </w:t>
            </w:r>
            <w:r w:rsidRPr="000F484F">
              <w:t>are maintaining and managing assets to the required standard(s) (e.g. regular performance reporting).</w:t>
            </w:r>
          </w:p>
        </w:tc>
        <w:tc>
          <w:tcPr>
            <w:tcW w:w="593" w:type="dxa"/>
            <w:gridSpan w:val="3"/>
            <w:tcBorders>
              <w:top w:val="single" w:sz="6" w:space="0" w:color="auto"/>
              <w:bottom w:val="single" w:sz="6" w:space="0" w:color="auto"/>
            </w:tcBorders>
          </w:tcPr>
          <w:p w:rsidR="003845BA" w:rsidRPr="00EF1C5C" w:rsidRDefault="003845BA"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3845BA">
            <w:pPr>
              <w:pStyle w:val="TableText"/>
            </w:pPr>
            <w:r>
              <w:t xml:space="preserve">11. </w:t>
            </w:r>
          </w:p>
        </w:tc>
        <w:tc>
          <w:tcPr>
            <w:tcW w:w="1003" w:type="dxa"/>
            <w:tcBorders>
              <w:top w:val="single" w:sz="6" w:space="0" w:color="auto"/>
              <w:bottom w:val="single" w:sz="6" w:space="0" w:color="auto"/>
            </w:tcBorders>
          </w:tcPr>
          <w:p w:rsidR="003845BA"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3.1.3</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rsidRPr="00E01040">
              <w:t>Attestation requirements</w:t>
            </w:r>
          </w:p>
        </w:tc>
        <w:tc>
          <w:tcPr>
            <w:tcW w:w="5151" w:type="dxa"/>
            <w:tcBorders>
              <w:top w:val="single" w:sz="6" w:space="0" w:color="auto"/>
              <w:bottom w:val="single" w:sz="6" w:space="0" w:color="auto"/>
            </w:tcBorders>
          </w:tcPr>
          <w:p w:rsidR="003845BA" w:rsidRPr="000F484F" w:rsidDel="00B06998" w:rsidRDefault="003845BA" w:rsidP="003845BA">
            <w:pPr>
              <w:pStyle w:val="TableBullet"/>
              <w:ind w:left="230" w:hanging="230"/>
              <w:cnfStyle w:val="000000000000" w:firstRow="0" w:lastRow="0" w:firstColumn="0" w:lastColumn="0" w:oddVBand="0" w:evenVBand="0" w:oddHBand="0" w:evenHBand="0" w:firstRowFirstColumn="0" w:firstRowLastColumn="0" w:lastRowFirstColumn="0" w:lastRowLastColumn="0"/>
            </w:pPr>
            <w:r w:rsidRPr="000F484F">
              <w:t xml:space="preserve">The Responsible Body’s </w:t>
            </w:r>
            <w:r>
              <w:t>a</w:t>
            </w:r>
            <w:r w:rsidRPr="000F484F">
              <w:t>udit committee, or an alternative review mechanism</w:t>
            </w:r>
            <w:r>
              <w:t xml:space="preserve"> when there is no audit committee</w:t>
            </w:r>
            <w:r>
              <w:rPr>
                <w:rStyle w:val="FootnoteReference"/>
              </w:rPr>
              <w:footnoteReference w:id="4"/>
            </w:r>
            <w:r w:rsidRPr="000F484F">
              <w:t xml:space="preserve">, must </w:t>
            </w:r>
            <w:r>
              <w:t>be satisfied with</w:t>
            </w:r>
            <w:r w:rsidRPr="000F484F">
              <w:t xml:space="preserve"> </w:t>
            </w:r>
            <w:r>
              <w:t xml:space="preserve">the Responsible Body’s attestation of compliance with requirements of the Standing Direction on asset management </w:t>
            </w:r>
            <w:r w:rsidRPr="000F484F">
              <w:t xml:space="preserve">prior to finalising </w:t>
            </w:r>
            <w:r>
              <w:t xml:space="preserve">the </w:t>
            </w:r>
            <w:r w:rsidRPr="000F484F">
              <w:t>attestation</w:t>
            </w:r>
            <w:r>
              <w:t xml:space="preserve"> in the annual report</w:t>
            </w:r>
            <w:r w:rsidRPr="000F484F">
              <w:t>.</w:t>
            </w:r>
            <w:r>
              <w:t xml:space="preserve"> Agencies are also subject to any other requirements under the Directions to ensure compliance and support the attestation.</w:t>
            </w:r>
          </w:p>
        </w:tc>
        <w:tc>
          <w:tcPr>
            <w:tcW w:w="593" w:type="dxa"/>
            <w:gridSpan w:val="3"/>
            <w:tcBorders>
              <w:top w:val="single" w:sz="6" w:space="0" w:color="auto"/>
              <w:bottom w:val="single" w:sz="6" w:space="0" w:color="auto"/>
            </w:tcBorders>
          </w:tcPr>
          <w:p w:rsidR="003845BA" w:rsidRPr="00EF1C5C" w:rsidRDefault="003845BA"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3845BA">
            <w:pPr>
              <w:pStyle w:val="TableText"/>
            </w:pPr>
            <w:r>
              <w:t>12a.</w:t>
            </w:r>
          </w:p>
        </w:tc>
        <w:tc>
          <w:tcPr>
            <w:tcW w:w="1003" w:type="dxa"/>
            <w:tcBorders>
              <w:top w:val="single" w:sz="6" w:space="0" w:color="auto"/>
              <w:bottom w:val="single" w:sz="6" w:space="0" w:color="auto"/>
            </w:tcBorders>
          </w:tcPr>
          <w:p w:rsidR="003845BA"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rsidRPr="00E01040">
              <w:t>Monitoring asset performance</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w:t>
            </w:r>
            <w:r>
              <w:t>s</w:t>
            </w:r>
            <w:r w:rsidRPr="000F484F">
              <w:t xml:space="preserve"> must establish performance standards and targets for their assets, considerate of available resources that form part of their broader service planning goals. </w:t>
            </w:r>
          </w:p>
        </w:tc>
        <w:tc>
          <w:tcPr>
            <w:tcW w:w="593" w:type="dxa"/>
            <w:gridSpan w:val="3"/>
            <w:tcBorders>
              <w:top w:val="single" w:sz="6" w:space="0" w:color="auto"/>
              <w:bottom w:val="single" w:sz="6" w:space="0" w:color="auto"/>
            </w:tcBorders>
          </w:tcPr>
          <w:p w:rsidR="003845BA" w:rsidRPr="00EF1C5C" w:rsidRDefault="003845BA"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3845BA" w:rsidP="003845BA">
            <w:pPr>
              <w:pStyle w:val="TableText"/>
            </w:pPr>
            <w:r>
              <w:t>12b.</w:t>
            </w:r>
          </w:p>
        </w:tc>
        <w:tc>
          <w:tcPr>
            <w:tcW w:w="1003" w:type="dxa"/>
            <w:tcBorders>
              <w:top w:val="single" w:sz="6" w:space="0" w:color="auto"/>
              <w:bottom w:val="single" w:sz="6" w:space="0" w:color="auto"/>
            </w:tcBorders>
          </w:tcPr>
          <w:p w:rsidR="003845BA" w:rsidRDefault="00191EB6" w:rsidP="003845BA">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rsidRPr="00E01040">
              <w:t>Monitoring asset performance</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w:t>
            </w:r>
            <w:r>
              <w:t xml:space="preserve">also </w:t>
            </w:r>
            <w:r w:rsidRPr="000F484F">
              <w:t>establish and maintain management processes to regularly record, monitor and assess performance, and use those results to improve performance.</w:t>
            </w:r>
          </w:p>
        </w:tc>
        <w:tc>
          <w:tcPr>
            <w:tcW w:w="593" w:type="dxa"/>
            <w:gridSpan w:val="3"/>
            <w:tcBorders>
              <w:top w:val="single" w:sz="6" w:space="0" w:color="auto"/>
              <w:bottom w:val="single" w:sz="6" w:space="0" w:color="auto"/>
            </w:tcBorders>
          </w:tcPr>
          <w:p w:rsidR="003845BA" w:rsidRPr="00EF1C5C" w:rsidRDefault="0044739E"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191EB6" w:rsidP="003845BA">
            <w:pPr>
              <w:pStyle w:val="TableText"/>
            </w:pPr>
            <w:r>
              <w:t xml:space="preserve">13. </w:t>
            </w:r>
          </w:p>
        </w:tc>
        <w:tc>
          <w:tcPr>
            <w:tcW w:w="1003" w:type="dxa"/>
            <w:tcBorders>
              <w:top w:val="single" w:sz="6" w:space="0" w:color="auto"/>
              <w:bottom w:val="single" w:sz="6" w:space="0" w:color="auto"/>
            </w:tcBorders>
          </w:tcPr>
          <w:p w:rsidR="003845BA" w:rsidRDefault="00191EB6" w:rsidP="003845BA">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3845BA" w:rsidRPr="00E01040" w:rsidRDefault="00191EB6" w:rsidP="003845BA">
            <w:pPr>
              <w:pStyle w:val="TableText"/>
              <w:cnfStyle w:val="000000000000" w:firstRow="0" w:lastRow="0" w:firstColumn="0" w:lastColumn="0" w:oddVBand="0" w:evenVBand="0" w:oddHBand="0" w:evenHBand="0" w:firstRowFirstColumn="0" w:firstRowLastColumn="0" w:lastRowFirstColumn="0" w:lastRowLastColumn="0"/>
            </w:pPr>
            <w:r w:rsidRPr="00E01040">
              <w:t>Monitoring asset performance</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The performance and utilisation of assets must be reviewed periodically.</w:t>
            </w:r>
          </w:p>
        </w:tc>
        <w:tc>
          <w:tcPr>
            <w:tcW w:w="593" w:type="dxa"/>
            <w:gridSpan w:val="3"/>
            <w:tcBorders>
              <w:top w:val="single" w:sz="6" w:space="0" w:color="auto"/>
              <w:bottom w:val="single" w:sz="6" w:space="0" w:color="auto"/>
            </w:tcBorders>
          </w:tcPr>
          <w:p w:rsidR="003845BA" w:rsidRPr="00EF1C5C" w:rsidRDefault="0044739E"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191EB6" w:rsidP="003845BA">
            <w:pPr>
              <w:pStyle w:val="TableText"/>
            </w:pPr>
            <w:r>
              <w:t xml:space="preserve">14. </w:t>
            </w:r>
          </w:p>
        </w:tc>
        <w:tc>
          <w:tcPr>
            <w:tcW w:w="1003" w:type="dxa"/>
            <w:tcBorders>
              <w:top w:val="single" w:sz="6" w:space="0" w:color="auto"/>
              <w:bottom w:val="single" w:sz="6" w:space="0" w:color="auto"/>
            </w:tcBorders>
          </w:tcPr>
          <w:p w:rsidR="003845BA" w:rsidRDefault="00191EB6" w:rsidP="003845BA">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3845BA" w:rsidRPr="00E01040" w:rsidRDefault="00191EB6" w:rsidP="003845BA">
            <w:pPr>
              <w:pStyle w:val="TableText"/>
              <w:cnfStyle w:val="000000000000" w:firstRow="0" w:lastRow="0" w:firstColumn="0" w:lastColumn="0" w:oddVBand="0" w:evenVBand="0" w:oddHBand="0" w:evenHBand="0" w:firstRowFirstColumn="0" w:firstRowLastColumn="0" w:lastRowFirstColumn="0" w:lastRowLastColumn="0"/>
            </w:pPr>
            <w:r>
              <w:t xml:space="preserve">Monitoring </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Asset performance monitoring must also be incorporated into the overall corporate and strategic planning framework.</w:t>
            </w:r>
          </w:p>
        </w:tc>
        <w:tc>
          <w:tcPr>
            <w:tcW w:w="593" w:type="dxa"/>
            <w:gridSpan w:val="3"/>
            <w:tcBorders>
              <w:top w:val="single" w:sz="6" w:space="0" w:color="auto"/>
              <w:bottom w:val="single" w:sz="6" w:space="0" w:color="auto"/>
            </w:tcBorders>
          </w:tcPr>
          <w:p w:rsidR="003845BA" w:rsidRPr="00EF1C5C" w:rsidRDefault="0044739E"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3845BA"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3845BA" w:rsidRDefault="00CD659F" w:rsidP="003845BA">
            <w:pPr>
              <w:pStyle w:val="TableText"/>
            </w:pPr>
            <w:r>
              <w:t>15.</w:t>
            </w:r>
          </w:p>
        </w:tc>
        <w:tc>
          <w:tcPr>
            <w:tcW w:w="1003" w:type="dxa"/>
            <w:tcBorders>
              <w:top w:val="single" w:sz="6" w:space="0" w:color="auto"/>
              <w:bottom w:val="single" w:sz="6" w:space="0" w:color="auto"/>
            </w:tcBorders>
          </w:tcPr>
          <w:p w:rsidR="003845BA"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3845BA" w:rsidRPr="00E01040" w:rsidRDefault="003845BA" w:rsidP="003845BA">
            <w:pPr>
              <w:pStyle w:val="TableText"/>
              <w:cnfStyle w:val="000000000000" w:firstRow="0" w:lastRow="0" w:firstColumn="0" w:lastColumn="0" w:oddVBand="0" w:evenVBand="0" w:oddHBand="0" w:evenHBand="0" w:firstRowFirstColumn="0" w:firstRowLastColumn="0" w:lastRowFirstColumn="0" w:lastRowLastColumn="0"/>
            </w:pPr>
            <w:r>
              <w:t xml:space="preserve">Asset management system </w:t>
            </w:r>
            <w:r w:rsidRPr="00E01040">
              <w:t>performance</w:t>
            </w:r>
          </w:p>
        </w:tc>
        <w:tc>
          <w:tcPr>
            <w:tcW w:w="5151" w:type="dxa"/>
            <w:tcBorders>
              <w:top w:val="single" w:sz="6" w:space="0" w:color="auto"/>
              <w:bottom w:val="single" w:sz="6" w:space="0" w:color="auto"/>
            </w:tcBorders>
          </w:tcPr>
          <w:p w:rsidR="003845BA" w:rsidRPr="000F484F" w:rsidRDefault="003845BA" w:rsidP="003845BA">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establish systems and processes for monitoring the performance of both:</w:t>
            </w:r>
          </w:p>
          <w:p w:rsidR="003845BA" w:rsidRPr="000F484F" w:rsidRDefault="003845BA" w:rsidP="003845BA">
            <w:pPr>
              <w:pStyle w:val="TableBulletDash"/>
              <w:cnfStyle w:val="000000000000" w:firstRow="0" w:lastRow="0" w:firstColumn="0" w:lastColumn="0" w:oddVBand="0" w:evenVBand="0" w:oddHBand="0" w:evenHBand="0" w:firstRowFirstColumn="0" w:firstRowLastColumn="0" w:lastRowFirstColumn="0" w:lastRowLastColumn="0"/>
            </w:pPr>
            <w:r w:rsidRPr="000F484F">
              <w:t>their assets; and</w:t>
            </w:r>
          </w:p>
          <w:p w:rsidR="003845BA" w:rsidRPr="000F484F" w:rsidRDefault="003845BA" w:rsidP="003845BA">
            <w:pPr>
              <w:pStyle w:val="TableBulletDash"/>
              <w:cnfStyle w:val="000000000000" w:firstRow="0" w:lastRow="0" w:firstColumn="0" w:lastColumn="0" w:oddVBand="0" w:evenVBand="0" w:oddHBand="0" w:evenHBand="0" w:firstRowFirstColumn="0" w:firstRowLastColumn="0" w:lastRowFirstColumn="0" w:lastRowLastColumn="0"/>
            </w:pPr>
            <w:r w:rsidRPr="000F484F">
              <w:t>the overall asset management systems themselves;</w:t>
            </w:r>
          </w:p>
          <w:p w:rsidR="003845BA" w:rsidRPr="000F484F" w:rsidRDefault="003845BA" w:rsidP="00CD659F">
            <w:pPr>
              <w:pStyle w:val="TableBullet"/>
              <w:numPr>
                <w:ilvl w:val="0"/>
                <w:numId w:val="0"/>
              </w:numPr>
              <w:spacing w:before="120" w:after="120"/>
              <w:ind w:left="227"/>
              <w:cnfStyle w:val="000000000000" w:firstRow="0" w:lastRow="0" w:firstColumn="0" w:lastColumn="0" w:oddVBand="0" w:evenVBand="0" w:oddHBand="0" w:evenHBand="0" w:firstRowFirstColumn="0" w:firstRowLastColumn="0" w:lastRowFirstColumn="0" w:lastRowLastColumn="0"/>
            </w:pPr>
            <w:r w:rsidRPr="000F484F">
              <w:t xml:space="preserve">to ensure that the systems have been implemented and </w:t>
            </w:r>
            <w:proofErr w:type="gramStart"/>
            <w:r w:rsidRPr="000F484F">
              <w:t>maintained, and</w:t>
            </w:r>
            <w:proofErr w:type="gramEnd"/>
            <w:r w:rsidRPr="000F484F">
              <w:t xml:space="preserve"> are effective in meeting asset management requirements and responsibilities.</w:t>
            </w:r>
          </w:p>
        </w:tc>
        <w:tc>
          <w:tcPr>
            <w:tcW w:w="593" w:type="dxa"/>
            <w:gridSpan w:val="3"/>
            <w:tcBorders>
              <w:top w:val="single" w:sz="6" w:space="0" w:color="auto"/>
              <w:bottom w:val="single" w:sz="6" w:space="0" w:color="auto"/>
            </w:tcBorders>
          </w:tcPr>
          <w:p w:rsidR="003845BA" w:rsidRPr="00EF1C5C" w:rsidRDefault="003845BA" w:rsidP="003845BA">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CD659F" w:rsidP="00CD659F">
            <w:pPr>
              <w:pStyle w:val="TableText"/>
            </w:pPr>
            <w:r>
              <w:lastRenderedPageBreak/>
              <w:t>16a.</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 xml:space="preserve">Asset management system </w:t>
            </w:r>
            <w:r w:rsidRPr="00E01040">
              <w:t>performance</w:t>
            </w:r>
          </w:p>
        </w:tc>
        <w:tc>
          <w:tcPr>
            <w:tcW w:w="5151" w:type="dxa"/>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From 2020</w:t>
            </w:r>
            <w:r>
              <w:noBreakHyphen/>
            </w:r>
            <w:r w:rsidRPr="000F484F">
              <w:t>21 Responsible Bodies must, at least every three years, conduct a self</w:t>
            </w:r>
            <w:r>
              <w:noBreakHyphen/>
            </w:r>
            <w:r w:rsidRPr="000F484F">
              <w:t xml:space="preserve">assessment of the level of asset management maturity within their organisation, and other organisations within their annual report, and state this in their annual report. </w:t>
            </w:r>
          </w:p>
        </w:tc>
        <w:tc>
          <w:tcPr>
            <w:tcW w:w="593" w:type="dxa"/>
            <w:gridSpan w:val="3"/>
            <w:tcBorders>
              <w:top w:val="single" w:sz="6" w:space="0" w:color="auto"/>
              <w:bottom w:val="single" w:sz="6" w:space="0" w:color="auto"/>
            </w:tcBorders>
          </w:tcPr>
          <w:p w:rsidR="00CD659F" w:rsidRPr="00EF1C5C"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CD659F" w:rsidP="00CD659F">
            <w:pPr>
              <w:pStyle w:val="TableText"/>
            </w:pPr>
            <w:r>
              <w:t xml:space="preserve">16b. </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 xml:space="preserve">Asset management system </w:t>
            </w:r>
            <w:r w:rsidRPr="00E01040">
              <w:t>performance</w:t>
            </w:r>
          </w:p>
        </w:tc>
        <w:tc>
          <w:tcPr>
            <w:tcW w:w="5151" w:type="dxa"/>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As part of this self</w:t>
            </w:r>
            <w:r>
              <w:noBreakHyphen/>
            </w:r>
            <w:r w:rsidRPr="000F484F">
              <w:t>assessment, Responsible Bodies must evaluate:</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the maturity of their asset management systems and practices;</w:t>
            </w:r>
          </w:p>
          <w:p w:rsidR="00CD659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the maturity of their systems and practices against their aspirational target; and</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their path towards achieving their aspirational target.</w:t>
            </w:r>
          </w:p>
        </w:tc>
        <w:tc>
          <w:tcPr>
            <w:tcW w:w="593" w:type="dxa"/>
            <w:gridSpan w:val="3"/>
            <w:tcBorders>
              <w:top w:val="single" w:sz="6" w:space="0" w:color="auto"/>
              <w:bottom w:val="single" w:sz="6" w:space="0" w:color="auto"/>
            </w:tcBorders>
          </w:tcPr>
          <w:p w:rsidR="00CD659F" w:rsidRPr="00EF1C5C"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CD659F" w:rsidP="00CD659F">
            <w:pPr>
              <w:pStyle w:val="TableText"/>
            </w:pPr>
            <w:r>
              <w:t xml:space="preserve">17. </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Reporting to Government</w:t>
            </w:r>
          </w:p>
        </w:tc>
        <w:tc>
          <w:tcPr>
            <w:tcW w:w="5151" w:type="dxa"/>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rPr>
                <w:b/>
              </w:rPr>
            </w:pPr>
            <w:r w:rsidRPr="000F484F">
              <w:t xml:space="preserve">Through its asset information management system (AIMS), an Accountable Officer must also ensure that </w:t>
            </w:r>
            <w:r>
              <w:t>the organisation</w:t>
            </w:r>
            <w:r w:rsidRPr="000F484F">
              <w:t xml:space="preserve"> can provide relevant asset information and performance data to </w:t>
            </w:r>
            <w:r>
              <w:t>g</w:t>
            </w:r>
            <w:r w:rsidRPr="000F484F">
              <w:t xml:space="preserve">overnment/central agencies as </w:t>
            </w:r>
            <w:proofErr w:type="gramStart"/>
            <w:r w:rsidRPr="000F484F">
              <w:t>required, and</w:t>
            </w:r>
            <w:proofErr w:type="gramEnd"/>
            <w:r w:rsidRPr="000F484F">
              <w:t xml:space="preserve"> is flexible enough to respond to reasonable information reporting requests by the Government. </w:t>
            </w:r>
          </w:p>
        </w:tc>
        <w:tc>
          <w:tcPr>
            <w:tcW w:w="593" w:type="dxa"/>
            <w:gridSpan w:val="3"/>
            <w:tcBorders>
              <w:top w:val="single" w:sz="6" w:space="0" w:color="auto"/>
              <w:bottom w:val="single" w:sz="6" w:space="0" w:color="auto"/>
            </w:tcBorders>
          </w:tcPr>
          <w:p w:rsidR="00CD659F" w:rsidRPr="00EF1C5C"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CD659F" w:rsidP="00CD659F">
            <w:pPr>
              <w:pStyle w:val="TableText"/>
            </w:pPr>
            <w:r>
              <w:t>18a.</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Evaluation of asset performance</w:t>
            </w:r>
          </w:p>
        </w:tc>
        <w:tc>
          <w:tcPr>
            <w:tcW w:w="5151" w:type="dxa"/>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As part of the performance management process, an Accountable Officer must regularly review the performance of its organisation’s assets. </w:t>
            </w:r>
          </w:p>
        </w:tc>
        <w:tc>
          <w:tcPr>
            <w:tcW w:w="593" w:type="dxa"/>
            <w:gridSpan w:val="3"/>
            <w:tcBorders>
              <w:top w:val="single" w:sz="6" w:space="0" w:color="auto"/>
              <w:bottom w:val="single" w:sz="6" w:space="0" w:color="auto"/>
            </w:tcBorders>
          </w:tcPr>
          <w:p w:rsidR="00CD659F" w:rsidRPr="00EF1C5C"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CD659F" w:rsidP="00CD659F">
            <w:pPr>
              <w:pStyle w:val="TableText"/>
            </w:pPr>
            <w:r>
              <w:t>18b.</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3.1.4</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Evaluation of asset performance</w:t>
            </w:r>
          </w:p>
        </w:tc>
        <w:tc>
          <w:tcPr>
            <w:tcW w:w="5151" w:type="dxa"/>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They must also make any necessary changes to their organisation’s asset management and risk management processes and systems. This will allow the organisation’s asset base to continue to achieve the organisation’s service delivery objectives, within available resources.</w:t>
            </w:r>
          </w:p>
        </w:tc>
        <w:tc>
          <w:tcPr>
            <w:tcW w:w="593" w:type="dxa"/>
            <w:gridSpan w:val="3"/>
            <w:tcBorders>
              <w:top w:val="single" w:sz="6" w:space="0" w:color="auto"/>
              <w:bottom w:val="single" w:sz="6" w:space="0" w:color="auto"/>
            </w:tcBorders>
          </w:tcPr>
          <w:p w:rsidR="00CD659F" w:rsidRPr="00EF1C5C"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CD659F" w:rsidP="00CD659F">
            <w:pPr>
              <w:pStyle w:val="TableText"/>
            </w:pPr>
            <w:r>
              <w:t>19.</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3.1.5</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Other Requirements</w:t>
            </w:r>
          </w:p>
        </w:tc>
        <w:tc>
          <w:tcPr>
            <w:tcW w:w="5151" w:type="dxa"/>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ensure</w:t>
            </w:r>
            <w:r>
              <w:t xml:space="preserve"> there are</w:t>
            </w:r>
            <w:r w:rsidRPr="000F484F">
              <w:t xml:space="preserve"> appropriate risk management strategies and processes to support asset management established, including processes to identify and maintain assets </w:t>
            </w:r>
            <w:r>
              <w:t xml:space="preserve">that </w:t>
            </w:r>
            <w:r w:rsidRPr="000F484F">
              <w:t>are at risk of critical service failure.</w:t>
            </w:r>
          </w:p>
        </w:tc>
        <w:tc>
          <w:tcPr>
            <w:tcW w:w="593" w:type="dxa"/>
            <w:gridSpan w:val="3"/>
            <w:tcBorders>
              <w:top w:val="single" w:sz="6" w:space="0" w:color="auto"/>
              <w:bottom w:val="single" w:sz="6" w:space="0" w:color="auto"/>
            </w:tcBorders>
          </w:tcPr>
          <w:p w:rsidR="00CD659F" w:rsidRPr="00EF1C5C"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EF1C5C">
              <w:rPr>
                <w:sz w:val="28"/>
                <w:szCs w:val="28"/>
              </w:rPr>
              <w:sym w:font="Wingdings" w:char="F06F"/>
            </w:r>
          </w:p>
        </w:tc>
      </w:tr>
      <w:tr w:rsidR="00CD659F" w:rsidRPr="00F17D86"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shd w:val="clear" w:color="auto" w:fill="C9E7D3" w:themeFill="text2" w:themeFillTint="33"/>
          </w:tcPr>
          <w:p w:rsidR="00CD659F" w:rsidRPr="00C22081" w:rsidRDefault="00CD659F" w:rsidP="00CD659F">
            <w:pPr>
              <w:ind w:left="0"/>
              <w:jc w:val="center"/>
              <w:rPr>
                <w:b/>
                <w:szCs w:val="20"/>
              </w:rPr>
            </w:pPr>
          </w:p>
        </w:tc>
        <w:tc>
          <w:tcPr>
            <w:tcW w:w="8301" w:type="dxa"/>
            <w:gridSpan w:val="6"/>
            <w:tcBorders>
              <w:top w:val="single" w:sz="6" w:space="0" w:color="auto"/>
              <w:bottom w:val="single" w:sz="6" w:space="0" w:color="auto"/>
            </w:tcBorders>
            <w:shd w:val="clear" w:color="auto" w:fill="C9E7D3" w:themeFill="text2" w:themeFillTint="33"/>
          </w:tcPr>
          <w:p w:rsidR="00CD659F" w:rsidRPr="00C22081"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b/>
                <w:szCs w:val="20"/>
              </w:rPr>
            </w:pPr>
            <w:r w:rsidRPr="00C22081">
              <w:rPr>
                <w:b/>
                <w:szCs w:val="20"/>
              </w:rPr>
              <w:t>Planning</w:t>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644349" w:rsidP="00CD659F">
            <w:pPr>
              <w:pStyle w:val="TableText"/>
            </w:pPr>
            <w:r>
              <w:t xml:space="preserve">20. </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3.2.2</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Asset management strategy</w:t>
            </w:r>
          </w:p>
        </w:tc>
        <w:tc>
          <w:tcPr>
            <w:tcW w:w="5160" w:type="dxa"/>
            <w:gridSpan w:val="2"/>
            <w:tcBorders>
              <w:top w:val="single" w:sz="6" w:space="0" w:color="auto"/>
              <w:bottom w:val="single" w:sz="6" w:space="0" w:color="auto"/>
            </w:tcBorders>
          </w:tcPr>
          <w:p w:rsidR="00CD659F" w:rsidRPr="000F484F" w:rsidRDefault="00CD659F" w:rsidP="00644349">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 key requirement of the AMAF is for Accountable Officers to develop an asset management strategy </w:t>
            </w:r>
            <w:r>
              <w:t xml:space="preserve">for </w:t>
            </w:r>
            <w:r w:rsidRPr="000F484F">
              <w:t xml:space="preserve">their organisation’s entire asset base over the whole asset </w:t>
            </w:r>
            <w:r>
              <w:t>lifecycle</w:t>
            </w:r>
            <w:r w:rsidRPr="000F484F">
              <w:t xml:space="preserve"> on a portfolio basis.</w:t>
            </w:r>
          </w:p>
        </w:tc>
        <w:tc>
          <w:tcPr>
            <w:tcW w:w="584" w:type="dxa"/>
            <w:gridSpan w:val="2"/>
            <w:tcBorders>
              <w:top w:val="single" w:sz="6" w:space="0" w:color="auto"/>
              <w:bottom w:val="single" w:sz="6" w:space="0" w:color="auto"/>
            </w:tcBorders>
          </w:tcPr>
          <w:p w:rsidR="00CD659F" w:rsidRPr="000F484F"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644349"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644349" w:rsidRDefault="00644349" w:rsidP="00CD659F">
            <w:pPr>
              <w:pStyle w:val="TableText"/>
            </w:pPr>
            <w:r>
              <w:t>21a.</w:t>
            </w:r>
          </w:p>
        </w:tc>
        <w:tc>
          <w:tcPr>
            <w:tcW w:w="1003" w:type="dxa"/>
            <w:tcBorders>
              <w:top w:val="single" w:sz="6" w:space="0" w:color="auto"/>
              <w:bottom w:val="single" w:sz="6" w:space="0" w:color="auto"/>
            </w:tcBorders>
          </w:tcPr>
          <w:p w:rsidR="00644349" w:rsidRDefault="00644349" w:rsidP="00CD659F">
            <w:pPr>
              <w:pStyle w:val="TableText"/>
              <w:cnfStyle w:val="000000000000" w:firstRow="0" w:lastRow="0" w:firstColumn="0" w:lastColumn="0" w:oddVBand="0" w:evenVBand="0" w:oddHBand="0" w:evenHBand="0" w:firstRowFirstColumn="0" w:firstRowLastColumn="0" w:lastRowFirstColumn="0" w:lastRowLastColumn="0"/>
            </w:pPr>
            <w:r>
              <w:t>3.2.2</w:t>
            </w:r>
          </w:p>
        </w:tc>
        <w:tc>
          <w:tcPr>
            <w:tcW w:w="1554" w:type="dxa"/>
            <w:tcBorders>
              <w:top w:val="single" w:sz="6" w:space="0" w:color="auto"/>
              <w:bottom w:val="single" w:sz="6" w:space="0" w:color="auto"/>
            </w:tcBorders>
          </w:tcPr>
          <w:p w:rsidR="00644349" w:rsidRPr="00E01040" w:rsidRDefault="00644349" w:rsidP="00CD659F">
            <w:pPr>
              <w:pStyle w:val="TableText"/>
              <w:cnfStyle w:val="000000000000" w:firstRow="0" w:lastRow="0" w:firstColumn="0" w:lastColumn="0" w:oddVBand="0" w:evenVBand="0" w:oddHBand="0" w:evenHBand="0" w:firstRowFirstColumn="0" w:firstRowLastColumn="0" w:lastRowFirstColumn="0" w:lastRowLastColumn="0"/>
            </w:pPr>
            <w:r>
              <w:t>Asset management strategy</w:t>
            </w:r>
          </w:p>
        </w:tc>
        <w:tc>
          <w:tcPr>
            <w:tcW w:w="5160" w:type="dxa"/>
            <w:gridSpan w:val="2"/>
            <w:tcBorders>
              <w:top w:val="single" w:sz="6" w:space="0" w:color="auto"/>
              <w:bottom w:val="single" w:sz="6" w:space="0" w:color="auto"/>
            </w:tcBorders>
          </w:tcPr>
          <w:p w:rsidR="00644349" w:rsidRPr="000F484F" w:rsidRDefault="00644349" w:rsidP="00CD659F">
            <w:pPr>
              <w:pStyle w:val="TableBullet"/>
              <w:cnfStyle w:val="000000000000" w:firstRow="0" w:lastRow="0" w:firstColumn="0" w:lastColumn="0" w:oddVBand="0" w:evenVBand="0" w:oddHBand="0" w:evenHBand="0" w:firstRowFirstColumn="0" w:firstRowLastColumn="0" w:lastRowFirstColumn="0" w:lastRowLastColumn="0"/>
            </w:pPr>
            <w:r w:rsidRPr="000F484F">
              <w:t xml:space="preserve">The strategy must outline how the Accountable Officer will use the organisation’s assets to support its service delivery objectives and incorporate planning for assets </w:t>
            </w:r>
            <w:r w:rsidRPr="00FF0A64">
              <w:t>(including proposed upgrades, acquisitions and disposals) over different periods of time (e.g. sho</w:t>
            </w:r>
            <w:r>
              <w:t>rt term: one to three years, medium term: four to nine</w:t>
            </w:r>
            <w:r w:rsidRPr="00FF0A64">
              <w:t xml:space="preserve"> years, and long term</w:t>
            </w:r>
            <w:r>
              <w:t>:</w:t>
            </w:r>
            <w:r w:rsidRPr="00FF0A64">
              <w:t xml:space="preserve"> </w:t>
            </w:r>
            <w:r>
              <w:t>10 or more</w:t>
            </w:r>
            <w:r w:rsidRPr="00FF0A64">
              <w:t xml:space="preserve"> years).</w:t>
            </w:r>
            <w:r>
              <w:t xml:space="preserve"> </w:t>
            </w:r>
          </w:p>
        </w:tc>
        <w:tc>
          <w:tcPr>
            <w:tcW w:w="584" w:type="dxa"/>
            <w:gridSpan w:val="2"/>
            <w:tcBorders>
              <w:top w:val="single" w:sz="6" w:space="0" w:color="auto"/>
              <w:bottom w:val="single" w:sz="6" w:space="0" w:color="auto"/>
            </w:tcBorders>
          </w:tcPr>
          <w:p w:rsidR="00644349" w:rsidRPr="000F484F" w:rsidRDefault="00644349"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644349"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644349" w:rsidRDefault="00644349" w:rsidP="00CD659F">
            <w:pPr>
              <w:pStyle w:val="TableText"/>
            </w:pPr>
            <w:r>
              <w:t>21b.</w:t>
            </w:r>
          </w:p>
        </w:tc>
        <w:tc>
          <w:tcPr>
            <w:tcW w:w="1003" w:type="dxa"/>
            <w:tcBorders>
              <w:top w:val="single" w:sz="6" w:space="0" w:color="auto"/>
              <w:bottom w:val="single" w:sz="6" w:space="0" w:color="auto"/>
            </w:tcBorders>
          </w:tcPr>
          <w:p w:rsidR="00644349" w:rsidRDefault="00644349" w:rsidP="00CD659F">
            <w:pPr>
              <w:pStyle w:val="TableText"/>
              <w:cnfStyle w:val="000000000000" w:firstRow="0" w:lastRow="0" w:firstColumn="0" w:lastColumn="0" w:oddVBand="0" w:evenVBand="0" w:oddHBand="0" w:evenHBand="0" w:firstRowFirstColumn="0" w:firstRowLastColumn="0" w:lastRowFirstColumn="0" w:lastRowLastColumn="0"/>
            </w:pPr>
            <w:r>
              <w:t>3.2.2</w:t>
            </w:r>
          </w:p>
        </w:tc>
        <w:tc>
          <w:tcPr>
            <w:tcW w:w="1554" w:type="dxa"/>
            <w:tcBorders>
              <w:top w:val="single" w:sz="6" w:space="0" w:color="auto"/>
              <w:bottom w:val="single" w:sz="6" w:space="0" w:color="auto"/>
            </w:tcBorders>
          </w:tcPr>
          <w:p w:rsidR="00644349" w:rsidRPr="00E01040" w:rsidRDefault="00644349" w:rsidP="00CD659F">
            <w:pPr>
              <w:pStyle w:val="TableText"/>
              <w:cnfStyle w:val="000000000000" w:firstRow="0" w:lastRow="0" w:firstColumn="0" w:lastColumn="0" w:oddVBand="0" w:evenVBand="0" w:oddHBand="0" w:evenHBand="0" w:firstRowFirstColumn="0" w:firstRowLastColumn="0" w:lastRowFirstColumn="0" w:lastRowLastColumn="0"/>
            </w:pPr>
            <w:r>
              <w:t>Asset management strategy</w:t>
            </w:r>
          </w:p>
        </w:tc>
        <w:tc>
          <w:tcPr>
            <w:tcW w:w="5160" w:type="dxa"/>
            <w:gridSpan w:val="2"/>
            <w:tcBorders>
              <w:top w:val="single" w:sz="6" w:space="0" w:color="auto"/>
              <w:bottom w:val="single" w:sz="6" w:space="0" w:color="auto"/>
            </w:tcBorders>
          </w:tcPr>
          <w:p w:rsidR="00644349" w:rsidRPr="000F484F" w:rsidRDefault="00644349" w:rsidP="00CD659F">
            <w:pPr>
              <w:pStyle w:val="TableBullet"/>
              <w:cnfStyle w:val="000000000000" w:firstRow="0" w:lastRow="0" w:firstColumn="0" w:lastColumn="0" w:oddVBand="0" w:evenVBand="0" w:oddHBand="0" w:evenHBand="0" w:firstRowFirstColumn="0" w:firstRowLastColumn="0" w:lastRowFirstColumn="0" w:lastRowLastColumn="0"/>
            </w:pPr>
            <w:r w:rsidRPr="000F484F">
              <w:t xml:space="preserve">The strategy must be evaluated by senior </w:t>
            </w:r>
            <w:proofErr w:type="gramStart"/>
            <w:r w:rsidRPr="000F484F">
              <w:t>management, and</w:t>
            </w:r>
            <w:proofErr w:type="gramEnd"/>
            <w:r w:rsidRPr="000F484F">
              <w:t xml:space="preserve"> updated where applicable.</w:t>
            </w:r>
          </w:p>
        </w:tc>
        <w:tc>
          <w:tcPr>
            <w:tcW w:w="584" w:type="dxa"/>
            <w:gridSpan w:val="2"/>
            <w:tcBorders>
              <w:top w:val="single" w:sz="6" w:space="0" w:color="auto"/>
              <w:bottom w:val="single" w:sz="6" w:space="0" w:color="auto"/>
            </w:tcBorders>
          </w:tcPr>
          <w:p w:rsidR="00644349" w:rsidRPr="000F484F" w:rsidRDefault="00644349"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2255D3" w:rsidP="00CD659F">
            <w:pPr>
              <w:pStyle w:val="TableText"/>
            </w:pPr>
            <w:r>
              <w:lastRenderedPageBreak/>
              <w:t>22</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3.2.2</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Risk management</w:t>
            </w:r>
            <w:r>
              <w:t xml:space="preserve"> and contingency planning</w:t>
            </w:r>
          </w:p>
        </w:tc>
        <w:tc>
          <w:tcPr>
            <w:tcW w:w="5160" w:type="dxa"/>
            <w:gridSpan w:val="2"/>
            <w:tcBorders>
              <w:top w:val="single" w:sz="6" w:space="0" w:color="auto"/>
              <w:bottom w:val="single" w:sz="6" w:space="0" w:color="auto"/>
            </w:tcBorders>
          </w:tcPr>
          <w:p w:rsidR="00CD659F" w:rsidRPr="000F484F" w:rsidRDefault="00CD659F" w:rsidP="00644349">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As part of their asset management strategies, Accountable Officers must incorporate asset risk management planning, which describes the risk management strategies and actions (e.g. treatment plans) to be implemented for assets under their control. </w:t>
            </w:r>
          </w:p>
        </w:tc>
        <w:tc>
          <w:tcPr>
            <w:tcW w:w="584" w:type="dxa"/>
            <w:gridSpan w:val="2"/>
            <w:tcBorders>
              <w:top w:val="single" w:sz="6" w:space="0" w:color="auto"/>
              <w:bottom w:val="single" w:sz="6" w:space="0" w:color="auto"/>
            </w:tcBorders>
          </w:tcPr>
          <w:p w:rsidR="00CD659F" w:rsidRPr="000F484F"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644349"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644349" w:rsidRDefault="00C3236F" w:rsidP="00CD659F">
            <w:pPr>
              <w:pStyle w:val="TableText"/>
            </w:pPr>
            <w:r>
              <w:t>23</w:t>
            </w:r>
          </w:p>
        </w:tc>
        <w:tc>
          <w:tcPr>
            <w:tcW w:w="1003" w:type="dxa"/>
            <w:tcBorders>
              <w:top w:val="single" w:sz="6" w:space="0" w:color="auto"/>
              <w:bottom w:val="single" w:sz="6" w:space="0" w:color="auto"/>
            </w:tcBorders>
          </w:tcPr>
          <w:p w:rsidR="00644349" w:rsidRDefault="00644349" w:rsidP="00CD659F">
            <w:pPr>
              <w:pStyle w:val="TableText"/>
              <w:cnfStyle w:val="000000000000" w:firstRow="0" w:lastRow="0" w:firstColumn="0" w:lastColumn="0" w:oddVBand="0" w:evenVBand="0" w:oddHBand="0" w:evenHBand="0" w:firstRowFirstColumn="0" w:firstRowLastColumn="0" w:lastRowFirstColumn="0" w:lastRowLastColumn="0"/>
            </w:pPr>
            <w:r>
              <w:t>3.2.2</w:t>
            </w:r>
          </w:p>
        </w:tc>
        <w:tc>
          <w:tcPr>
            <w:tcW w:w="1554" w:type="dxa"/>
            <w:tcBorders>
              <w:top w:val="single" w:sz="6" w:space="0" w:color="auto"/>
              <w:bottom w:val="single" w:sz="6" w:space="0" w:color="auto"/>
            </w:tcBorders>
          </w:tcPr>
          <w:p w:rsidR="00644349" w:rsidRPr="00E01040" w:rsidRDefault="00644349" w:rsidP="00CD659F">
            <w:pPr>
              <w:pStyle w:val="TableText"/>
              <w:cnfStyle w:val="000000000000" w:firstRow="0" w:lastRow="0" w:firstColumn="0" w:lastColumn="0" w:oddVBand="0" w:evenVBand="0" w:oddHBand="0" w:evenHBand="0" w:firstRowFirstColumn="0" w:firstRowLastColumn="0" w:lastRowFirstColumn="0" w:lastRowLastColumn="0"/>
            </w:pPr>
            <w:r w:rsidRPr="00E01040">
              <w:t>Risk management</w:t>
            </w:r>
            <w:r>
              <w:t xml:space="preserve"> and contingency planning</w:t>
            </w:r>
          </w:p>
        </w:tc>
        <w:tc>
          <w:tcPr>
            <w:tcW w:w="5160" w:type="dxa"/>
            <w:gridSpan w:val="2"/>
            <w:tcBorders>
              <w:top w:val="single" w:sz="6" w:space="0" w:color="auto"/>
              <w:bottom w:val="single" w:sz="6" w:space="0" w:color="auto"/>
            </w:tcBorders>
          </w:tcPr>
          <w:p w:rsidR="00644349" w:rsidRPr="000F484F" w:rsidRDefault="00644349" w:rsidP="00CD659F">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continue to monitor and evaluate the effectiveness of their risk management measures on a regular basis and, if necessary, redefine them.</w:t>
            </w:r>
          </w:p>
        </w:tc>
        <w:tc>
          <w:tcPr>
            <w:tcW w:w="584" w:type="dxa"/>
            <w:gridSpan w:val="2"/>
            <w:tcBorders>
              <w:top w:val="single" w:sz="6" w:space="0" w:color="auto"/>
              <w:bottom w:val="single" w:sz="6" w:space="0" w:color="auto"/>
            </w:tcBorders>
          </w:tcPr>
          <w:p w:rsidR="00644349" w:rsidRPr="000F484F" w:rsidRDefault="00644349"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CD659F" w:rsidRPr="00F17D86"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shd w:val="clear" w:color="auto" w:fill="C9E7D3" w:themeFill="text2" w:themeFillTint="33"/>
          </w:tcPr>
          <w:p w:rsidR="00CD659F" w:rsidRPr="00C22081" w:rsidRDefault="00CD659F" w:rsidP="00CD659F">
            <w:pPr>
              <w:ind w:left="0"/>
              <w:jc w:val="center"/>
              <w:rPr>
                <w:b/>
                <w:szCs w:val="20"/>
              </w:rPr>
            </w:pPr>
          </w:p>
        </w:tc>
        <w:tc>
          <w:tcPr>
            <w:tcW w:w="8301" w:type="dxa"/>
            <w:gridSpan w:val="6"/>
            <w:tcBorders>
              <w:top w:val="single" w:sz="6" w:space="0" w:color="auto"/>
              <w:bottom w:val="single" w:sz="6" w:space="0" w:color="auto"/>
            </w:tcBorders>
            <w:shd w:val="clear" w:color="auto" w:fill="C9E7D3" w:themeFill="text2" w:themeFillTint="33"/>
          </w:tcPr>
          <w:p w:rsidR="00CD659F" w:rsidRPr="00C22081"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b/>
                <w:szCs w:val="20"/>
              </w:rPr>
            </w:pPr>
            <w:r w:rsidRPr="00C22081">
              <w:rPr>
                <w:b/>
                <w:szCs w:val="20"/>
              </w:rPr>
              <w:t>Acquisition</w:t>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0A42C3" w:rsidP="00CD659F">
            <w:pPr>
              <w:pStyle w:val="TableText"/>
            </w:pPr>
            <w:r>
              <w:t xml:space="preserve">24. </w:t>
            </w:r>
          </w:p>
        </w:tc>
        <w:tc>
          <w:tcPr>
            <w:tcW w:w="1003" w:type="dxa"/>
            <w:tcBorders>
              <w:top w:val="single" w:sz="6" w:space="0" w:color="auto"/>
              <w:bottom w:val="single" w:sz="6" w:space="0" w:color="auto"/>
            </w:tcBorders>
          </w:tcPr>
          <w:p w:rsidR="00CD659F" w:rsidRPr="002C741A"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3.3.1</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Overview</w:t>
            </w:r>
          </w:p>
        </w:tc>
        <w:tc>
          <w:tcPr>
            <w:tcW w:w="5160" w:type="dxa"/>
            <w:gridSpan w:val="2"/>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During the acquisition phases Accountable Officers must adequately consider, on behalf of their organisation:</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solutions to support service delivery</w:t>
            </w:r>
            <w:r>
              <w:t xml:space="preserve"> that do not involve asset acquisitions</w:t>
            </w:r>
            <w:r w:rsidRPr="000F484F">
              <w:t>;</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t>r</w:t>
            </w:r>
            <w:r w:rsidRPr="000F484F">
              <w:t xml:space="preserve">isks in acquiring assets or delivering services; </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the appropriate procurement method; and</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the appropriate approval mechanism prior to acquisition.</w:t>
            </w:r>
          </w:p>
        </w:tc>
        <w:tc>
          <w:tcPr>
            <w:tcW w:w="584" w:type="dxa"/>
            <w:gridSpan w:val="2"/>
            <w:tcBorders>
              <w:top w:val="single" w:sz="6" w:space="0" w:color="auto"/>
              <w:bottom w:val="single" w:sz="6" w:space="0" w:color="auto"/>
            </w:tcBorders>
          </w:tcPr>
          <w:p w:rsidR="00CD659F" w:rsidRPr="000F484F"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DA7768" w:rsidP="00CD659F">
            <w:pPr>
              <w:pStyle w:val="TableText"/>
            </w:pPr>
            <w:r>
              <w:t xml:space="preserve">25. </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3.3.2</w:t>
            </w:r>
          </w:p>
        </w:tc>
        <w:tc>
          <w:tcPr>
            <w:tcW w:w="1554" w:type="dxa"/>
            <w:tcBorders>
              <w:top w:val="single" w:sz="6" w:space="0" w:color="auto"/>
              <w:bottom w:val="single" w:sz="6" w:space="0" w:color="auto"/>
            </w:tcBorders>
          </w:tcPr>
          <w:p w:rsidR="00CD659F" w:rsidRPr="00EA6155"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A6155">
              <w:t>Acquisition process</w:t>
            </w:r>
          </w:p>
        </w:tc>
        <w:tc>
          <w:tcPr>
            <w:tcW w:w="5160" w:type="dxa"/>
            <w:gridSpan w:val="2"/>
            <w:tcBorders>
              <w:top w:val="single" w:sz="6" w:space="0" w:color="auto"/>
              <w:bottom w:val="single" w:sz="6" w:space="0" w:color="auto"/>
            </w:tcBorders>
          </w:tcPr>
          <w:p w:rsidR="00CD659F" w:rsidRPr="000F484F" w:rsidRDefault="00CD659F" w:rsidP="00CD659F">
            <w:pPr>
              <w:pStyle w:val="TableBullet"/>
              <w:cnfStyle w:val="000000000000" w:firstRow="0" w:lastRow="0" w:firstColumn="0" w:lastColumn="0" w:oddVBand="0" w:evenVBand="0" w:oddHBand="0" w:evenHBand="0" w:firstRowFirstColumn="0" w:firstRowLastColumn="0" w:lastRowFirstColumn="0" w:lastRowLastColumn="0"/>
            </w:pPr>
            <w:r w:rsidRPr="000F484F">
              <w:t>As part of the acquisition process, an Accountable Officer must consider the:</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organisation’s asset management strategy;</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nature of the organisation’s assets to be acquired or created;</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market conditions and the implications for the organisation’s asset cost (is it a buyers’ or sellers’ market?);</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industry capacity (i.e. the number of potential contractors or suppliers capable of supplying the assets);</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 xml:space="preserve">industry standard (how the assets are normally procured in the industry); </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 xml:space="preserve">suitability of contractors or suppliers; </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available resources to manage procurement of the organisation’s asset; and</w:t>
            </w:r>
          </w:p>
          <w:p w:rsidR="00CD659F" w:rsidRPr="000F484F" w:rsidRDefault="00CD659F" w:rsidP="00CD659F">
            <w:pPr>
              <w:pStyle w:val="TableBulletDash"/>
              <w:cnfStyle w:val="000000000000" w:firstRow="0" w:lastRow="0" w:firstColumn="0" w:lastColumn="0" w:oddVBand="0" w:evenVBand="0" w:oddHBand="0" w:evenHBand="0" w:firstRowFirstColumn="0" w:firstRowLastColumn="0" w:lastRowFirstColumn="0" w:lastRowLastColumn="0"/>
            </w:pPr>
            <w:r w:rsidRPr="000F484F">
              <w:t>relevant internal/external approval processes (e.g. Government approval processes as part of the annual State Budget).</w:t>
            </w:r>
          </w:p>
        </w:tc>
        <w:tc>
          <w:tcPr>
            <w:tcW w:w="584" w:type="dxa"/>
            <w:gridSpan w:val="2"/>
            <w:tcBorders>
              <w:top w:val="single" w:sz="6" w:space="0" w:color="auto"/>
              <w:bottom w:val="single" w:sz="6" w:space="0" w:color="auto"/>
            </w:tcBorders>
          </w:tcPr>
          <w:p w:rsidR="00CD659F" w:rsidRPr="000F484F"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CD659F" w:rsidRPr="00F17D86"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shd w:val="clear" w:color="auto" w:fill="C9E7D3" w:themeFill="text2" w:themeFillTint="33"/>
          </w:tcPr>
          <w:p w:rsidR="00CD659F" w:rsidRPr="00C22081" w:rsidRDefault="00CD659F" w:rsidP="00CD659F">
            <w:pPr>
              <w:ind w:left="0"/>
              <w:jc w:val="center"/>
              <w:rPr>
                <w:b/>
                <w:szCs w:val="20"/>
              </w:rPr>
            </w:pPr>
          </w:p>
        </w:tc>
        <w:tc>
          <w:tcPr>
            <w:tcW w:w="8301" w:type="dxa"/>
            <w:gridSpan w:val="6"/>
            <w:tcBorders>
              <w:top w:val="single" w:sz="6" w:space="0" w:color="auto"/>
              <w:bottom w:val="single" w:sz="6" w:space="0" w:color="auto"/>
            </w:tcBorders>
            <w:shd w:val="clear" w:color="auto" w:fill="C9E7D3" w:themeFill="text2" w:themeFillTint="33"/>
          </w:tcPr>
          <w:p w:rsidR="00CD659F" w:rsidRPr="00C22081"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b/>
                <w:szCs w:val="20"/>
              </w:rPr>
            </w:pPr>
            <w:r w:rsidRPr="00C22081">
              <w:rPr>
                <w:b/>
                <w:szCs w:val="20"/>
              </w:rPr>
              <w:t xml:space="preserve">Operation </w:t>
            </w:r>
          </w:p>
        </w:tc>
      </w:tr>
      <w:tr w:rsidR="00CD659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CD659F" w:rsidRDefault="0013056F" w:rsidP="00CD659F">
            <w:pPr>
              <w:pStyle w:val="TableText"/>
            </w:pPr>
            <w:r>
              <w:t xml:space="preserve">26. </w:t>
            </w:r>
          </w:p>
        </w:tc>
        <w:tc>
          <w:tcPr>
            <w:tcW w:w="1003" w:type="dxa"/>
            <w:tcBorders>
              <w:top w:val="single" w:sz="6" w:space="0" w:color="auto"/>
              <w:bottom w:val="single" w:sz="6" w:space="0" w:color="auto"/>
            </w:tcBorders>
          </w:tcPr>
          <w:p w:rsidR="00CD659F" w:rsidRDefault="00CD659F" w:rsidP="00CD659F">
            <w:pPr>
              <w:pStyle w:val="TableText"/>
              <w:cnfStyle w:val="000000000000" w:firstRow="0" w:lastRow="0" w:firstColumn="0" w:lastColumn="0" w:oddVBand="0" w:evenVBand="0" w:oddHBand="0" w:evenHBand="0" w:firstRowFirstColumn="0" w:firstRowLastColumn="0" w:lastRowFirstColumn="0" w:lastRowLastColumn="0"/>
            </w:pPr>
            <w:r>
              <w:t>3.4.2</w:t>
            </w:r>
          </w:p>
        </w:tc>
        <w:tc>
          <w:tcPr>
            <w:tcW w:w="1554" w:type="dxa"/>
            <w:tcBorders>
              <w:top w:val="single" w:sz="6" w:space="0" w:color="auto"/>
              <w:bottom w:val="single" w:sz="6" w:space="0" w:color="auto"/>
            </w:tcBorders>
          </w:tcPr>
          <w:p w:rsidR="00CD659F" w:rsidRPr="00E01040" w:rsidRDefault="00CD659F" w:rsidP="00CD659F">
            <w:pPr>
              <w:pStyle w:val="TableText"/>
              <w:cnfStyle w:val="000000000000" w:firstRow="0" w:lastRow="0" w:firstColumn="0" w:lastColumn="0" w:oddVBand="0" w:evenVBand="0" w:oddHBand="0" w:evenHBand="0" w:firstRowFirstColumn="0" w:firstRowLastColumn="0" w:lastRowFirstColumn="0" w:lastRowLastColumn="0"/>
            </w:pPr>
            <w:r w:rsidRPr="00E01040">
              <w:t>Monitoring and preventive action</w:t>
            </w:r>
          </w:p>
        </w:tc>
        <w:tc>
          <w:tcPr>
            <w:tcW w:w="5160" w:type="dxa"/>
            <w:gridSpan w:val="2"/>
            <w:tcBorders>
              <w:top w:val="single" w:sz="6" w:space="0" w:color="auto"/>
              <w:bottom w:val="single" w:sz="6" w:space="0" w:color="auto"/>
            </w:tcBorders>
          </w:tcPr>
          <w:p w:rsidR="00CD659F" w:rsidRPr="000F484F" w:rsidRDefault="00CD659F" w:rsidP="003D1148">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establish processes to identify, monitor and record the condition of their </w:t>
            </w:r>
            <w:r>
              <w:t xml:space="preserve">organisation’s </w:t>
            </w:r>
            <w:r w:rsidRPr="000F484F">
              <w:t>assets.</w:t>
            </w:r>
          </w:p>
        </w:tc>
        <w:tc>
          <w:tcPr>
            <w:tcW w:w="584" w:type="dxa"/>
            <w:gridSpan w:val="2"/>
            <w:tcBorders>
              <w:top w:val="single" w:sz="6" w:space="0" w:color="auto"/>
              <w:bottom w:val="single" w:sz="6" w:space="0" w:color="auto"/>
            </w:tcBorders>
          </w:tcPr>
          <w:p w:rsidR="00CD659F" w:rsidRPr="000F484F" w:rsidRDefault="00CD659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FD6715"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FD6715" w:rsidRDefault="0013056F" w:rsidP="00CD659F">
            <w:pPr>
              <w:pStyle w:val="TableText"/>
            </w:pPr>
            <w:r>
              <w:t xml:space="preserve">27. </w:t>
            </w:r>
          </w:p>
        </w:tc>
        <w:tc>
          <w:tcPr>
            <w:tcW w:w="1003" w:type="dxa"/>
            <w:tcBorders>
              <w:top w:val="single" w:sz="6" w:space="0" w:color="auto"/>
              <w:bottom w:val="single" w:sz="6" w:space="0" w:color="auto"/>
            </w:tcBorders>
          </w:tcPr>
          <w:p w:rsidR="00FD6715" w:rsidRDefault="0013056F" w:rsidP="00CD659F">
            <w:pPr>
              <w:pStyle w:val="TableText"/>
              <w:cnfStyle w:val="000000000000" w:firstRow="0" w:lastRow="0" w:firstColumn="0" w:lastColumn="0" w:oddVBand="0" w:evenVBand="0" w:oddHBand="0" w:evenHBand="0" w:firstRowFirstColumn="0" w:firstRowLastColumn="0" w:lastRowFirstColumn="0" w:lastRowLastColumn="0"/>
            </w:pPr>
            <w:r>
              <w:t>3.4.2</w:t>
            </w:r>
          </w:p>
        </w:tc>
        <w:tc>
          <w:tcPr>
            <w:tcW w:w="1554" w:type="dxa"/>
            <w:tcBorders>
              <w:top w:val="single" w:sz="6" w:space="0" w:color="auto"/>
              <w:bottom w:val="single" w:sz="6" w:space="0" w:color="auto"/>
            </w:tcBorders>
          </w:tcPr>
          <w:p w:rsidR="00FD6715" w:rsidRPr="00E01040" w:rsidRDefault="0013056F" w:rsidP="00CD659F">
            <w:pPr>
              <w:pStyle w:val="TableText"/>
              <w:cnfStyle w:val="000000000000" w:firstRow="0" w:lastRow="0" w:firstColumn="0" w:lastColumn="0" w:oddVBand="0" w:evenVBand="0" w:oddHBand="0" w:evenHBand="0" w:firstRowFirstColumn="0" w:firstRowLastColumn="0" w:lastRowFirstColumn="0" w:lastRowLastColumn="0"/>
            </w:pPr>
            <w:r w:rsidRPr="00E01040">
              <w:t>Monitoring and preventive action</w:t>
            </w:r>
          </w:p>
        </w:tc>
        <w:tc>
          <w:tcPr>
            <w:tcW w:w="5160" w:type="dxa"/>
            <w:gridSpan w:val="2"/>
            <w:tcBorders>
              <w:top w:val="single" w:sz="6" w:space="0" w:color="auto"/>
              <w:bottom w:val="single" w:sz="6" w:space="0" w:color="auto"/>
            </w:tcBorders>
          </w:tcPr>
          <w:p w:rsidR="00FD6715" w:rsidRPr="000F484F" w:rsidRDefault="00FD6715" w:rsidP="0013056F">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establish processes to proactively identify potential asset performance failures and identify options for preventive action.</w:t>
            </w:r>
          </w:p>
        </w:tc>
        <w:tc>
          <w:tcPr>
            <w:tcW w:w="584" w:type="dxa"/>
            <w:gridSpan w:val="2"/>
            <w:tcBorders>
              <w:top w:val="single" w:sz="6" w:space="0" w:color="auto"/>
              <w:bottom w:val="single" w:sz="6" w:space="0" w:color="auto"/>
            </w:tcBorders>
          </w:tcPr>
          <w:p w:rsidR="00FD6715" w:rsidRPr="000F484F" w:rsidRDefault="0013056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FD6715"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FD6715" w:rsidRDefault="0013056F" w:rsidP="00CD659F">
            <w:pPr>
              <w:pStyle w:val="TableText"/>
            </w:pPr>
            <w:r>
              <w:t>28.</w:t>
            </w:r>
          </w:p>
        </w:tc>
        <w:tc>
          <w:tcPr>
            <w:tcW w:w="1003" w:type="dxa"/>
            <w:tcBorders>
              <w:top w:val="single" w:sz="6" w:space="0" w:color="auto"/>
              <w:bottom w:val="single" w:sz="6" w:space="0" w:color="auto"/>
            </w:tcBorders>
          </w:tcPr>
          <w:p w:rsidR="00FD6715" w:rsidRDefault="0013056F" w:rsidP="00CD659F">
            <w:pPr>
              <w:pStyle w:val="TableText"/>
              <w:cnfStyle w:val="000000000000" w:firstRow="0" w:lastRow="0" w:firstColumn="0" w:lastColumn="0" w:oddVBand="0" w:evenVBand="0" w:oddHBand="0" w:evenHBand="0" w:firstRowFirstColumn="0" w:firstRowLastColumn="0" w:lastRowFirstColumn="0" w:lastRowLastColumn="0"/>
            </w:pPr>
            <w:r>
              <w:t>3.4.2</w:t>
            </w:r>
          </w:p>
        </w:tc>
        <w:tc>
          <w:tcPr>
            <w:tcW w:w="1554" w:type="dxa"/>
            <w:tcBorders>
              <w:top w:val="single" w:sz="6" w:space="0" w:color="auto"/>
              <w:bottom w:val="single" w:sz="6" w:space="0" w:color="auto"/>
            </w:tcBorders>
          </w:tcPr>
          <w:p w:rsidR="00FD6715" w:rsidRPr="00E01040" w:rsidRDefault="0013056F" w:rsidP="00CD659F">
            <w:pPr>
              <w:pStyle w:val="TableText"/>
              <w:cnfStyle w:val="000000000000" w:firstRow="0" w:lastRow="0" w:firstColumn="0" w:lastColumn="0" w:oddVBand="0" w:evenVBand="0" w:oddHBand="0" w:evenHBand="0" w:firstRowFirstColumn="0" w:firstRowLastColumn="0" w:lastRowFirstColumn="0" w:lastRowLastColumn="0"/>
            </w:pPr>
            <w:r w:rsidRPr="00E01040">
              <w:t>Monitoring and preventive action</w:t>
            </w:r>
          </w:p>
        </w:tc>
        <w:tc>
          <w:tcPr>
            <w:tcW w:w="5160" w:type="dxa"/>
            <w:gridSpan w:val="2"/>
            <w:tcBorders>
              <w:top w:val="single" w:sz="6" w:space="0" w:color="auto"/>
              <w:bottom w:val="single" w:sz="6" w:space="0" w:color="auto"/>
            </w:tcBorders>
          </w:tcPr>
          <w:p w:rsidR="00FD6715" w:rsidRPr="000F484F" w:rsidRDefault="00FD6715" w:rsidP="0013056F">
            <w:pPr>
              <w:pStyle w:val="TableBullet"/>
              <w:cnfStyle w:val="000000000000" w:firstRow="0" w:lastRow="0" w:firstColumn="0" w:lastColumn="0" w:oddVBand="0" w:evenVBand="0" w:oddHBand="0" w:evenHBand="0" w:firstRowFirstColumn="0" w:firstRowLastColumn="0" w:lastRowFirstColumn="0" w:lastRowLastColumn="0"/>
            </w:pPr>
            <w:r w:rsidRPr="000F484F">
              <w:t xml:space="preserve">If a critical asset service failure incident occurs, Accountable Officers must take action to control and address </w:t>
            </w:r>
            <w:proofErr w:type="gramStart"/>
            <w:r w:rsidRPr="000F484F">
              <w:t>it,</w:t>
            </w:r>
            <w:r w:rsidR="0013056F">
              <w:t xml:space="preserve"> </w:t>
            </w:r>
            <w:r w:rsidRPr="000F484F">
              <w:t>and</w:t>
            </w:r>
            <w:proofErr w:type="gramEnd"/>
            <w:r w:rsidRPr="000F484F">
              <w:t xml:space="preserve"> make any necessary changes to asset management practices to minimise the possibility of the incident reoccurring.</w:t>
            </w:r>
          </w:p>
        </w:tc>
        <w:tc>
          <w:tcPr>
            <w:tcW w:w="584" w:type="dxa"/>
            <w:gridSpan w:val="2"/>
            <w:tcBorders>
              <w:top w:val="single" w:sz="6" w:space="0" w:color="auto"/>
              <w:bottom w:val="single" w:sz="6" w:space="0" w:color="auto"/>
            </w:tcBorders>
          </w:tcPr>
          <w:p w:rsidR="00FD6715" w:rsidRPr="000F484F" w:rsidRDefault="0013056F" w:rsidP="00CD659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13056F" w:rsidP="0013056F">
            <w:pPr>
              <w:pStyle w:val="TableText"/>
            </w:pPr>
            <w:r>
              <w:lastRenderedPageBreak/>
              <w:t>29.</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3.4.2</w:t>
            </w:r>
          </w:p>
        </w:tc>
        <w:tc>
          <w:tcPr>
            <w:tcW w:w="1554" w:type="dxa"/>
            <w:tcBorders>
              <w:top w:val="single" w:sz="6" w:space="0" w:color="auto"/>
              <w:bottom w:val="single" w:sz="6" w:space="0" w:color="auto"/>
            </w:tcBorders>
          </w:tcPr>
          <w:p w:rsidR="0013056F" w:rsidRPr="00E01040"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Monitoring and preventative action</w:t>
            </w:r>
          </w:p>
        </w:tc>
        <w:tc>
          <w:tcPr>
            <w:tcW w:w="5160" w:type="dxa"/>
            <w:gridSpan w:val="2"/>
            <w:tcBorders>
              <w:top w:val="single" w:sz="6" w:space="0" w:color="auto"/>
              <w:bottom w:val="single" w:sz="6" w:space="0" w:color="auto"/>
            </w:tcBorders>
          </w:tcPr>
          <w:p w:rsidR="0013056F" w:rsidRPr="000F484F" w:rsidRDefault="0013056F" w:rsidP="0013056F">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also review and assess the effectiveness of any corrective actions they implement and make further adjustments as required.</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13056F" w:rsidP="0013056F">
            <w:pPr>
              <w:pStyle w:val="TableText"/>
            </w:pPr>
            <w:r>
              <w:t xml:space="preserve">30. </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3.4.2</w:t>
            </w:r>
          </w:p>
        </w:tc>
        <w:tc>
          <w:tcPr>
            <w:tcW w:w="1554" w:type="dxa"/>
            <w:tcBorders>
              <w:top w:val="single" w:sz="6" w:space="0" w:color="auto"/>
              <w:bottom w:val="single" w:sz="6" w:space="0" w:color="auto"/>
            </w:tcBorders>
          </w:tcPr>
          <w:p w:rsidR="0013056F" w:rsidRPr="00E01040"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Monitoring and preventative actions</w:t>
            </w:r>
          </w:p>
        </w:tc>
        <w:tc>
          <w:tcPr>
            <w:tcW w:w="5160" w:type="dxa"/>
            <w:gridSpan w:val="2"/>
            <w:tcBorders>
              <w:top w:val="single" w:sz="6" w:space="0" w:color="auto"/>
              <w:bottom w:val="single" w:sz="6" w:space="0" w:color="auto"/>
            </w:tcBorders>
          </w:tcPr>
          <w:p w:rsidR="0013056F" w:rsidRPr="000F484F" w:rsidRDefault="0013056F" w:rsidP="0013056F">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also establish policies and procedures that securely protect their assets against fraudulent activity or improper use.</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13056F" w:rsidP="0013056F">
            <w:pPr>
              <w:pStyle w:val="TableText"/>
            </w:pPr>
            <w:r>
              <w:t xml:space="preserve">31. </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13056F" w:rsidRPr="00E07B83" w:rsidRDefault="0013056F" w:rsidP="0013056F">
            <w:pPr>
              <w:pStyle w:val="TableText"/>
              <w:cnfStyle w:val="000000000000" w:firstRow="0" w:lastRow="0" w:firstColumn="0" w:lastColumn="0" w:oddVBand="0" w:evenVBand="0" w:oddHBand="0" w:evenHBand="0" w:firstRowFirstColumn="0" w:firstRowLastColumn="0" w:lastRowFirstColumn="0" w:lastRowLastColumn="0"/>
            </w:pPr>
            <w:r w:rsidRPr="00E07B83">
              <w:t>Maintenance</w:t>
            </w:r>
            <w:r>
              <w:t xml:space="preserve"> of assets</w:t>
            </w:r>
          </w:p>
        </w:tc>
        <w:tc>
          <w:tcPr>
            <w:tcW w:w="5160" w:type="dxa"/>
            <w:gridSpan w:val="2"/>
            <w:tcBorders>
              <w:top w:val="single" w:sz="6" w:space="0" w:color="auto"/>
              <w:bottom w:val="single" w:sz="6" w:space="0" w:color="auto"/>
            </w:tcBorders>
          </w:tcPr>
          <w:p w:rsidR="0013056F" w:rsidRPr="000F484F" w:rsidRDefault="0013056F" w:rsidP="0013056F">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must establish systems and processes for undertaking their maintenance activities.</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13056F" w:rsidP="0013056F">
            <w:pPr>
              <w:pStyle w:val="TableText"/>
            </w:pPr>
            <w:r>
              <w:t>32</w:t>
            </w:r>
            <w:r w:rsidR="00631454">
              <w:t>a.</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13056F" w:rsidRPr="00E07B83"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Maintenance of assets</w:t>
            </w:r>
          </w:p>
        </w:tc>
        <w:tc>
          <w:tcPr>
            <w:tcW w:w="5160" w:type="dxa"/>
            <w:gridSpan w:val="2"/>
            <w:tcBorders>
              <w:top w:val="single" w:sz="6" w:space="0" w:color="auto"/>
              <w:bottom w:val="single" w:sz="6" w:space="0" w:color="auto"/>
            </w:tcBorders>
          </w:tcPr>
          <w:p w:rsidR="0013056F" w:rsidRPr="000F484F" w:rsidRDefault="0013056F" w:rsidP="00D50C6C">
            <w:pPr>
              <w:pStyle w:val="TableBullet"/>
              <w:cnfStyle w:val="000000000000" w:firstRow="0" w:lastRow="0" w:firstColumn="0" w:lastColumn="0" w:oddVBand="0" w:evenVBand="0" w:oddHBand="0" w:evenHBand="0" w:firstRowFirstColumn="0" w:firstRowLastColumn="0" w:lastRowFirstColumn="0" w:lastRowLastColumn="0"/>
            </w:pPr>
            <w:r w:rsidRPr="000F484F">
              <w:t>The maintenance program must be regularly reviewed by the Accountable Officer to determine whether the maintenance effort is being allocated to the appropriate assets and is providing the desired outcomes.</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D50C6C"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D50C6C" w:rsidRDefault="00D50C6C" w:rsidP="0013056F">
            <w:pPr>
              <w:pStyle w:val="TableText"/>
            </w:pPr>
            <w:r>
              <w:t xml:space="preserve">32b. </w:t>
            </w:r>
          </w:p>
        </w:tc>
        <w:tc>
          <w:tcPr>
            <w:tcW w:w="1003" w:type="dxa"/>
            <w:tcBorders>
              <w:top w:val="single" w:sz="6" w:space="0" w:color="auto"/>
              <w:bottom w:val="single" w:sz="6" w:space="0" w:color="auto"/>
            </w:tcBorders>
          </w:tcPr>
          <w:p w:rsidR="00D50C6C" w:rsidRDefault="00D50C6C"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D50C6C" w:rsidRDefault="00D50C6C" w:rsidP="0013056F">
            <w:pPr>
              <w:pStyle w:val="TableText"/>
              <w:cnfStyle w:val="000000000000" w:firstRow="0" w:lastRow="0" w:firstColumn="0" w:lastColumn="0" w:oddVBand="0" w:evenVBand="0" w:oddHBand="0" w:evenHBand="0" w:firstRowFirstColumn="0" w:firstRowLastColumn="0" w:lastRowFirstColumn="0" w:lastRowLastColumn="0"/>
            </w:pPr>
            <w:r>
              <w:t>Maintenance of assets</w:t>
            </w:r>
          </w:p>
        </w:tc>
        <w:tc>
          <w:tcPr>
            <w:tcW w:w="5160" w:type="dxa"/>
            <w:gridSpan w:val="2"/>
            <w:tcBorders>
              <w:top w:val="single" w:sz="6" w:space="0" w:color="auto"/>
              <w:bottom w:val="single" w:sz="6" w:space="0" w:color="auto"/>
            </w:tcBorders>
          </w:tcPr>
          <w:p w:rsidR="00D50C6C" w:rsidRPr="000F484F" w:rsidRDefault="00D50C6C" w:rsidP="0013056F">
            <w:pPr>
              <w:pStyle w:val="TableBullet"/>
              <w:cnfStyle w:val="000000000000" w:firstRow="0" w:lastRow="0" w:firstColumn="0" w:lastColumn="0" w:oddVBand="0" w:evenVBand="0" w:oddHBand="0" w:evenHBand="0" w:firstRowFirstColumn="0" w:firstRowLastColumn="0" w:lastRowFirstColumn="0" w:lastRowLastColumn="0"/>
            </w:pPr>
            <w:r w:rsidRPr="000F484F">
              <w:t>As part of this review, the available resources for maintenance must be examined to ensure that assets are maintained to the standard established by the Accountable Officer with consideration for the impacts of service delivery.</w:t>
            </w:r>
          </w:p>
        </w:tc>
        <w:tc>
          <w:tcPr>
            <w:tcW w:w="584" w:type="dxa"/>
            <w:gridSpan w:val="2"/>
            <w:tcBorders>
              <w:top w:val="single" w:sz="6" w:space="0" w:color="auto"/>
              <w:bottom w:val="single" w:sz="6" w:space="0" w:color="auto"/>
            </w:tcBorders>
          </w:tcPr>
          <w:p w:rsidR="00D50C6C" w:rsidRPr="000F484F" w:rsidRDefault="00D50C6C"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D50C6C" w:rsidP="0013056F">
            <w:pPr>
              <w:pStyle w:val="TableText"/>
            </w:pPr>
            <w:r>
              <w:t>33.</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13056F" w:rsidRPr="00E07B83" w:rsidRDefault="0013056F" w:rsidP="0013056F">
            <w:pPr>
              <w:pStyle w:val="TableText"/>
              <w:cnfStyle w:val="000000000000" w:firstRow="0" w:lastRow="0" w:firstColumn="0" w:lastColumn="0" w:oddVBand="0" w:evenVBand="0" w:oddHBand="0" w:evenHBand="0" w:firstRowFirstColumn="0" w:firstRowLastColumn="0" w:lastRowFirstColumn="0" w:lastRowLastColumn="0"/>
            </w:pPr>
            <w:r w:rsidRPr="00E07B83">
              <w:t>Information management</w:t>
            </w:r>
          </w:p>
        </w:tc>
        <w:tc>
          <w:tcPr>
            <w:tcW w:w="5160" w:type="dxa"/>
            <w:gridSpan w:val="2"/>
            <w:tcBorders>
              <w:top w:val="single" w:sz="6" w:space="0" w:color="auto"/>
              <w:bottom w:val="single" w:sz="6" w:space="0" w:color="auto"/>
            </w:tcBorders>
          </w:tcPr>
          <w:p w:rsidR="0013056F" w:rsidRPr="000F484F" w:rsidRDefault="0013056F" w:rsidP="00D50C6C">
            <w:pPr>
              <w:pStyle w:val="TableBullet"/>
              <w:cnfStyle w:val="000000000000" w:firstRow="0" w:lastRow="0" w:firstColumn="0" w:lastColumn="0" w:oddVBand="0" w:evenVBand="0" w:oddHBand="0" w:evenHBand="0" w:firstRowFirstColumn="0" w:firstRowLastColumn="0" w:lastRowFirstColumn="0" w:lastRowLastColumn="0"/>
            </w:pPr>
            <w:r w:rsidRPr="000F484F">
              <w:t>Accurate recording, identification, valuation and reporting procedures must be established.</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D86EF8"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D86EF8" w:rsidRDefault="00D50C6C" w:rsidP="0013056F">
            <w:pPr>
              <w:pStyle w:val="TableText"/>
            </w:pPr>
            <w:r>
              <w:t>34.</w:t>
            </w:r>
          </w:p>
        </w:tc>
        <w:tc>
          <w:tcPr>
            <w:tcW w:w="1003" w:type="dxa"/>
            <w:tcBorders>
              <w:top w:val="single" w:sz="6" w:space="0" w:color="auto"/>
              <w:bottom w:val="single" w:sz="6" w:space="0" w:color="auto"/>
            </w:tcBorders>
          </w:tcPr>
          <w:p w:rsidR="00D86EF8" w:rsidRDefault="00D50C6C"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D86EF8" w:rsidRPr="00E07B83" w:rsidRDefault="00D50C6C" w:rsidP="0013056F">
            <w:pPr>
              <w:pStyle w:val="TableText"/>
              <w:cnfStyle w:val="000000000000" w:firstRow="0" w:lastRow="0" w:firstColumn="0" w:lastColumn="0" w:oddVBand="0" w:evenVBand="0" w:oddHBand="0" w:evenHBand="0" w:firstRowFirstColumn="0" w:firstRowLastColumn="0" w:lastRowFirstColumn="0" w:lastRowLastColumn="0"/>
            </w:pPr>
            <w:r w:rsidRPr="00E07B83">
              <w:t>Information management</w:t>
            </w:r>
          </w:p>
        </w:tc>
        <w:tc>
          <w:tcPr>
            <w:tcW w:w="5160" w:type="dxa"/>
            <w:gridSpan w:val="2"/>
            <w:tcBorders>
              <w:top w:val="single" w:sz="6" w:space="0" w:color="auto"/>
              <w:bottom w:val="single" w:sz="6" w:space="0" w:color="auto"/>
            </w:tcBorders>
          </w:tcPr>
          <w:p w:rsidR="00D86EF8" w:rsidRPr="000F484F" w:rsidRDefault="00D50C6C" w:rsidP="00D50C6C">
            <w:pPr>
              <w:pStyle w:val="TableBullet"/>
              <w:cnfStyle w:val="000000000000" w:firstRow="0" w:lastRow="0" w:firstColumn="0" w:lastColumn="0" w:oddVBand="0" w:evenVBand="0" w:oddHBand="0" w:evenHBand="0" w:firstRowFirstColumn="0" w:firstRowLastColumn="0" w:lastRowFirstColumn="0" w:lastRowLastColumn="0"/>
            </w:pPr>
            <w:r w:rsidRPr="000F484F">
              <w:t>Accountable Officers are required to establish an asset information management system (AIMS)</w:t>
            </w:r>
            <w:r>
              <w:t xml:space="preserve">, </w:t>
            </w:r>
            <w:r w:rsidRPr="000F484F">
              <w:t>which includes asset registers.</w:t>
            </w:r>
          </w:p>
        </w:tc>
        <w:tc>
          <w:tcPr>
            <w:tcW w:w="584" w:type="dxa"/>
            <w:gridSpan w:val="2"/>
            <w:tcBorders>
              <w:top w:val="single" w:sz="6" w:space="0" w:color="auto"/>
              <w:bottom w:val="single" w:sz="6" w:space="0" w:color="auto"/>
            </w:tcBorders>
          </w:tcPr>
          <w:p w:rsidR="00D86EF8" w:rsidRPr="000F484F" w:rsidRDefault="00D50C6C"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D86EF8"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D86EF8" w:rsidRDefault="00D50C6C" w:rsidP="0013056F">
            <w:pPr>
              <w:pStyle w:val="TableText"/>
            </w:pPr>
            <w:r>
              <w:t>35.</w:t>
            </w:r>
          </w:p>
        </w:tc>
        <w:tc>
          <w:tcPr>
            <w:tcW w:w="1003" w:type="dxa"/>
            <w:tcBorders>
              <w:top w:val="single" w:sz="6" w:space="0" w:color="auto"/>
              <w:bottom w:val="single" w:sz="6" w:space="0" w:color="auto"/>
            </w:tcBorders>
          </w:tcPr>
          <w:p w:rsidR="00D86EF8" w:rsidRDefault="00D50C6C"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D86EF8" w:rsidRPr="00E07B83" w:rsidRDefault="00D50C6C" w:rsidP="0013056F">
            <w:pPr>
              <w:pStyle w:val="TableText"/>
              <w:cnfStyle w:val="000000000000" w:firstRow="0" w:lastRow="0" w:firstColumn="0" w:lastColumn="0" w:oddVBand="0" w:evenVBand="0" w:oddHBand="0" w:evenHBand="0" w:firstRowFirstColumn="0" w:firstRowLastColumn="0" w:lastRowFirstColumn="0" w:lastRowLastColumn="0"/>
            </w:pPr>
            <w:r w:rsidRPr="00E07B83">
              <w:t>Information management</w:t>
            </w:r>
          </w:p>
        </w:tc>
        <w:tc>
          <w:tcPr>
            <w:tcW w:w="5160" w:type="dxa"/>
            <w:gridSpan w:val="2"/>
            <w:tcBorders>
              <w:top w:val="single" w:sz="6" w:space="0" w:color="auto"/>
              <w:bottom w:val="single" w:sz="6" w:space="0" w:color="auto"/>
            </w:tcBorders>
          </w:tcPr>
          <w:p w:rsidR="00D86EF8" w:rsidRPr="000F484F" w:rsidRDefault="00D50C6C" w:rsidP="00D50C6C">
            <w:pPr>
              <w:pStyle w:val="TableBullet"/>
              <w:cnfStyle w:val="000000000000" w:firstRow="0" w:lastRow="0" w:firstColumn="0" w:lastColumn="0" w:oddVBand="0" w:evenVBand="0" w:oddHBand="0" w:evenHBand="0" w:firstRowFirstColumn="0" w:firstRowLastColumn="0" w:lastRowFirstColumn="0" w:lastRowLastColumn="0"/>
            </w:pPr>
            <w:r w:rsidRPr="000F484F">
              <w:t>information in the AIMS must be readily accessible to individuals who are accountable for the control and management of a nominated asset or group of assets.</w:t>
            </w:r>
          </w:p>
        </w:tc>
        <w:tc>
          <w:tcPr>
            <w:tcW w:w="584" w:type="dxa"/>
            <w:gridSpan w:val="2"/>
            <w:tcBorders>
              <w:top w:val="single" w:sz="6" w:space="0" w:color="auto"/>
              <w:bottom w:val="single" w:sz="6" w:space="0" w:color="auto"/>
            </w:tcBorders>
          </w:tcPr>
          <w:p w:rsidR="00D86EF8" w:rsidRPr="000F484F" w:rsidRDefault="00D50C6C"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D50C6C"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D50C6C" w:rsidRDefault="00D50C6C" w:rsidP="0013056F">
            <w:pPr>
              <w:pStyle w:val="TableText"/>
            </w:pPr>
            <w:r>
              <w:t>36.</w:t>
            </w:r>
          </w:p>
        </w:tc>
        <w:tc>
          <w:tcPr>
            <w:tcW w:w="1003" w:type="dxa"/>
            <w:tcBorders>
              <w:top w:val="single" w:sz="6" w:space="0" w:color="auto"/>
              <w:bottom w:val="single" w:sz="6" w:space="0" w:color="auto"/>
            </w:tcBorders>
          </w:tcPr>
          <w:p w:rsidR="00D50C6C" w:rsidRDefault="00D50C6C"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D50C6C" w:rsidRPr="00E07B83" w:rsidRDefault="00D50C6C" w:rsidP="0013056F">
            <w:pPr>
              <w:pStyle w:val="TableText"/>
              <w:cnfStyle w:val="000000000000" w:firstRow="0" w:lastRow="0" w:firstColumn="0" w:lastColumn="0" w:oddVBand="0" w:evenVBand="0" w:oddHBand="0" w:evenHBand="0" w:firstRowFirstColumn="0" w:firstRowLastColumn="0" w:lastRowFirstColumn="0" w:lastRowLastColumn="0"/>
            </w:pPr>
            <w:r>
              <w:t xml:space="preserve">Information management </w:t>
            </w:r>
          </w:p>
        </w:tc>
        <w:tc>
          <w:tcPr>
            <w:tcW w:w="5160" w:type="dxa"/>
            <w:gridSpan w:val="2"/>
            <w:tcBorders>
              <w:top w:val="single" w:sz="6" w:space="0" w:color="auto"/>
              <w:bottom w:val="single" w:sz="6" w:space="0" w:color="auto"/>
            </w:tcBorders>
          </w:tcPr>
          <w:p w:rsidR="00D50C6C" w:rsidRPr="000F484F" w:rsidRDefault="00D50C6C" w:rsidP="00D50C6C">
            <w:pPr>
              <w:pStyle w:val="TableBullet"/>
              <w:cnfStyle w:val="000000000000" w:firstRow="0" w:lastRow="0" w:firstColumn="0" w:lastColumn="0" w:oddVBand="0" w:evenVBand="0" w:oddHBand="0" w:evenHBand="0" w:firstRowFirstColumn="0" w:firstRowLastColumn="0" w:lastRowFirstColumn="0" w:lastRowLastColumn="0"/>
            </w:pPr>
            <w:r w:rsidRPr="000F484F">
              <w:t>An AIMS must maintain up</w:t>
            </w:r>
            <w:r>
              <w:noBreakHyphen/>
            </w:r>
            <w:r w:rsidRPr="000F484F">
              <w:t>to</w:t>
            </w:r>
            <w:r>
              <w:noBreakHyphen/>
            </w:r>
            <w:r w:rsidRPr="000F484F">
              <w:t>date asset information as well as an historical record of both financial and non</w:t>
            </w:r>
            <w:r>
              <w:noBreakHyphen/>
            </w:r>
            <w:r w:rsidRPr="000F484F">
              <w:t xml:space="preserve">financial information over each asset’s </w:t>
            </w:r>
            <w:r>
              <w:t>lifecycle</w:t>
            </w:r>
            <w:r w:rsidRPr="000F484F">
              <w:t>.</w:t>
            </w:r>
          </w:p>
        </w:tc>
        <w:tc>
          <w:tcPr>
            <w:tcW w:w="584" w:type="dxa"/>
            <w:gridSpan w:val="2"/>
            <w:tcBorders>
              <w:top w:val="single" w:sz="6" w:space="0" w:color="auto"/>
              <w:bottom w:val="single" w:sz="6" w:space="0" w:color="auto"/>
            </w:tcBorders>
          </w:tcPr>
          <w:p w:rsidR="00D50C6C" w:rsidRPr="000F484F" w:rsidRDefault="00D50C6C"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D50C6C"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D50C6C" w:rsidRDefault="00FD795E" w:rsidP="0013056F">
            <w:pPr>
              <w:pStyle w:val="TableText"/>
            </w:pPr>
            <w:r>
              <w:t xml:space="preserve">37a. </w:t>
            </w:r>
          </w:p>
        </w:tc>
        <w:tc>
          <w:tcPr>
            <w:tcW w:w="1003" w:type="dxa"/>
            <w:tcBorders>
              <w:top w:val="single" w:sz="6" w:space="0" w:color="auto"/>
              <w:bottom w:val="single" w:sz="6" w:space="0" w:color="auto"/>
            </w:tcBorders>
          </w:tcPr>
          <w:p w:rsidR="00D50C6C" w:rsidRDefault="00FD795E"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D50C6C" w:rsidRPr="00E07B83" w:rsidRDefault="00FD795E" w:rsidP="0013056F">
            <w:pPr>
              <w:pStyle w:val="TableText"/>
              <w:cnfStyle w:val="000000000000" w:firstRow="0" w:lastRow="0" w:firstColumn="0" w:lastColumn="0" w:oddVBand="0" w:evenVBand="0" w:oddHBand="0" w:evenHBand="0" w:firstRowFirstColumn="0" w:firstRowLastColumn="0" w:lastRowFirstColumn="0" w:lastRowLastColumn="0"/>
            </w:pPr>
            <w:r>
              <w:t>Information management</w:t>
            </w:r>
          </w:p>
        </w:tc>
        <w:tc>
          <w:tcPr>
            <w:tcW w:w="5160" w:type="dxa"/>
            <w:gridSpan w:val="2"/>
            <w:tcBorders>
              <w:top w:val="single" w:sz="6" w:space="0" w:color="auto"/>
              <w:bottom w:val="single" w:sz="6" w:space="0" w:color="auto"/>
            </w:tcBorders>
          </w:tcPr>
          <w:p w:rsidR="00D50C6C" w:rsidRPr="000F484F" w:rsidRDefault="00D50C6C" w:rsidP="00D50C6C">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define their minimum information requirements, based on what is outlined </w:t>
            </w:r>
            <w:r>
              <w:t xml:space="preserve">in section 3.4.3. </w:t>
            </w:r>
          </w:p>
        </w:tc>
        <w:tc>
          <w:tcPr>
            <w:tcW w:w="584" w:type="dxa"/>
            <w:gridSpan w:val="2"/>
            <w:tcBorders>
              <w:top w:val="single" w:sz="6" w:space="0" w:color="auto"/>
              <w:bottom w:val="single" w:sz="6" w:space="0" w:color="auto"/>
            </w:tcBorders>
          </w:tcPr>
          <w:p w:rsidR="00D50C6C" w:rsidRPr="000F484F" w:rsidRDefault="00D50C6C"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FD795E"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FD795E" w:rsidRDefault="00FD795E" w:rsidP="0013056F">
            <w:pPr>
              <w:pStyle w:val="TableText"/>
            </w:pPr>
            <w:r>
              <w:t>37b.</w:t>
            </w:r>
          </w:p>
        </w:tc>
        <w:tc>
          <w:tcPr>
            <w:tcW w:w="1003" w:type="dxa"/>
            <w:tcBorders>
              <w:top w:val="single" w:sz="6" w:space="0" w:color="auto"/>
              <w:bottom w:val="single" w:sz="6" w:space="0" w:color="auto"/>
            </w:tcBorders>
          </w:tcPr>
          <w:p w:rsidR="00FD795E" w:rsidRDefault="00FD795E"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FD795E" w:rsidRPr="00E07B83" w:rsidRDefault="00FD795E" w:rsidP="0013056F">
            <w:pPr>
              <w:pStyle w:val="TableText"/>
              <w:cnfStyle w:val="000000000000" w:firstRow="0" w:lastRow="0" w:firstColumn="0" w:lastColumn="0" w:oddVBand="0" w:evenVBand="0" w:oddHBand="0" w:evenHBand="0" w:firstRowFirstColumn="0" w:firstRowLastColumn="0" w:lastRowFirstColumn="0" w:lastRowLastColumn="0"/>
            </w:pPr>
            <w:r>
              <w:t>Information management</w:t>
            </w:r>
          </w:p>
        </w:tc>
        <w:tc>
          <w:tcPr>
            <w:tcW w:w="5160" w:type="dxa"/>
            <w:gridSpan w:val="2"/>
            <w:tcBorders>
              <w:top w:val="single" w:sz="6" w:space="0" w:color="auto"/>
              <w:bottom w:val="single" w:sz="6" w:space="0" w:color="auto"/>
            </w:tcBorders>
          </w:tcPr>
          <w:p w:rsidR="00FD795E" w:rsidRPr="000F484F" w:rsidRDefault="00FD795E" w:rsidP="00D50C6C">
            <w:pPr>
              <w:pStyle w:val="TableBullet"/>
              <w:cnfStyle w:val="000000000000" w:firstRow="0" w:lastRow="0" w:firstColumn="0" w:lastColumn="0" w:oddVBand="0" w:evenVBand="0" w:oddHBand="0" w:evenHBand="0" w:firstRowFirstColumn="0" w:firstRowLastColumn="0" w:lastRowFirstColumn="0" w:lastRowLastColumn="0"/>
            </w:pPr>
            <w:r>
              <w:t xml:space="preserve">They must also </w:t>
            </w:r>
            <w:r w:rsidRPr="000F484F">
              <w:t xml:space="preserve">implement effective processes </w:t>
            </w:r>
            <w:r>
              <w:t>to generate the required information and establish necessary controls.</w:t>
            </w:r>
          </w:p>
        </w:tc>
        <w:tc>
          <w:tcPr>
            <w:tcW w:w="584" w:type="dxa"/>
            <w:gridSpan w:val="2"/>
            <w:tcBorders>
              <w:top w:val="single" w:sz="6" w:space="0" w:color="auto"/>
              <w:bottom w:val="single" w:sz="6" w:space="0" w:color="auto"/>
            </w:tcBorders>
          </w:tcPr>
          <w:p w:rsidR="00FD795E" w:rsidRPr="000F484F" w:rsidRDefault="002A4801"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D50C6C"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D50C6C" w:rsidRDefault="00FD795E" w:rsidP="0013056F">
            <w:pPr>
              <w:pStyle w:val="TableText"/>
            </w:pPr>
            <w:r>
              <w:t>38</w:t>
            </w:r>
          </w:p>
        </w:tc>
        <w:tc>
          <w:tcPr>
            <w:tcW w:w="1003" w:type="dxa"/>
            <w:tcBorders>
              <w:top w:val="single" w:sz="6" w:space="0" w:color="auto"/>
              <w:bottom w:val="single" w:sz="6" w:space="0" w:color="auto"/>
            </w:tcBorders>
          </w:tcPr>
          <w:p w:rsidR="00D50C6C" w:rsidRDefault="00FD795E"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D50C6C" w:rsidRPr="00E07B83" w:rsidRDefault="00FD795E" w:rsidP="0013056F">
            <w:pPr>
              <w:pStyle w:val="TableText"/>
              <w:cnfStyle w:val="000000000000" w:firstRow="0" w:lastRow="0" w:firstColumn="0" w:lastColumn="0" w:oddVBand="0" w:evenVBand="0" w:oddHBand="0" w:evenHBand="0" w:firstRowFirstColumn="0" w:firstRowLastColumn="0" w:lastRowFirstColumn="0" w:lastRowLastColumn="0"/>
            </w:pPr>
            <w:r>
              <w:t xml:space="preserve">Information management </w:t>
            </w:r>
          </w:p>
        </w:tc>
        <w:tc>
          <w:tcPr>
            <w:tcW w:w="5160" w:type="dxa"/>
            <w:gridSpan w:val="2"/>
            <w:tcBorders>
              <w:top w:val="single" w:sz="6" w:space="0" w:color="auto"/>
              <w:bottom w:val="single" w:sz="6" w:space="0" w:color="auto"/>
            </w:tcBorders>
          </w:tcPr>
          <w:p w:rsidR="00D50C6C" w:rsidRPr="000F484F" w:rsidRDefault="00D50C6C" w:rsidP="0013056F">
            <w:pPr>
              <w:pStyle w:val="TableBullet"/>
              <w:cnfStyle w:val="000000000000" w:firstRow="0" w:lastRow="0" w:firstColumn="0" w:lastColumn="0" w:oddVBand="0" w:evenVBand="0" w:oddHBand="0" w:evenHBand="0" w:firstRowFirstColumn="0" w:firstRowLastColumn="0" w:lastRowFirstColumn="0" w:lastRowLastColumn="0"/>
            </w:pPr>
            <w:r w:rsidRPr="000F484F">
              <w:t>The information in the AIMS must be regularly reviewed</w:t>
            </w:r>
            <w:r>
              <w:t xml:space="preserve">, </w:t>
            </w:r>
            <w:r w:rsidRPr="000F484F">
              <w:t xml:space="preserve">to ensure that </w:t>
            </w:r>
            <w:proofErr w:type="gramStart"/>
            <w:r w:rsidRPr="000F484F">
              <w:t>all of</w:t>
            </w:r>
            <w:proofErr w:type="gramEnd"/>
            <w:r w:rsidRPr="000F484F">
              <w:t xml:space="preserve"> the Accountable Officer’s organisation’s asset</w:t>
            </w:r>
            <w:r>
              <w:noBreakHyphen/>
            </w:r>
            <w:r w:rsidRPr="000F484F">
              <w:t>related information is up to date.</w:t>
            </w:r>
          </w:p>
        </w:tc>
        <w:tc>
          <w:tcPr>
            <w:tcW w:w="584" w:type="dxa"/>
            <w:gridSpan w:val="2"/>
            <w:tcBorders>
              <w:top w:val="single" w:sz="6" w:space="0" w:color="auto"/>
              <w:bottom w:val="single" w:sz="6" w:space="0" w:color="auto"/>
            </w:tcBorders>
          </w:tcPr>
          <w:p w:rsidR="00D50C6C" w:rsidRPr="000F484F" w:rsidRDefault="002A4801"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FD795E" w:rsidP="0013056F">
            <w:pPr>
              <w:pStyle w:val="TableText"/>
            </w:pPr>
            <w:r>
              <w:t>39</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3.4.3</w:t>
            </w:r>
          </w:p>
        </w:tc>
        <w:tc>
          <w:tcPr>
            <w:tcW w:w="1554" w:type="dxa"/>
            <w:tcBorders>
              <w:top w:val="single" w:sz="6" w:space="0" w:color="auto"/>
              <w:bottom w:val="single" w:sz="6" w:space="0" w:color="auto"/>
            </w:tcBorders>
          </w:tcPr>
          <w:p w:rsidR="0013056F" w:rsidRPr="00E07B83" w:rsidRDefault="0013056F" w:rsidP="0013056F">
            <w:pPr>
              <w:pStyle w:val="TableText"/>
              <w:cnfStyle w:val="000000000000" w:firstRow="0" w:lastRow="0" w:firstColumn="0" w:lastColumn="0" w:oddVBand="0" w:evenVBand="0" w:oddHBand="0" w:evenHBand="0" w:firstRowFirstColumn="0" w:firstRowLastColumn="0" w:lastRowFirstColumn="0" w:lastRowLastColumn="0"/>
            </w:pPr>
            <w:r w:rsidRPr="00E07B83">
              <w:t>Record keeping</w:t>
            </w:r>
          </w:p>
        </w:tc>
        <w:tc>
          <w:tcPr>
            <w:tcW w:w="5160" w:type="dxa"/>
            <w:gridSpan w:val="2"/>
            <w:tcBorders>
              <w:top w:val="single" w:sz="6" w:space="0" w:color="auto"/>
              <w:bottom w:val="single" w:sz="6" w:space="0" w:color="auto"/>
            </w:tcBorders>
          </w:tcPr>
          <w:p w:rsidR="0013056F" w:rsidRPr="000F484F" w:rsidRDefault="0013056F" w:rsidP="0013056F">
            <w:pPr>
              <w:pStyle w:val="TableBullet"/>
              <w:cnfStyle w:val="000000000000" w:firstRow="0" w:lastRow="0" w:firstColumn="0" w:lastColumn="0" w:oddVBand="0" w:evenVBand="0" w:oddHBand="0" w:evenHBand="0" w:firstRowFirstColumn="0" w:firstRowLastColumn="0" w:lastRowFirstColumn="0" w:lastRowLastColumn="0"/>
            </w:pPr>
            <w:r w:rsidRPr="000F484F">
              <w:t>As part of the AIMS, Accountable Officers must establish appropriate record</w:t>
            </w:r>
            <w:r>
              <w:noBreakHyphen/>
            </w:r>
            <w:r w:rsidRPr="000F484F">
              <w:t>keeping processes, to meet operational needs and to satisfy relevant accounting standards and disclosure requirements, including for their organisation’s contingent and intangible assets.</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FD795E" w:rsidP="0013056F">
            <w:pPr>
              <w:pStyle w:val="TableText"/>
            </w:pPr>
            <w:r>
              <w:t>40</w:t>
            </w:r>
          </w:p>
        </w:tc>
        <w:tc>
          <w:tcPr>
            <w:tcW w:w="1003" w:type="dxa"/>
            <w:tcBorders>
              <w:top w:val="single" w:sz="6" w:space="0" w:color="auto"/>
              <w:bottom w:val="single" w:sz="6" w:space="0" w:color="auto"/>
            </w:tcBorders>
          </w:tcPr>
          <w:p w:rsidR="0013056F"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3.4.4</w:t>
            </w:r>
          </w:p>
        </w:tc>
        <w:tc>
          <w:tcPr>
            <w:tcW w:w="1554" w:type="dxa"/>
            <w:tcBorders>
              <w:top w:val="single" w:sz="6" w:space="0" w:color="auto"/>
              <w:bottom w:val="single" w:sz="6" w:space="0" w:color="auto"/>
            </w:tcBorders>
          </w:tcPr>
          <w:p w:rsidR="0013056F" w:rsidRPr="00E07B83" w:rsidRDefault="0013056F" w:rsidP="0013056F">
            <w:pPr>
              <w:pStyle w:val="TableText"/>
              <w:cnfStyle w:val="000000000000" w:firstRow="0" w:lastRow="0" w:firstColumn="0" w:lastColumn="0" w:oddVBand="0" w:evenVBand="0" w:oddHBand="0" w:evenHBand="0" w:firstRowFirstColumn="0" w:firstRowLastColumn="0" w:lastRowFirstColumn="0" w:lastRowLastColumn="0"/>
            </w:pPr>
            <w:r w:rsidRPr="00E07B83">
              <w:t>Asset valuation</w:t>
            </w:r>
          </w:p>
        </w:tc>
        <w:tc>
          <w:tcPr>
            <w:tcW w:w="5160" w:type="dxa"/>
            <w:gridSpan w:val="2"/>
            <w:tcBorders>
              <w:top w:val="single" w:sz="6" w:space="0" w:color="auto"/>
              <w:bottom w:val="single" w:sz="6" w:space="0" w:color="auto"/>
            </w:tcBorders>
          </w:tcPr>
          <w:p w:rsidR="0013056F" w:rsidRPr="000F484F" w:rsidRDefault="0013056F" w:rsidP="0013056F">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As part of </w:t>
            </w:r>
            <w:r>
              <w:t>a</w:t>
            </w:r>
            <w:r w:rsidRPr="000F484F">
              <w:t xml:space="preserve">sset </w:t>
            </w:r>
            <w:r>
              <w:t>v</w:t>
            </w:r>
            <w:r w:rsidRPr="000F484F">
              <w:t>aluation, Accountable Officers must document policies and procedures for the revaluation of assets.</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r w:rsidR="0013056F" w:rsidRPr="00F17D86"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shd w:val="clear" w:color="auto" w:fill="C9E7D3" w:themeFill="text2" w:themeFillTint="33"/>
          </w:tcPr>
          <w:p w:rsidR="0013056F" w:rsidRPr="00C22081" w:rsidRDefault="0013056F" w:rsidP="0013056F">
            <w:pPr>
              <w:ind w:left="0"/>
              <w:jc w:val="center"/>
              <w:rPr>
                <w:b/>
                <w:szCs w:val="20"/>
              </w:rPr>
            </w:pPr>
          </w:p>
        </w:tc>
        <w:tc>
          <w:tcPr>
            <w:tcW w:w="8301" w:type="dxa"/>
            <w:gridSpan w:val="6"/>
            <w:tcBorders>
              <w:top w:val="single" w:sz="6" w:space="0" w:color="auto"/>
              <w:bottom w:val="single" w:sz="6" w:space="0" w:color="auto"/>
            </w:tcBorders>
            <w:shd w:val="clear" w:color="auto" w:fill="C9E7D3" w:themeFill="text2" w:themeFillTint="33"/>
          </w:tcPr>
          <w:p w:rsidR="0013056F" w:rsidRPr="00C22081"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b/>
                <w:szCs w:val="20"/>
              </w:rPr>
            </w:pPr>
            <w:r w:rsidRPr="00C22081">
              <w:rPr>
                <w:b/>
                <w:szCs w:val="20"/>
              </w:rPr>
              <w:t xml:space="preserve">Disposal </w:t>
            </w:r>
          </w:p>
        </w:tc>
      </w:tr>
      <w:tr w:rsidR="0013056F" w:rsidTr="003845BA">
        <w:tc>
          <w:tcPr>
            <w:cnfStyle w:val="001000000000" w:firstRow="0" w:lastRow="0" w:firstColumn="1" w:lastColumn="0" w:oddVBand="0" w:evenVBand="0" w:oddHBand="0" w:evenHBand="0" w:firstRowFirstColumn="0" w:firstRowLastColumn="0" w:lastRowFirstColumn="0" w:lastRowLastColumn="0"/>
            <w:tcW w:w="813" w:type="dxa"/>
            <w:tcBorders>
              <w:top w:val="single" w:sz="6" w:space="0" w:color="auto"/>
              <w:bottom w:val="single" w:sz="6" w:space="0" w:color="auto"/>
            </w:tcBorders>
          </w:tcPr>
          <w:p w:rsidR="0013056F" w:rsidRDefault="00FD795E" w:rsidP="0013056F">
            <w:pPr>
              <w:pStyle w:val="TableText"/>
            </w:pPr>
            <w:r>
              <w:lastRenderedPageBreak/>
              <w:t>41</w:t>
            </w:r>
          </w:p>
        </w:tc>
        <w:tc>
          <w:tcPr>
            <w:tcW w:w="1003" w:type="dxa"/>
            <w:tcBorders>
              <w:top w:val="single" w:sz="6" w:space="0" w:color="auto"/>
              <w:bottom w:val="single" w:sz="6" w:space="0" w:color="auto"/>
            </w:tcBorders>
          </w:tcPr>
          <w:p w:rsidR="0013056F" w:rsidRPr="002C741A" w:rsidRDefault="0013056F" w:rsidP="0013056F">
            <w:pPr>
              <w:pStyle w:val="TableText"/>
              <w:cnfStyle w:val="000000000000" w:firstRow="0" w:lastRow="0" w:firstColumn="0" w:lastColumn="0" w:oddVBand="0" w:evenVBand="0" w:oddHBand="0" w:evenHBand="0" w:firstRowFirstColumn="0" w:firstRowLastColumn="0" w:lastRowFirstColumn="0" w:lastRowLastColumn="0"/>
            </w:pPr>
            <w:r>
              <w:t>3.5</w:t>
            </w:r>
          </w:p>
        </w:tc>
        <w:tc>
          <w:tcPr>
            <w:tcW w:w="1554" w:type="dxa"/>
            <w:tcBorders>
              <w:top w:val="single" w:sz="6" w:space="0" w:color="auto"/>
              <w:bottom w:val="single" w:sz="6" w:space="0" w:color="auto"/>
            </w:tcBorders>
          </w:tcPr>
          <w:p w:rsidR="0013056F" w:rsidRPr="00E07B83" w:rsidRDefault="0013056F" w:rsidP="0013056F">
            <w:pPr>
              <w:pStyle w:val="TableText"/>
              <w:cnfStyle w:val="000000000000" w:firstRow="0" w:lastRow="0" w:firstColumn="0" w:lastColumn="0" w:oddVBand="0" w:evenVBand="0" w:oddHBand="0" w:evenHBand="0" w:firstRowFirstColumn="0" w:firstRowLastColumn="0" w:lastRowFirstColumn="0" w:lastRowLastColumn="0"/>
            </w:pPr>
          </w:p>
        </w:tc>
        <w:tc>
          <w:tcPr>
            <w:tcW w:w="5160" w:type="dxa"/>
            <w:gridSpan w:val="2"/>
            <w:tcBorders>
              <w:top w:val="single" w:sz="6" w:space="0" w:color="auto"/>
              <w:bottom w:val="single" w:sz="6" w:space="0" w:color="auto"/>
            </w:tcBorders>
          </w:tcPr>
          <w:p w:rsidR="0013056F" w:rsidRPr="000F484F" w:rsidRDefault="0013056F" w:rsidP="0013056F">
            <w:pPr>
              <w:pStyle w:val="TableBullet"/>
              <w:cnfStyle w:val="000000000000" w:firstRow="0" w:lastRow="0" w:firstColumn="0" w:lastColumn="0" w:oddVBand="0" w:evenVBand="0" w:oddHBand="0" w:evenHBand="0" w:firstRowFirstColumn="0" w:firstRowLastColumn="0" w:lastRowFirstColumn="0" w:lastRowLastColumn="0"/>
            </w:pPr>
            <w:r w:rsidRPr="000F484F">
              <w:t xml:space="preserve">Accountable Officers must comply with relevant approval </w:t>
            </w:r>
            <w:r w:rsidRPr="00EA6155">
              <w:t>processes</w:t>
            </w:r>
            <w:r w:rsidRPr="000F484F">
              <w:t xml:space="preserve"> and, where possible, select a disposal method including retirement, replacement, renewal or redeployment, that maximises the financial benefits associated with the disposal. </w:t>
            </w:r>
          </w:p>
        </w:tc>
        <w:tc>
          <w:tcPr>
            <w:tcW w:w="584" w:type="dxa"/>
            <w:gridSpan w:val="2"/>
            <w:tcBorders>
              <w:top w:val="single" w:sz="6" w:space="0" w:color="auto"/>
              <w:bottom w:val="single" w:sz="6" w:space="0" w:color="auto"/>
            </w:tcBorders>
          </w:tcPr>
          <w:p w:rsidR="0013056F" w:rsidRPr="000F484F" w:rsidRDefault="0013056F" w:rsidP="0013056F">
            <w:pPr>
              <w:ind w:left="0"/>
              <w:jc w:val="center"/>
              <w:cnfStyle w:val="000000000000" w:firstRow="0" w:lastRow="0" w:firstColumn="0" w:lastColumn="0" w:oddVBand="0" w:evenVBand="0" w:oddHBand="0" w:evenHBand="0" w:firstRowFirstColumn="0" w:firstRowLastColumn="0" w:lastRowFirstColumn="0" w:lastRowLastColumn="0"/>
              <w:rPr>
                <w:sz w:val="28"/>
                <w:szCs w:val="28"/>
              </w:rPr>
            </w:pPr>
            <w:r w:rsidRPr="000F484F">
              <w:rPr>
                <w:sz w:val="28"/>
                <w:szCs w:val="28"/>
              </w:rPr>
              <w:sym w:font="Wingdings" w:char="F06F"/>
            </w:r>
          </w:p>
        </w:tc>
      </w:tr>
    </w:tbl>
    <w:p w:rsidR="00F26505" w:rsidRDefault="00F26505" w:rsidP="00F26505"/>
    <w:p w:rsidR="00F26505" w:rsidRDefault="00F26505" w:rsidP="00F26505">
      <w:pPr>
        <w:pStyle w:val="Heading1"/>
        <w:numPr>
          <w:ilvl w:val="0"/>
          <w:numId w:val="0"/>
        </w:numPr>
        <w:ind w:left="794" w:hanging="794"/>
        <w:rPr>
          <w:u w:val="single"/>
        </w:rPr>
      </w:pPr>
      <w:bookmarkStart w:id="122" w:name="_Toc441231150"/>
      <w:r w:rsidRPr="00181707">
        <w:lastRenderedPageBreak/>
        <w:t xml:space="preserve">Appendix </w:t>
      </w:r>
      <w:r w:rsidR="008071E0">
        <w:t>2</w:t>
      </w:r>
      <w:r>
        <w:t xml:space="preserve"> </w:t>
      </w:r>
      <w:r w:rsidR="00C22081">
        <w:noBreakHyphen/>
      </w:r>
      <w:r>
        <w:t xml:space="preserve"> Guidance</w:t>
      </w:r>
      <w:bookmarkEnd w:id="122"/>
    </w:p>
    <w:tbl>
      <w:tblPr>
        <w:tblStyle w:val="TableGrid"/>
        <w:tblW w:w="8924" w:type="dxa"/>
        <w:tblInd w:w="794" w:type="dxa"/>
        <w:tblLook w:val="04A0" w:firstRow="1" w:lastRow="0" w:firstColumn="1" w:lastColumn="0" w:noHBand="0" w:noVBand="1"/>
      </w:tblPr>
      <w:tblGrid>
        <w:gridCol w:w="974"/>
        <w:gridCol w:w="1976"/>
        <w:gridCol w:w="5974"/>
      </w:tblGrid>
      <w:tr w:rsidR="00FE16C5" w:rsidRPr="005763AA" w:rsidTr="00C220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shd w:val="clear" w:color="auto" w:fill="275937" w:themeFill="text2"/>
          </w:tcPr>
          <w:p w:rsidR="00FE16C5" w:rsidRPr="00713BE1" w:rsidRDefault="00FE16C5" w:rsidP="00EA6155">
            <w:pPr>
              <w:ind w:left="0"/>
              <w:rPr>
                <w:b w:val="0"/>
                <w:color w:val="FFFFFF" w:themeColor="background1"/>
              </w:rPr>
            </w:pPr>
            <w:r w:rsidRPr="00713BE1">
              <w:rPr>
                <w:color w:val="FFFFFF" w:themeColor="background1"/>
              </w:rPr>
              <w:t>Chapter</w:t>
            </w:r>
          </w:p>
        </w:tc>
        <w:tc>
          <w:tcPr>
            <w:tcW w:w="1976" w:type="dxa"/>
            <w:tcBorders>
              <w:top w:val="single" w:sz="6" w:space="0" w:color="auto"/>
              <w:bottom w:val="single" w:sz="6" w:space="0" w:color="auto"/>
            </w:tcBorders>
            <w:shd w:val="clear" w:color="auto" w:fill="275937" w:themeFill="text2"/>
          </w:tcPr>
          <w:p w:rsidR="00FE16C5" w:rsidRPr="00713BE1" w:rsidRDefault="00FE16C5" w:rsidP="00EA6155">
            <w:pPr>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713BE1">
              <w:rPr>
                <w:color w:val="FFFFFF" w:themeColor="background1"/>
              </w:rPr>
              <w:t>Area</w:t>
            </w:r>
          </w:p>
        </w:tc>
        <w:tc>
          <w:tcPr>
            <w:tcW w:w="5974" w:type="dxa"/>
            <w:tcBorders>
              <w:top w:val="single" w:sz="6" w:space="0" w:color="auto"/>
              <w:bottom w:val="single" w:sz="6" w:space="0" w:color="auto"/>
            </w:tcBorders>
            <w:shd w:val="clear" w:color="auto" w:fill="275937" w:themeFill="text2"/>
          </w:tcPr>
          <w:p w:rsidR="00FE16C5" w:rsidRPr="00713BE1" w:rsidRDefault="00FE16C5" w:rsidP="00EA6155">
            <w:pPr>
              <w:ind w:left="0"/>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713BE1">
              <w:rPr>
                <w:color w:val="FFFFFF" w:themeColor="background1"/>
              </w:rPr>
              <w:t>Guidance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8924" w:type="dxa"/>
            <w:gridSpan w:val="3"/>
            <w:tcBorders>
              <w:top w:val="single" w:sz="6" w:space="0" w:color="auto"/>
              <w:bottom w:val="single" w:sz="6" w:space="0" w:color="auto"/>
            </w:tcBorders>
            <w:shd w:val="clear" w:color="auto" w:fill="C9E7D3" w:themeFill="text2" w:themeFillTint="33"/>
          </w:tcPr>
          <w:p w:rsidR="00FE16C5" w:rsidRPr="00EA6155" w:rsidRDefault="00FE16C5" w:rsidP="00EA6155">
            <w:pPr>
              <w:ind w:left="0"/>
              <w:jc w:val="center"/>
              <w:rPr>
                <w:b/>
                <w:color w:val="000000" w:themeColor="text1"/>
                <w:szCs w:val="20"/>
              </w:rPr>
            </w:pPr>
            <w:r w:rsidRPr="00EA6155">
              <w:rPr>
                <w:b/>
                <w:color w:val="000000" w:themeColor="text1"/>
                <w:szCs w:val="20"/>
              </w:rPr>
              <w:t xml:space="preserve">Leadership and </w:t>
            </w:r>
            <w:r w:rsidR="00EA6155" w:rsidRPr="00EA6155">
              <w:rPr>
                <w:b/>
                <w:color w:val="000000" w:themeColor="text1"/>
                <w:szCs w:val="20"/>
              </w:rPr>
              <w:t>accountability</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E81A4D" w:rsidP="00C22081">
            <w:pPr>
              <w:pStyle w:val="TableText"/>
            </w:pPr>
            <w:r>
              <w:t>3.1</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Overview and key requirements</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12425E">
              <w:t xml:space="preserve">Accountable Officers should ensure decisions about asset management, including ownership and retention are always service driven and take account of all stages of the </w:t>
            </w:r>
            <w:r w:rsidR="008832C7">
              <w:t>lifecycle</w:t>
            </w:r>
            <w:r w:rsidRPr="0012425E">
              <w:t>.</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E81A4D" w:rsidP="00C22081">
            <w:pPr>
              <w:pStyle w:val="TableText"/>
              <w:rPr>
                <w:szCs w:val="20"/>
              </w:rPr>
            </w:pPr>
            <w:r>
              <w:rPr>
                <w:szCs w:val="20"/>
              </w:rPr>
              <w:t>3</w:t>
            </w:r>
            <w:r w:rsidR="0012425E">
              <w:rPr>
                <w:szCs w:val="20"/>
              </w:rPr>
              <w:t>.1.1</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Resourcing and skills</w:t>
            </w:r>
          </w:p>
        </w:tc>
        <w:tc>
          <w:tcPr>
            <w:tcW w:w="5974" w:type="dxa"/>
            <w:tcBorders>
              <w:top w:val="single" w:sz="6" w:space="0" w:color="auto"/>
              <w:bottom w:val="single" w:sz="6" w:space="0" w:color="auto"/>
            </w:tcBorders>
          </w:tcPr>
          <w:p w:rsidR="00FE16C5" w:rsidRPr="00FE16C5" w:rsidRDefault="00FE16C5" w:rsidP="00FC4852">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Accountable Officers should determine the resources required (e.g. staff, equipment </w:t>
            </w:r>
            <w:r w:rsidR="00FC4852">
              <w:t xml:space="preserve">and </w:t>
            </w:r>
            <w:r w:rsidRPr="00FE16C5">
              <w:t>systems)</w:t>
            </w:r>
            <w:r w:rsidR="00FC4852">
              <w:t>,</w:t>
            </w:r>
            <w:r w:rsidRPr="00FE16C5">
              <w:t xml:space="preserve"> and the skills and education needed by their asset management staff for each stage of the asset </w:t>
            </w:r>
            <w:r w:rsidR="008832C7">
              <w:t>lifecycle</w:t>
            </w:r>
            <w:r w:rsidRPr="00FE16C5">
              <w:t>.</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E81A4D" w:rsidP="00C22081">
            <w:pPr>
              <w:pStyle w:val="TableText"/>
            </w:pPr>
            <w:r>
              <w:t>3</w:t>
            </w:r>
            <w:r w:rsidR="0012425E">
              <w:t>.1.1</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Promotion</w:t>
            </w:r>
            <w:r w:rsidR="0012425E">
              <w:t xml:space="preserve"> of asset management</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Management should drive implementation and adherence to the AMAF, the organisation’s asset management system and any supporting policies.</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In promoting/communicating the AMAF and the organisation’s asset management strategy, an Accountable Officer should require staff to be informed of:</w:t>
            </w:r>
          </w:p>
          <w:p w:rsidR="00FE16C5" w:rsidRPr="00FE16C5" w:rsidRDefault="00FE16C5" w:rsidP="00EA6155">
            <w:pPr>
              <w:pStyle w:val="TableBulletDash"/>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the role of asset management within the organisation; and</w:t>
            </w:r>
          </w:p>
          <w:p w:rsidR="00FE16C5" w:rsidRPr="00FE16C5" w:rsidRDefault="00FE16C5" w:rsidP="00EA6155">
            <w:pPr>
              <w:pStyle w:val="TableBulletDash"/>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their contribution, role and responsibilities for asset management.</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Management should drive a culture of continuous improvement in asset management.</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Management should ensure asset management supports the Victorian public sector to deliver high quality and efficient services to the community.</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E81A4D" w:rsidP="00C22081">
            <w:pPr>
              <w:pStyle w:val="TableText"/>
            </w:pPr>
            <w:r>
              <w:t>3</w:t>
            </w:r>
            <w:r w:rsidR="0012425E">
              <w:t>.1.2</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Allocating asset management responsibility</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Accountable Officers should ensure allocation of asset management responsibilities and accountabilities should be incorporated into relevant staff performance plans.</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Appropriate resources should be allocated to staff with asset management responsibilities.</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552CC3" w:rsidP="00C22081">
            <w:pPr>
              <w:pStyle w:val="TableText"/>
            </w:pPr>
            <w:r>
              <w:t>3</w:t>
            </w:r>
            <w:r w:rsidR="0012425E">
              <w:t>.1.4</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Monitoring asset performance</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Performance should be </w:t>
            </w:r>
            <w:r w:rsidR="00FC4852">
              <w:t xml:space="preserve">monitored </w:t>
            </w:r>
            <w:r w:rsidRPr="00FE16C5">
              <w:t>by Accountable Officers against their own established asset standards, targets or benchmarks to establish whether assets are being managed effectively, underperforming or costly to own and operate.</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When comparing performance outcomes against asset standards or benchmarks, the criteria should be considerate of, where possible, relevant data from other comparable organisations or assets.</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552CC3" w:rsidP="00C22081">
            <w:pPr>
              <w:pStyle w:val="TableText"/>
            </w:pPr>
            <w:r>
              <w:t>3</w:t>
            </w:r>
            <w:r w:rsidR="0012425E">
              <w:t>.1.4</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Asset management system performance</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The performance monitoring processes should ensure that the overall asset management system is updated as knowledge </w:t>
            </w:r>
            <w:proofErr w:type="gramStart"/>
            <w:r w:rsidRPr="00FE16C5">
              <w:t>improves</w:t>
            </w:r>
            <w:proofErr w:type="gramEnd"/>
            <w:r w:rsidRPr="00FE16C5">
              <w:t xml:space="preserve"> and circumstances change.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D34EFD" w:rsidP="00C22081">
            <w:pPr>
              <w:pStyle w:val="TableText"/>
            </w:pPr>
            <w:r>
              <w:t>3</w:t>
            </w:r>
            <w:r w:rsidR="0012425E">
              <w:t>.1.4</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 xml:space="preserve">Key </w:t>
            </w:r>
            <w:r w:rsidR="00C22081" w:rsidRPr="00FE16C5">
              <w:t>performance indicators</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In order to ascertain the performance of an organisation’s assets, key performance indicators (KPIs) should be established. </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Establishing KPIs and targets for assets should be driven by government policy objectives, established service standards, and available resources.</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D34EFD" w:rsidP="00C22081">
            <w:pPr>
              <w:pStyle w:val="TableText"/>
            </w:pPr>
            <w:r>
              <w:lastRenderedPageBreak/>
              <w:t>3</w:t>
            </w:r>
            <w:r w:rsidR="0012425E">
              <w:t>.1.5</w:t>
            </w:r>
          </w:p>
        </w:tc>
        <w:tc>
          <w:tcPr>
            <w:tcW w:w="1976" w:type="dxa"/>
            <w:tcBorders>
              <w:top w:val="single" w:sz="6" w:space="0" w:color="auto"/>
              <w:bottom w:val="single" w:sz="6" w:space="0" w:color="auto"/>
            </w:tcBorders>
            <w:shd w:val="clear" w:color="auto" w:fill="FFFFFF" w:themeFill="background1"/>
          </w:tcPr>
          <w:p w:rsidR="00FE16C5" w:rsidRPr="00713BE1" w:rsidRDefault="00FE16C5" w:rsidP="00C22081">
            <w:pPr>
              <w:pStyle w:val="TableText"/>
              <w:cnfStyle w:val="000000000000" w:firstRow="0" w:lastRow="0" w:firstColumn="0" w:lastColumn="0" w:oddVBand="0" w:evenVBand="0" w:oddHBand="0" w:evenHBand="0" w:firstRowFirstColumn="0" w:firstRowLastColumn="0" w:lastRowFirstColumn="0" w:lastRowLastColumn="0"/>
              <w:rPr>
                <w:sz w:val="22"/>
              </w:rPr>
            </w:pPr>
            <w:r w:rsidRPr="00713BE1">
              <w:t>Other requirements</w:t>
            </w:r>
          </w:p>
        </w:tc>
        <w:tc>
          <w:tcPr>
            <w:tcW w:w="5974" w:type="dxa"/>
            <w:tcBorders>
              <w:top w:val="single" w:sz="6" w:space="0" w:color="auto"/>
              <w:bottom w:val="single" w:sz="6" w:space="0" w:color="auto"/>
            </w:tcBorders>
            <w:shd w:val="clear" w:color="auto" w:fill="FFFFFF" w:themeFill="background1"/>
          </w:tcPr>
          <w:p w:rsidR="00FE16C5" w:rsidRPr="00713BE1"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713BE1">
              <w:t xml:space="preserve">Accountable Officers should establish asset management processes </w:t>
            </w:r>
            <w:r w:rsidR="00FC4852">
              <w:t xml:space="preserve">that </w:t>
            </w:r>
            <w:r w:rsidRPr="00713BE1">
              <w:t>help ensure:</w:t>
            </w:r>
          </w:p>
          <w:p w:rsidR="00FE16C5" w:rsidRPr="00713BE1" w:rsidRDefault="005276A9"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their</w:t>
            </w:r>
            <w:r w:rsidR="00FE16C5" w:rsidRPr="00713BE1">
              <w:rPr>
                <w:color w:val="000000" w:themeColor="text1"/>
                <w:szCs w:val="20"/>
              </w:rPr>
              <w:t xml:space="preserve"> </w:t>
            </w:r>
            <w:r w:rsidR="00FC4852">
              <w:rPr>
                <w:color w:val="000000" w:themeColor="text1"/>
                <w:szCs w:val="20"/>
              </w:rPr>
              <w:t xml:space="preserve">organisation’s </w:t>
            </w:r>
            <w:r w:rsidR="00FE16C5" w:rsidRPr="00713BE1">
              <w:rPr>
                <w:color w:val="000000" w:themeColor="text1"/>
                <w:szCs w:val="20"/>
              </w:rPr>
              <w:t xml:space="preserve">assets support the services </w:t>
            </w:r>
            <w:r w:rsidR="00FC4852">
              <w:rPr>
                <w:color w:val="000000" w:themeColor="text1"/>
                <w:szCs w:val="20"/>
              </w:rPr>
              <w:t xml:space="preserve">it </w:t>
            </w:r>
            <w:r w:rsidR="00FE16C5" w:rsidRPr="00713BE1">
              <w:rPr>
                <w:color w:val="000000" w:themeColor="text1"/>
                <w:szCs w:val="20"/>
              </w:rPr>
              <w:t>delivers;</w:t>
            </w:r>
          </w:p>
          <w:p w:rsidR="00FE16C5" w:rsidRPr="00713BE1" w:rsidRDefault="005276A9"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szCs w:val="20"/>
              </w:rPr>
            </w:pPr>
            <w:r>
              <w:rPr>
                <w:color w:val="000000" w:themeColor="text1"/>
                <w:szCs w:val="20"/>
              </w:rPr>
              <w:t>their</w:t>
            </w:r>
            <w:r w:rsidR="00FE16C5" w:rsidRPr="00713BE1">
              <w:rPr>
                <w:color w:val="000000" w:themeColor="text1"/>
                <w:szCs w:val="20"/>
              </w:rPr>
              <w:t xml:space="preserve"> </w:t>
            </w:r>
            <w:r w:rsidR="00FC4852">
              <w:rPr>
                <w:color w:val="000000" w:themeColor="text1"/>
                <w:szCs w:val="20"/>
              </w:rPr>
              <w:t xml:space="preserve">organisation’s </w:t>
            </w:r>
            <w:r w:rsidR="00FE16C5" w:rsidRPr="00713BE1">
              <w:rPr>
                <w:color w:val="000000" w:themeColor="text1"/>
                <w:szCs w:val="20"/>
              </w:rPr>
              <w:t>assets contribute to achieving government outcomes and meeting their organisation’s service delivery needs; and</w:t>
            </w:r>
          </w:p>
          <w:p w:rsidR="00FE16C5" w:rsidRPr="00713BE1" w:rsidRDefault="00FE16C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szCs w:val="20"/>
              </w:rPr>
            </w:pPr>
            <w:r w:rsidRPr="00713BE1">
              <w:rPr>
                <w:color w:val="000000" w:themeColor="text1"/>
                <w:szCs w:val="20"/>
              </w:rPr>
              <w:t>continuous improvement and adaptive learning in managing and maintaining their organisation’s assets.</w:t>
            </w:r>
          </w:p>
          <w:p w:rsidR="00FE16C5" w:rsidRPr="00713BE1" w:rsidRDefault="00FE16C5" w:rsidP="00EA6155">
            <w:pPr>
              <w:pStyle w:val="TableBullet"/>
              <w:cnfStyle w:val="000000000000" w:firstRow="0" w:lastRow="0" w:firstColumn="0" w:lastColumn="0" w:oddVBand="0" w:evenVBand="0" w:oddHBand="0" w:evenHBand="0" w:firstRowFirstColumn="0" w:firstRowLastColumn="0" w:lastRowFirstColumn="0" w:lastRowLastColumn="0"/>
              <w:rPr>
                <w:sz w:val="22"/>
              </w:rPr>
            </w:pPr>
            <w:r w:rsidRPr="00713BE1">
              <w:t>Accountable Officers should also consider their organisation’s alignment with the processes and principles outlined in the international standard ISO 55000 </w:t>
            </w:r>
            <w:r w:rsidRPr="009B0AF9">
              <w:rPr>
                <w:i/>
              </w:rPr>
              <w:t>Asset Management Series</w:t>
            </w:r>
            <w:r w:rsidR="00FC4852">
              <w:rPr>
                <w:i/>
              </w:rPr>
              <w:t>,</w:t>
            </w:r>
            <w:r w:rsidRPr="00713BE1">
              <w:t xml:space="preserve"> as appropriate.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8924" w:type="dxa"/>
            <w:gridSpan w:val="3"/>
            <w:tcBorders>
              <w:top w:val="single" w:sz="6" w:space="0" w:color="auto"/>
              <w:bottom w:val="single" w:sz="6" w:space="0" w:color="auto"/>
            </w:tcBorders>
            <w:shd w:val="clear" w:color="auto" w:fill="C9E7D3" w:themeFill="text2" w:themeFillTint="33"/>
          </w:tcPr>
          <w:p w:rsidR="00FE16C5" w:rsidRPr="00C22081" w:rsidRDefault="00FE16C5" w:rsidP="00EA6155">
            <w:pPr>
              <w:ind w:left="0"/>
              <w:jc w:val="center"/>
              <w:rPr>
                <w:b/>
                <w:color w:val="000000" w:themeColor="text1"/>
                <w:szCs w:val="20"/>
              </w:rPr>
            </w:pPr>
            <w:r w:rsidRPr="00C22081">
              <w:rPr>
                <w:b/>
                <w:color w:val="000000" w:themeColor="text1"/>
                <w:szCs w:val="20"/>
              </w:rPr>
              <w:t>Planning</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98097D" w:rsidP="00C22081">
            <w:pPr>
              <w:pStyle w:val="TableText"/>
            </w:pPr>
            <w:r>
              <w:t>3</w:t>
            </w:r>
            <w:r w:rsidR="00EA6155">
              <w:t>.2.1</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pPr>
            <w:r w:rsidRPr="00FE16C5">
              <w:t>Overview</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rPr>
                <w:lang w:eastAsia="en-US"/>
              </w:rPr>
              <w:t xml:space="preserve">Accountable Officers should systematically identify their organisation’s </w:t>
            </w:r>
            <w:r w:rsidRPr="00EA6155">
              <w:t>service</w:t>
            </w:r>
            <w:r w:rsidRPr="00FE16C5">
              <w:rPr>
                <w:lang w:eastAsia="en-US"/>
              </w:rPr>
              <w:t xml:space="preserve"> delivery and asset needs over time, to establish a plan on how to manage their entire asset base and how to manage individual assets throughout their </w:t>
            </w:r>
            <w:r>
              <w:rPr>
                <w:lang w:eastAsia="en-US"/>
              </w:rPr>
              <w:t>lifecycle</w:t>
            </w:r>
            <w:r w:rsidRPr="00FE16C5">
              <w:rPr>
                <w:lang w:eastAsia="en-US"/>
              </w:rPr>
              <w:t>. This</w:t>
            </w:r>
            <w:r w:rsidRPr="00FE16C5">
              <w:t xml:space="preserve"> should be based on long</w:t>
            </w:r>
            <w:r w:rsidR="00C22081">
              <w:noBreakHyphen/>
            </w:r>
            <w:r w:rsidRPr="00FE16C5">
              <w:t>term service planning to meet future service needs and demand.</w:t>
            </w:r>
          </w:p>
        </w:tc>
      </w:tr>
      <w:tr w:rsidR="00EA6155" w:rsidRPr="005763AA" w:rsidTr="00C22081">
        <w:trPr>
          <w:cantSplit w:val="0"/>
        </w:trPr>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pPr>
            <w:r>
              <w:t>3.2.2</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Asset management strategy</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 xml:space="preserve">The asset management strategy should consider </w:t>
            </w:r>
            <w:r w:rsidR="00FC4852">
              <w:rPr>
                <w:color w:val="000000" w:themeColor="text1"/>
              </w:rPr>
              <w:t xml:space="preserve">options to </w:t>
            </w:r>
            <w:r w:rsidRPr="00FE16C5">
              <w:rPr>
                <w:color w:val="000000" w:themeColor="text1"/>
              </w:rPr>
              <w:t>achiev</w:t>
            </w:r>
            <w:r w:rsidR="00FC4852">
              <w:rPr>
                <w:color w:val="000000" w:themeColor="text1"/>
              </w:rPr>
              <w:t>e</w:t>
            </w:r>
            <w:r w:rsidRPr="00FE16C5">
              <w:rPr>
                <w:color w:val="000000" w:themeColor="text1"/>
              </w:rPr>
              <w:t xml:space="preserve"> </w:t>
            </w:r>
            <w:r w:rsidR="00FC4852">
              <w:rPr>
                <w:color w:val="000000" w:themeColor="text1"/>
              </w:rPr>
              <w:t xml:space="preserve">the organisation’s </w:t>
            </w:r>
            <w:r w:rsidRPr="00FE16C5">
              <w:rPr>
                <w:color w:val="000000" w:themeColor="text1"/>
              </w:rPr>
              <w:t>desired service delivery results, and include evaluati</w:t>
            </w:r>
            <w:r w:rsidR="00FC4852">
              <w:rPr>
                <w:color w:val="000000" w:themeColor="text1"/>
              </w:rPr>
              <w:t xml:space="preserve">on of </w:t>
            </w:r>
            <w:r w:rsidRPr="00FE16C5">
              <w:rPr>
                <w:color w:val="000000" w:themeColor="text1"/>
              </w:rPr>
              <w:t>the costs, benefits and risks associated with each option.</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Accountable Officers should consider their organisation’s existing asset base condition, capacity, capability and usage when developing an asset management strategy. They should also consider available resources, funding constraints and competing service and asset priorities.</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When developing an asset management strategy, Accountable Officers should consider: </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the policy</w:t>
            </w:r>
            <w:r w:rsidR="00FC4852">
              <w:rPr>
                <w:color w:val="000000" w:themeColor="text1"/>
              </w:rPr>
              <w:t xml:space="preserve">, </w:t>
            </w:r>
            <w:r w:rsidRPr="00FE16C5">
              <w:rPr>
                <w:color w:val="000000" w:themeColor="text1"/>
              </w:rPr>
              <w:t>leg</w:t>
            </w:r>
            <w:r w:rsidR="00FC4852">
              <w:rPr>
                <w:color w:val="000000" w:themeColor="text1"/>
              </w:rPr>
              <w:t xml:space="preserve">al </w:t>
            </w:r>
            <w:r w:rsidRPr="00FE16C5">
              <w:rPr>
                <w:color w:val="000000" w:themeColor="text1"/>
              </w:rPr>
              <w:t>and accountability environment the organisation operates in;</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the organisation’s service delivery goals and objectives;</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the organisation’s corporate management and planning framework;</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external or market factors (commercial, technological, environmental, or industry implications) and risks to those factors;</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 xml:space="preserve">the asset </w:t>
            </w:r>
            <w:r>
              <w:rPr>
                <w:color w:val="000000" w:themeColor="text1"/>
              </w:rPr>
              <w:t>lifecycle</w:t>
            </w:r>
            <w:r w:rsidRPr="00FE16C5">
              <w:rPr>
                <w:color w:val="000000" w:themeColor="text1"/>
              </w:rPr>
              <w:t>, and how assets will be managed throughout the cycle, including the ability to scale</w:t>
            </w:r>
            <w:r w:rsidR="00C22081">
              <w:rPr>
                <w:color w:val="000000" w:themeColor="text1"/>
              </w:rPr>
              <w:noBreakHyphen/>
            </w:r>
            <w:r w:rsidRPr="00FE16C5">
              <w:rPr>
                <w:color w:val="000000" w:themeColor="text1"/>
              </w:rPr>
              <w:t>up, delay acquisition or dispose of assets;</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lifecycle</w:t>
            </w:r>
            <w:r w:rsidRPr="00FE16C5">
              <w:rPr>
                <w:color w:val="000000" w:themeColor="text1"/>
              </w:rPr>
              <w:t xml:space="preserve"> costs of the assets;</w:t>
            </w:r>
          </w:p>
          <w:p w:rsidR="00EA6155" w:rsidRPr="00FE16C5" w:rsidRDefault="0095630F"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resource </w:t>
            </w:r>
            <w:r w:rsidR="00EA6155" w:rsidRPr="00FE16C5">
              <w:rPr>
                <w:color w:val="000000" w:themeColor="text1"/>
              </w:rPr>
              <w:t xml:space="preserve">availability; </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private sector delivery options;</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stakeholder</w:t>
            </w:r>
            <w:r w:rsidR="0095630F">
              <w:rPr>
                <w:color w:val="000000" w:themeColor="text1"/>
              </w:rPr>
              <w:t xml:space="preserve"> need</w:t>
            </w:r>
            <w:r w:rsidRPr="00FE16C5">
              <w:rPr>
                <w:color w:val="000000" w:themeColor="text1"/>
              </w:rPr>
              <w:t>s;</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 xml:space="preserve">performance monitoring, risk management processes and </w:t>
            </w:r>
            <w:r w:rsidR="0095630F">
              <w:rPr>
                <w:color w:val="000000" w:themeColor="text1"/>
              </w:rPr>
              <w:t xml:space="preserve">skills needed </w:t>
            </w:r>
            <w:r w:rsidR="00073877">
              <w:rPr>
                <w:color w:val="000000" w:themeColor="text1"/>
              </w:rPr>
              <w:t xml:space="preserve">by </w:t>
            </w:r>
            <w:r w:rsidRPr="00FE16C5">
              <w:rPr>
                <w:color w:val="000000" w:themeColor="text1"/>
              </w:rPr>
              <w:t>staff;</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the Accountable Officer’s asset management systems and process;</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lastRenderedPageBreak/>
              <w:t>non</w:t>
            </w:r>
            <w:r w:rsidR="00C22081">
              <w:rPr>
                <w:color w:val="000000" w:themeColor="text1"/>
              </w:rPr>
              <w:noBreakHyphen/>
            </w:r>
            <w:r w:rsidRPr="00FE16C5">
              <w:rPr>
                <w:color w:val="000000" w:themeColor="text1"/>
              </w:rPr>
              <w:t>asset alternatives to service delivery;</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 xml:space="preserve">the need to rationalise operations to improve service delivery or enhance cost effectiveness; </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continuous improvement of asset management and adaptive learning within the organisation; and</w:t>
            </w:r>
          </w:p>
          <w:p w:rsidR="00EA6155" w:rsidRPr="00FE16C5" w:rsidRDefault="00EA6155" w:rsidP="00EA6155">
            <w:pPr>
              <w:pStyle w:val="TableBulletDash"/>
              <w:spacing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current and forecast demand for service delivery.</w:t>
            </w:r>
          </w:p>
          <w:p w:rsidR="00EA6155" w:rsidRPr="00FE16C5" w:rsidRDefault="00EA6155" w:rsidP="00073877">
            <w:pPr>
              <w:pStyle w:val="TableBullet"/>
              <w:cnfStyle w:val="000000000000" w:firstRow="0" w:lastRow="0" w:firstColumn="0" w:lastColumn="0" w:oddVBand="0" w:evenVBand="0" w:oddHBand="0" w:evenHBand="0" w:firstRowFirstColumn="0" w:firstRowLastColumn="0" w:lastRowFirstColumn="0" w:lastRowLastColumn="0"/>
            </w:pPr>
            <w:r w:rsidRPr="00FE16C5">
              <w:t xml:space="preserve">The strategy should be at an appropriate level to the organisation’s </w:t>
            </w:r>
            <w:r w:rsidR="00073877">
              <w:t>size and functions</w:t>
            </w:r>
            <w:r w:rsidRPr="00FE16C5">
              <w:t>.</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C22081" w:rsidRDefault="004A6EDB" w:rsidP="00C22081">
            <w:pPr>
              <w:pStyle w:val="TableText"/>
            </w:pPr>
            <w:r>
              <w:lastRenderedPageBreak/>
              <w:t>3.2.2</w:t>
            </w:r>
          </w:p>
        </w:tc>
        <w:tc>
          <w:tcPr>
            <w:tcW w:w="1976" w:type="dxa"/>
            <w:tcBorders>
              <w:top w:val="single" w:sz="6" w:space="0" w:color="auto"/>
              <w:bottom w:val="single" w:sz="6" w:space="0" w:color="auto"/>
            </w:tcBorders>
          </w:tcPr>
          <w:p w:rsidR="00EA6155" w:rsidRPr="00C22081" w:rsidRDefault="00EA6155" w:rsidP="00C22081">
            <w:pPr>
              <w:pStyle w:val="TableText"/>
              <w:cnfStyle w:val="000000000000" w:firstRow="0" w:lastRow="0" w:firstColumn="0" w:lastColumn="0" w:oddVBand="0" w:evenVBand="0" w:oddHBand="0" w:evenHBand="0" w:firstRowFirstColumn="0" w:firstRowLastColumn="0" w:lastRowFirstColumn="0" w:lastRowLastColumn="0"/>
            </w:pPr>
            <w:r w:rsidRPr="00C22081">
              <w:t>Risk management</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When developing asset risk management plans, consideration should be given to examining risks across the whole asset </w:t>
            </w:r>
            <w:r>
              <w:t>lifecycle</w:t>
            </w:r>
            <w:r w:rsidRPr="00FE16C5">
              <w:t xml:space="preserve">. </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As part of their organisation’s business continuity plans required under the Standing Directions, Accountable Officers should develop procedures for identifying and responding to incidents and emergency situations and maintaining the</w:t>
            </w:r>
            <w:r w:rsidR="002152DF">
              <w:t xml:space="preserve"> operational</w:t>
            </w:r>
            <w:r w:rsidRPr="00FE16C5">
              <w:t xml:space="preserve"> continuity of crit</w:t>
            </w:r>
            <w:r w:rsidR="002152DF">
              <w:t>ical assets for service delivery</w:t>
            </w:r>
            <w:r w:rsidRPr="00FE16C5">
              <w:t>.</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pPr>
            <w:r>
              <w:t>3.2.2</w:t>
            </w:r>
          </w:p>
        </w:tc>
        <w:tc>
          <w:tcPr>
            <w:tcW w:w="1976" w:type="dxa"/>
            <w:tcBorders>
              <w:top w:val="single" w:sz="6" w:space="0" w:color="auto"/>
              <w:bottom w:val="single" w:sz="6" w:space="0" w:color="auto"/>
            </w:tcBorders>
          </w:tcPr>
          <w:p w:rsidR="00EA6155" w:rsidRPr="00FE16C5" w:rsidRDefault="00EA6155" w:rsidP="00073877">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Planning for uncertainty</w:t>
            </w:r>
            <w:r w:rsidR="004A6EDB">
              <w:rPr>
                <w:color w:val="000000" w:themeColor="text1"/>
              </w:rPr>
              <w:t xml:space="preserve"> and using </w:t>
            </w:r>
            <w:r w:rsidR="00073877">
              <w:rPr>
                <w:color w:val="000000" w:themeColor="text1"/>
              </w:rPr>
              <w:t>r</w:t>
            </w:r>
            <w:r w:rsidR="004A6EDB">
              <w:rPr>
                <w:color w:val="000000" w:themeColor="text1"/>
              </w:rPr>
              <w:t xml:space="preserve">eal </w:t>
            </w:r>
            <w:r w:rsidR="00073877">
              <w:rPr>
                <w:color w:val="000000" w:themeColor="text1"/>
              </w:rPr>
              <w:t>o</w:t>
            </w:r>
            <w:r w:rsidR="004A6EDB">
              <w:rPr>
                <w:color w:val="000000" w:themeColor="text1"/>
              </w:rPr>
              <w:t>ptions</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Where an organisation’s ability to achieve its service delivery objectives may be affected by significant uncertainty, Accountable Officers should consider the value of acquiring or</w:t>
            </w:r>
            <w:r w:rsidR="009B0AF9">
              <w:t xml:space="preserve"> preserving real o</w:t>
            </w:r>
            <w:r w:rsidRPr="00FE16C5">
              <w:t>ptions that could be exercised to adapt to changing circumstances.</w:t>
            </w:r>
          </w:p>
          <w:p w:rsidR="00EA6155" w:rsidRPr="00FE16C5" w:rsidRDefault="00EA6155" w:rsidP="00505682">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Accountable Officers should incorporate planning for uncertainty and </w:t>
            </w:r>
            <w:r w:rsidR="00505682">
              <w:t>r</w:t>
            </w:r>
            <w:r w:rsidRPr="00FE16C5">
              <w:t xml:space="preserve">eal </w:t>
            </w:r>
            <w:r w:rsidR="00505682">
              <w:t>o</w:t>
            </w:r>
            <w:r w:rsidRPr="00FE16C5">
              <w:t>ptions in their organisation’s long</w:t>
            </w:r>
            <w:r w:rsidR="00C22081">
              <w:noBreakHyphen/>
            </w:r>
            <w:r w:rsidRPr="00FE16C5">
              <w:t>term service planning, asset management strategies and risk management and contingency planning.</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pPr>
            <w:r>
              <w:t>3.2.3</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Business case</w:t>
            </w:r>
            <w:r w:rsidR="004A6EDB">
              <w:rPr>
                <w:color w:val="000000" w:themeColor="text1"/>
              </w:rPr>
              <w:t>s for new asset proposals</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All asset proposals seeking additional funding from </w:t>
            </w:r>
            <w:r w:rsidR="00073877">
              <w:t>g</w:t>
            </w:r>
            <w:r w:rsidRPr="00FE16C5">
              <w:t xml:space="preserve">overnment or seeking private sector involvement should be developed in accordance with guidelines and methodologies endorsed by the Government and DTF. </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When developing business cases for new asset proposals, organisations should utilise information they have collected through their AIMS and asset management strategy to demonstrate the need for additional investment. </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Business cases should factor in all relevant capital and output costs, including any output price increase required to offset additional capital assets charge and depreciation costs (if applicable).</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pPr>
            <w:r>
              <w:t>3.2.5</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Other policies</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Other policies developed by or on behalf of Accountable Officers, such as financial, human resources, risk management, planning, occupational health and safety, and knowledge management should consider current asset management requirements so that these requirements are evaluated, and where relevant, incorporated into key plans and practices across the organisation.</w:t>
            </w:r>
          </w:p>
          <w:p w:rsidR="00EA6155" w:rsidRPr="00EA615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Accountable Officers should also consider their organisation’s alignment with the processes and principles outlined in the international standard ISO 55000 Asset Management Series as appropriate.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8924" w:type="dxa"/>
            <w:gridSpan w:val="3"/>
            <w:tcBorders>
              <w:top w:val="single" w:sz="6" w:space="0" w:color="auto"/>
              <w:bottom w:val="single" w:sz="6" w:space="0" w:color="auto"/>
            </w:tcBorders>
            <w:shd w:val="clear" w:color="auto" w:fill="C9E7D3" w:themeFill="text2" w:themeFillTint="33"/>
          </w:tcPr>
          <w:p w:rsidR="00FE16C5" w:rsidRPr="00EA6155" w:rsidRDefault="00FE16C5" w:rsidP="00EA6155">
            <w:pPr>
              <w:keepNext/>
              <w:ind w:left="0"/>
              <w:jc w:val="center"/>
              <w:rPr>
                <w:b/>
                <w:color w:val="000000" w:themeColor="text1"/>
                <w:szCs w:val="20"/>
              </w:rPr>
            </w:pPr>
            <w:r w:rsidRPr="00EA6155">
              <w:rPr>
                <w:b/>
                <w:color w:val="000000" w:themeColor="text1"/>
                <w:szCs w:val="20"/>
              </w:rPr>
              <w:t>Acquisition</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pPr>
            <w:r>
              <w:t>3.3.1</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Overview</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Acquisition decisions should be taken within an integrated planning framework that takes account of service delivery needs, corporate objectives, financial and budgetary constraints and the Government’s overall resource allocation objectives.  </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pPr>
            <w:r>
              <w:lastRenderedPageBreak/>
              <w:t>3.3.2</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Acquisition process</w:t>
            </w:r>
          </w:p>
        </w:tc>
        <w:tc>
          <w:tcPr>
            <w:tcW w:w="5974" w:type="dxa"/>
            <w:tcBorders>
              <w:top w:val="single" w:sz="6" w:space="0" w:color="auto"/>
              <w:bottom w:val="single" w:sz="6" w:space="0" w:color="auto"/>
            </w:tcBorders>
          </w:tcPr>
          <w:p w:rsidR="00EA6155" w:rsidRPr="00FE16C5" w:rsidRDefault="00EA6155" w:rsidP="002D1A9A">
            <w:pPr>
              <w:pStyle w:val="TableBullet"/>
              <w:cnfStyle w:val="000000000000" w:firstRow="0" w:lastRow="0" w:firstColumn="0" w:lastColumn="0" w:oddVBand="0" w:evenVBand="0" w:oddHBand="0" w:evenHBand="0" w:firstRowFirstColumn="0" w:firstRowLastColumn="0" w:lastRowFirstColumn="0" w:lastRowLastColumn="0"/>
            </w:pPr>
            <w:r w:rsidRPr="00FE16C5">
              <w:t>Non</w:t>
            </w:r>
            <w:r w:rsidR="00C22081">
              <w:noBreakHyphen/>
            </w:r>
            <w:r w:rsidRPr="00FE16C5">
              <w:t>asset solutions to service delivery should be considered before de</w:t>
            </w:r>
            <w:r w:rsidR="002D1A9A">
              <w:t xml:space="preserve">ciding to purchase </w:t>
            </w:r>
            <w:r w:rsidRPr="00FE16C5">
              <w:t>fixed assets.</w:t>
            </w:r>
          </w:p>
        </w:tc>
      </w:tr>
      <w:tr w:rsidR="00EA615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EA6155" w:rsidRPr="00FE16C5" w:rsidRDefault="004A6EDB" w:rsidP="00C22081">
            <w:pPr>
              <w:pStyle w:val="TableText"/>
              <w:rPr>
                <w:color w:val="000000" w:themeColor="text1"/>
                <w:szCs w:val="20"/>
              </w:rPr>
            </w:pPr>
            <w:r>
              <w:rPr>
                <w:color w:val="000000" w:themeColor="text1"/>
                <w:szCs w:val="20"/>
              </w:rPr>
              <w:t>3.3.3</w:t>
            </w:r>
          </w:p>
        </w:tc>
        <w:tc>
          <w:tcPr>
            <w:tcW w:w="1976" w:type="dxa"/>
            <w:tcBorders>
              <w:top w:val="single" w:sz="6" w:space="0" w:color="auto"/>
              <w:bottom w:val="single" w:sz="6" w:space="0" w:color="auto"/>
            </w:tcBorders>
          </w:tcPr>
          <w:p w:rsidR="00EA6155" w:rsidRPr="00FE16C5" w:rsidRDefault="00EA6155" w:rsidP="00C22081">
            <w:pPr>
              <w:pStyle w:val="TableText"/>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Procurement method</w:t>
            </w:r>
          </w:p>
        </w:tc>
        <w:tc>
          <w:tcPr>
            <w:tcW w:w="5974" w:type="dxa"/>
            <w:tcBorders>
              <w:top w:val="single" w:sz="6" w:space="0" w:color="auto"/>
              <w:bottom w:val="single" w:sz="6" w:space="0" w:color="auto"/>
            </w:tcBorders>
          </w:tcPr>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Accountable Officers are responsible for choosing the most appropriate method, and for identifying, assessing and allocating potential risks </w:t>
            </w:r>
            <w:r w:rsidR="002D1A9A">
              <w:t xml:space="preserve">and </w:t>
            </w:r>
            <w:r w:rsidRPr="00FE16C5">
              <w:t>optimis</w:t>
            </w:r>
            <w:r w:rsidR="002D1A9A">
              <w:t>ing</w:t>
            </w:r>
            <w:r w:rsidRPr="00FE16C5">
              <w:t xml:space="preserve"> investment return. The acquisition should be undertaken based on the asset management strategy that the Accountable Officer</w:t>
            </w:r>
            <w:r w:rsidRPr="00FE16C5">
              <w:rPr>
                <w:sz w:val="19"/>
                <w:szCs w:val="20"/>
              </w:rPr>
              <w:t xml:space="preserve"> </w:t>
            </w:r>
            <w:r w:rsidRPr="00FE16C5">
              <w:t>has undertaken as part of their organisation’s service delivery planning.</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The choice of procurement method should be made by considering costs, financial benefits, risks, delivery times and the period for which the asset is needed in addition to appropriate approval processes.</w:t>
            </w:r>
          </w:p>
          <w:p w:rsidR="00EA6155" w:rsidRPr="00FE16C5" w:rsidRDefault="00EA6155" w:rsidP="00EA6155">
            <w:pPr>
              <w:pStyle w:val="TableBullet"/>
              <w:cnfStyle w:val="000000000000" w:firstRow="0" w:lastRow="0" w:firstColumn="0" w:lastColumn="0" w:oddVBand="0" w:evenVBand="0" w:oddHBand="0" w:evenHBand="0" w:firstRowFirstColumn="0" w:firstRowLastColumn="0" w:lastRowFirstColumn="0" w:lastRowLastColumn="0"/>
            </w:pPr>
            <w:r w:rsidRPr="00FE16C5">
              <w:t>The method used to acquire assets should enable:</w:t>
            </w:r>
          </w:p>
          <w:p w:rsidR="00EA6155" w:rsidRPr="00FE16C5" w:rsidRDefault="00EA6155" w:rsidP="00EA6155">
            <w:pPr>
              <w:pStyle w:val="TableBulletDash"/>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appropriate allocation of risks and obligations to relevant parties;</w:t>
            </w:r>
          </w:p>
          <w:p w:rsidR="00EA6155" w:rsidRPr="00FE16C5" w:rsidRDefault="002D1A9A" w:rsidP="00EA6155">
            <w:pPr>
              <w:pStyle w:val="TableBulletDash"/>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the </w:t>
            </w:r>
            <w:r w:rsidR="00EA6155" w:rsidRPr="00FE16C5">
              <w:rPr>
                <w:color w:val="000000" w:themeColor="text1"/>
              </w:rPr>
              <w:t xml:space="preserve">definition of respective roles of </w:t>
            </w:r>
            <w:r>
              <w:rPr>
                <w:color w:val="000000" w:themeColor="text1"/>
              </w:rPr>
              <w:t xml:space="preserve">those </w:t>
            </w:r>
            <w:r w:rsidR="00EA6155" w:rsidRPr="00FE16C5">
              <w:rPr>
                <w:color w:val="000000" w:themeColor="text1"/>
              </w:rPr>
              <w:t>involved; and</w:t>
            </w:r>
          </w:p>
          <w:p w:rsidR="00EA6155" w:rsidRPr="00FE16C5" w:rsidRDefault="00EA6155" w:rsidP="00EA6155">
            <w:pPr>
              <w:pStyle w:val="TableBulletDash"/>
              <w:spacing w:before="60" w:after="60"/>
              <w:cnfStyle w:val="000000000000" w:firstRow="0" w:lastRow="0" w:firstColumn="0" w:lastColumn="0" w:oddVBand="0" w:evenVBand="0" w:oddHBand="0" w:evenHBand="0" w:firstRowFirstColumn="0" w:firstRowLastColumn="0" w:lastRowFirstColumn="0" w:lastRowLastColumn="0"/>
              <w:rPr>
                <w:color w:val="000000" w:themeColor="text1"/>
              </w:rPr>
            </w:pPr>
            <w:r w:rsidRPr="00FE16C5">
              <w:rPr>
                <w:color w:val="000000" w:themeColor="text1"/>
              </w:rPr>
              <w:t>definition of the required outcomes of the acquisition process.</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8924" w:type="dxa"/>
            <w:gridSpan w:val="3"/>
            <w:tcBorders>
              <w:top w:val="single" w:sz="6" w:space="0" w:color="auto"/>
              <w:bottom w:val="single" w:sz="6" w:space="0" w:color="auto"/>
            </w:tcBorders>
            <w:shd w:val="clear" w:color="auto" w:fill="C9E7D3" w:themeFill="text2" w:themeFillTint="33"/>
          </w:tcPr>
          <w:p w:rsidR="00FE16C5" w:rsidRPr="00EA6155" w:rsidRDefault="00FE16C5" w:rsidP="00EA6155">
            <w:pPr>
              <w:keepNext/>
              <w:ind w:left="0"/>
              <w:jc w:val="center"/>
              <w:rPr>
                <w:b/>
                <w:color w:val="000000" w:themeColor="text1"/>
                <w:szCs w:val="20"/>
              </w:rPr>
            </w:pPr>
            <w:r w:rsidRPr="00EA6155">
              <w:rPr>
                <w:b/>
                <w:color w:val="000000" w:themeColor="text1"/>
                <w:szCs w:val="20"/>
              </w:rPr>
              <w:t>Operation</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8E4688" w:rsidP="00C22081">
            <w:pPr>
              <w:pStyle w:val="TableText"/>
            </w:pPr>
            <w:r>
              <w:t>3.4.3</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Maintenance</w:t>
            </w:r>
            <w:r w:rsidR="008E4688">
              <w:t xml:space="preserve"> of assets</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Accountable Officers should </w:t>
            </w:r>
            <w:r w:rsidR="002D1A9A">
              <w:t xml:space="preserve">ensure </w:t>
            </w:r>
            <w:r w:rsidRPr="00FE16C5">
              <w:t xml:space="preserve">asset maintenance tasks </w:t>
            </w:r>
            <w:r w:rsidR="002D1A9A">
              <w:t xml:space="preserve">are </w:t>
            </w:r>
            <w:r w:rsidRPr="00FE16C5">
              <w:t xml:space="preserve">focused on </w:t>
            </w:r>
            <w:r w:rsidR="007A3164">
              <w:t xml:space="preserve">the </w:t>
            </w:r>
            <w:r w:rsidRPr="00FE16C5">
              <w:t>higher priorities, within the available resources.</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Where asset management activities are</w:t>
            </w:r>
            <w:r w:rsidR="00E77380">
              <w:t xml:space="preserve"> devolved or</w:t>
            </w:r>
            <w:r w:rsidRPr="00FE16C5">
              <w:t xml:space="preserve"> outsourced</w:t>
            </w:r>
            <w:r w:rsidR="007B5770">
              <w:t xml:space="preserve"> including to entities excluded from the Standing Directions</w:t>
            </w:r>
            <w:r w:rsidRPr="00FE16C5">
              <w:t xml:space="preserve">, Accountable Officers should ensure that appropriate mechanisms are in place to confirm that the service providers </w:t>
            </w:r>
            <w:r w:rsidR="007B5770">
              <w:t xml:space="preserve">or entities excluded from the Standing Directions </w:t>
            </w:r>
            <w:r w:rsidRPr="00FE16C5">
              <w:t>are maintaining their organisation’s assets to an established acceptable standard, balanced against appropriate service delivery trade</w:t>
            </w:r>
            <w:r w:rsidR="00C22081">
              <w:noBreakHyphen/>
            </w:r>
            <w:r w:rsidRPr="00FE16C5">
              <w:t>offs over time.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B915A7" w:rsidP="00C22081">
            <w:pPr>
              <w:pStyle w:val="TableText"/>
            </w:pPr>
            <w:r>
              <w:t>3.4.3</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Information Management</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The functional requirements of an AIMS will depend on the size and nature of an organisation’s operations and asset </w:t>
            </w:r>
            <w:proofErr w:type="gramStart"/>
            <w:r w:rsidRPr="00FE16C5">
              <w:t>portfolio, and</w:t>
            </w:r>
            <w:proofErr w:type="gramEnd"/>
            <w:r w:rsidRPr="00FE16C5">
              <w:t xml:space="preserve"> should be configured to be fit for purpose.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FE16C5" w:rsidRDefault="00B915A7" w:rsidP="00C22081">
            <w:pPr>
              <w:pStyle w:val="TableText"/>
            </w:pPr>
            <w:r>
              <w:t>3.4.5</w:t>
            </w:r>
          </w:p>
        </w:tc>
        <w:tc>
          <w:tcPr>
            <w:tcW w:w="1976" w:type="dxa"/>
            <w:tcBorders>
              <w:top w:val="single" w:sz="6" w:space="0" w:color="auto"/>
              <w:bottom w:val="single" w:sz="6" w:space="0" w:color="auto"/>
            </w:tcBorders>
          </w:tcPr>
          <w:p w:rsidR="00FE16C5" w:rsidRPr="00FE16C5" w:rsidRDefault="00FE16C5" w:rsidP="00C22081">
            <w:pPr>
              <w:pStyle w:val="TableText"/>
              <w:cnfStyle w:val="000000000000" w:firstRow="0" w:lastRow="0" w:firstColumn="0" w:lastColumn="0" w:oddVBand="0" w:evenVBand="0" w:oddHBand="0" w:evenHBand="0" w:firstRowFirstColumn="0" w:firstRowLastColumn="0" w:lastRowFirstColumn="0" w:lastRowLastColumn="0"/>
            </w:pPr>
            <w:r w:rsidRPr="00FE16C5">
              <w:t>Other requirements</w:t>
            </w:r>
          </w:p>
        </w:tc>
        <w:tc>
          <w:tcPr>
            <w:tcW w:w="5974" w:type="dxa"/>
            <w:tcBorders>
              <w:top w:val="single" w:sz="6" w:space="0" w:color="auto"/>
              <w:bottom w:val="single" w:sz="6" w:space="0" w:color="auto"/>
            </w:tcBorders>
          </w:tcPr>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In managing and monitoring their assets, Accountable Officers should also consider and assess </w:t>
            </w:r>
          </w:p>
          <w:p w:rsidR="00FE16C5" w:rsidRPr="00C22081" w:rsidRDefault="00FE16C5" w:rsidP="00C22081">
            <w:pPr>
              <w:pStyle w:val="TableBulletDash"/>
              <w:cnfStyle w:val="000000000000" w:firstRow="0" w:lastRow="0" w:firstColumn="0" w:lastColumn="0" w:oddVBand="0" w:evenVBand="0" w:oddHBand="0" w:evenHBand="0" w:firstRowFirstColumn="0" w:firstRowLastColumn="0" w:lastRowFirstColumn="0" w:lastRowLastColumn="0"/>
            </w:pPr>
            <w:r w:rsidRPr="00FE16C5">
              <w:t xml:space="preserve">asset </w:t>
            </w:r>
            <w:r w:rsidRPr="00C22081">
              <w:t>utilisation rates;</w:t>
            </w:r>
          </w:p>
          <w:p w:rsidR="00FE16C5" w:rsidRPr="00C22081" w:rsidRDefault="00FE16C5" w:rsidP="00C22081">
            <w:pPr>
              <w:pStyle w:val="TableBulletDash"/>
              <w:cnfStyle w:val="000000000000" w:firstRow="0" w:lastRow="0" w:firstColumn="0" w:lastColumn="0" w:oddVBand="0" w:evenVBand="0" w:oddHBand="0" w:evenHBand="0" w:firstRowFirstColumn="0" w:firstRowLastColumn="0" w:lastRowFirstColumn="0" w:lastRowLastColumn="0"/>
            </w:pPr>
            <w:r w:rsidRPr="00C22081">
              <w:t xml:space="preserve">how asset utilisation </w:t>
            </w:r>
            <w:r w:rsidR="002D1A9A">
              <w:t xml:space="preserve">and functionality </w:t>
            </w:r>
            <w:proofErr w:type="gramStart"/>
            <w:r w:rsidRPr="00C22081">
              <w:t>has</w:t>
            </w:r>
            <w:proofErr w:type="gramEnd"/>
            <w:r w:rsidRPr="00C22081">
              <w:t xml:space="preserve"> and may change over time;</w:t>
            </w:r>
            <w:r w:rsidR="002D1A9A">
              <w:t xml:space="preserve"> and</w:t>
            </w:r>
          </w:p>
          <w:p w:rsidR="00FE16C5" w:rsidRPr="00FE16C5" w:rsidRDefault="00FE16C5" w:rsidP="00146E21">
            <w:pPr>
              <w:pStyle w:val="TableBulletDash"/>
              <w:cnfStyle w:val="000000000000" w:firstRow="0" w:lastRow="0" w:firstColumn="0" w:lastColumn="0" w:oddVBand="0" w:evenVBand="0" w:oddHBand="0" w:evenHBand="0" w:firstRowFirstColumn="0" w:firstRowLastColumn="0" w:lastRowFirstColumn="0" w:lastRowLastColumn="0"/>
            </w:pPr>
            <w:r w:rsidRPr="00C22081">
              <w:t>asset functionality requirements</w:t>
            </w:r>
            <w:r w:rsidRPr="00FE16C5">
              <w:t>.</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Accountable Officers should also consider their alignment with the </w:t>
            </w:r>
            <w:r w:rsidRPr="00FE16C5">
              <w:rPr>
                <w:szCs w:val="20"/>
              </w:rPr>
              <w:t>processes</w:t>
            </w:r>
            <w:r w:rsidRPr="00FE16C5">
              <w:t xml:space="preserve"> and principles outlined in the international standard</w:t>
            </w:r>
            <w:r w:rsidRPr="00FE16C5">
              <w:rPr>
                <w:i/>
              </w:rPr>
              <w:t xml:space="preserve"> ISO 55000 Asset Management Series </w:t>
            </w:r>
            <w:r w:rsidRPr="00FE16C5">
              <w:t>as appropriate.</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8924" w:type="dxa"/>
            <w:gridSpan w:val="3"/>
            <w:tcBorders>
              <w:top w:val="single" w:sz="6" w:space="0" w:color="auto"/>
              <w:bottom w:val="single" w:sz="6" w:space="0" w:color="auto"/>
            </w:tcBorders>
            <w:shd w:val="clear" w:color="auto" w:fill="C9E7D3" w:themeFill="text2" w:themeFillTint="33"/>
          </w:tcPr>
          <w:p w:rsidR="00FE16C5" w:rsidRPr="00FE16C5" w:rsidRDefault="00FE16C5" w:rsidP="00EA6155">
            <w:pPr>
              <w:ind w:left="0"/>
              <w:jc w:val="center"/>
              <w:rPr>
                <w:color w:val="000000" w:themeColor="text1"/>
                <w:szCs w:val="20"/>
              </w:rPr>
            </w:pPr>
            <w:r w:rsidRPr="00FE16C5">
              <w:rPr>
                <w:color w:val="000000" w:themeColor="text1"/>
                <w:szCs w:val="20"/>
              </w:rPr>
              <w:t>Disposal</w:t>
            </w:r>
          </w:p>
        </w:tc>
      </w:tr>
      <w:tr w:rsidR="00FE16C5" w:rsidRPr="005763AA" w:rsidTr="00C22081">
        <w:tc>
          <w:tcPr>
            <w:cnfStyle w:val="001000000000" w:firstRow="0" w:lastRow="0" w:firstColumn="1" w:lastColumn="0" w:oddVBand="0" w:evenVBand="0" w:oddHBand="0" w:evenHBand="0" w:firstRowFirstColumn="0" w:firstRowLastColumn="0" w:lastRowFirstColumn="0" w:lastRowLastColumn="0"/>
            <w:tcW w:w="974" w:type="dxa"/>
            <w:tcBorders>
              <w:top w:val="single" w:sz="6" w:space="0" w:color="auto"/>
              <w:bottom w:val="single" w:sz="6" w:space="0" w:color="auto"/>
            </w:tcBorders>
          </w:tcPr>
          <w:p w:rsidR="00FE16C5" w:rsidRPr="00C22081" w:rsidRDefault="00FE16C5" w:rsidP="00C22081">
            <w:pPr>
              <w:pStyle w:val="TableText"/>
            </w:pPr>
          </w:p>
        </w:tc>
        <w:tc>
          <w:tcPr>
            <w:tcW w:w="1976" w:type="dxa"/>
            <w:tcBorders>
              <w:top w:val="single" w:sz="6" w:space="0" w:color="auto"/>
              <w:bottom w:val="single" w:sz="6" w:space="0" w:color="auto"/>
            </w:tcBorders>
          </w:tcPr>
          <w:p w:rsidR="00FE16C5" w:rsidRPr="00C22081" w:rsidRDefault="00FE16C5" w:rsidP="00C22081">
            <w:pPr>
              <w:pStyle w:val="TableText"/>
              <w:cnfStyle w:val="000000000000" w:firstRow="0" w:lastRow="0" w:firstColumn="0" w:lastColumn="0" w:oddVBand="0" w:evenVBand="0" w:oddHBand="0" w:evenHBand="0" w:firstRowFirstColumn="0" w:firstRowLastColumn="0" w:lastRowFirstColumn="0" w:lastRowLastColumn="0"/>
            </w:pPr>
          </w:p>
        </w:tc>
        <w:tc>
          <w:tcPr>
            <w:tcW w:w="5974" w:type="dxa"/>
            <w:tcBorders>
              <w:top w:val="single" w:sz="6" w:space="0" w:color="auto"/>
              <w:bottom w:val="single" w:sz="6" w:space="0" w:color="auto"/>
            </w:tcBorders>
          </w:tcPr>
          <w:p w:rsidR="00FE16C5" w:rsidRPr="00EA615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FE16C5">
              <w:t xml:space="preserve">Decisions to dispose of an asset require thorough examination and economic appraisal. Like acquisition decisions, they should be taken within an </w:t>
            </w:r>
            <w:r w:rsidRPr="00EA6155">
              <w:t>integrated planning framework that takes account of service delivery needs, corporate objectives, ﬁnancial and budgetary constraints and the Government’s overall resource allocation objectives.</w:t>
            </w:r>
          </w:p>
          <w:p w:rsidR="00FE16C5" w:rsidRPr="00EA615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EA6155">
              <w:t>Planning for disposal should start well before the economic life of the asset has ended or the need for the service is finished and should incorporate consideration of unplanned disposals or destruction of assets.</w:t>
            </w:r>
          </w:p>
          <w:p w:rsidR="00FE16C5" w:rsidRPr="00FE16C5" w:rsidRDefault="00FE16C5" w:rsidP="00EA6155">
            <w:pPr>
              <w:pStyle w:val="TableBullet"/>
              <w:cnfStyle w:val="000000000000" w:firstRow="0" w:lastRow="0" w:firstColumn="0" w:lastColumn="0" w:oddVBand="0" w:evenVBand="0" w:oddHBand="0" w:evenHBand="0" w:firstRowFirstColumn="0" w:firstRowLastColumn="0" w:lastRowFirstColumn="0" w:lastRowLastColumn="0"/>
            </w:pPr>
            <w:r w:rsidRPr="00EA6155">
              <w:t>Accountable Officers</w:t>
            </w:r>
            <w:r w:rsidRPr="00FE16C5">
              <w:t xml:space="preserve"> should also consider their alignment with the processes and principles outlined in the international standard </w:t>
            </w:r>
            <w:r w:rsidRPr="00FE16C5">
              <w:rPr>
                <w:i/>
              </w:rPr>
              <w:t>ISO 55000 Asset Management Series</w:t>
            </w:r>
            <w:r w:rsidRPr="00FE16C5">
              <w:t xml:space="preserve"> as appropriate.</w:t>
            </w:r>
          </w:p>
        </w:tc>
      </w:tr>
    </w:tbl>
    <w:p w:rsidR="00F26505" w:rsidRDefault="00F26505" w:rsidP="00F26505"/>
    <w:p w:rsidR="00F26505" w:rsidRDefault="00F26505" w:rsidP="00F26505"/>
    <w:p w:rsidR="00F26505" w:rsidRDefault="00F26505" w:rsidP="00F26505">
      <w:pPr>
        <w:sectPr w:rsidR="00F26505" w:rsidSect="00F36E60">
          <w:footerReference w:type="even" r:id="rId36"/>
          <w:footerReference w:type="default" r:id="rId37"/>
          <w:type w:val="oddPage"/>
          <w:pgSz w:w="11906" w:h="16838"/>
          <w:pgMar w:top="1584" w:right="1152" w:bottom="1138" w:left="1152" w:header="461" w:footer="288" w:gutter="0"/>
          <w:pgNumType w:start="1"/>
          <w:cols w:space="708"/>
          <w:docGrid w:linePitch="360"/>
        </w:sectPr>
      </w:pPr>
    </w:p>
    <w:p w:rsidR="00F26505" w:rsidRDefault="00F26505" w:rsidP="00F26505">
      <w:r>
        <w:rPr>
          <w:noProof/>
        </w:rPr>
        <w:lastRenderedPageBreak/>
        <w:drawing>
          <wp:anchor distT="0" distB="0" distL="114300" distR="114300" simplePos="0" relativeHeight="251671552" behindDoc="1" locked="0" layoutInCell="1" allowOverlap="1" wp14:anchorId="42FB01B6" wp14:editId="327D7743">
            <wp:simplePos x="0" y="0"/>
            <wp:positionH relativeFrom="page">
              <wp:posOffset>-1</wp:posOffset>
            </wp:positionH>
            <wp:positionV relativeFrom="page">
              <wp:posOffset>3294993</wp:posOffset>
            </wp:positionV>
            <wp:extent cx="7563441" cy="756745"/>
            <wp:effectExtent l="0" t="0" r="0" b="5715"/>
            <wp:wrapNone/>
            <wp:docPr id="370" name="Picture 370" title="Backpag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ackpageAr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15963"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8480" behindDoc="0" locked="0" layoutInCell="1" allowOverlap="1" wp14:anchorId="12551E82" wp14:editId="66801A8B">
                <wp:simplePos x="0" y="0"/>
                <wp:positionH relativeFrom="page">
                  <wp:posOffset>4054475</wp:posOffset>
                </wp:positionH>
                <wp:positionV relativeFrom="page">
                  <wp:posOffset>9292590</wp:posOffset>
                </wp:positionV>
                <wp:extent cx="4809490" cy="1539240"/>
                <wp:effectExtent l="0" t="0" r="10160" b="2286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539240"/>
                          <a:chOff x="0" y="0"/>
                          <a:chExt cx="5543550" cy="1581150"/>
                        </a:xfrm>
                      </wpg:grpSpPr>
                      <wps:wsp>
                        <wps:cNvPr id="372"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373"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374"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375"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376"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377"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378"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379"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380"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381"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382"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383"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384"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385"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386"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387"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388"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389"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390"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391"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392"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393"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394"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C54B4FA" id="Group 371" o:spid="_x0000_s1026" style="position:absolute;margin-left:319.25pt;margin-top:731.7pt;width:378.7pt;height:121.2pt;z-index:251668480;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">
                <v:line id="Straight Connector 3" o:spid="_x0000_s1027" style="position:absolute;flip:y;visibility:visible;mso-wrap-style:square" from="3619,0" to="1943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" strokecolor="window" strokeweight=".5pt"/>
                <v:line id="Straight Connector 4" o:spid="_x0000_s1028" style="position:absolute;flip:y;visibility:visible;mso-wrap-style:square" from="5429,0" to="2124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" strokecolor="window" strokeweight=".5pt"/>
                <v:line id="Straight Connector 5" o:spid="_x0000_s1029" style="position:absolute;flip:y;visibility:visible;mso-wrap-style:square" from="7239,0" to="2305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" strokecolor="window" strokeweight=".5pt"/>
                <v:line id="Straight Connector 6" o:spid="_x0000_s1030" style="position:absolute;flip:y;visibility:visible;mso-wrap-style:square" from="9048,0" to="24860,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" strokecolor="window" strokeweight=".5pt"/>
                <v:line id="Straight Connector 7" o:spid="_x0000_s1031" style="position:absolute;flip:y;visibility:visible;mso-wrap-style:square" from="10763,0" to="2657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" strokecolor="window" strokeweight=".5pt"/>
                <v:line id="Straight Connector 8" o:spid="_x0000_s1032" style="position:absolute;flip:y;visibility:visible;mso-wrap-style:square" from="12573,0" to="2838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" strokecolor="window" strokeweight=".5pt"/>
                <v:line id="Straight Connector 9" o:spid="_x0000_s1033" style="position:absolute;flip:y;visibility:visible;mso-wrap-style:square" from="14382,0" to="3019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" strokecolor="window" strokeweight=".5pt"/>
                <v:line id="Straight Connector 10" o:spid="_x0000_s1034" style="position:absolute;flip:y;visibility:visible;mso-wrap-style:square" from="16192,0" to="3200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" strokecolor="window" strokeweight=".5pt"/>
                <v:line id="Straight Connector 11" o:spid="_x0000_s1035" style="position:absolute;flip:y;visibility:visible;mso-wrap-style:square" from="18002,0" to="3381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" strokecolor="window" strokeweight=".5pt"/>
                <v:line id="Straight Connector 12" o:spid="_x0000_s1036" style="position:absolute;flip:y;visibility:visible;mso-wrap-style:square" from="19812,0" to="3562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" strokecolor="window" strokeweight=".5pt"/>
                <v:line id="Straight Connector 13" o:spid="_x0000_s1037" style="position:absolute;flip:y;visibility:visible;mso-wrap-style:square" from="21621,0" to="3743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" strokecolor="window" strokeweight=".5pt"/>
                <v:line id="Straight Connector 14" o:spid="_x0000_s1038" style="position:absolute;flip:y;visibility:visible;mso-wrap-style:square" from="23431,0" to="39243,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" strokecolor="window" strokeweight=".5pt"/>
                <v:line id="Straight Connector 15" o:spid="_x0000_s1039" style="position:absolute;flip:y;visibility:visible;mso-wrap-style:square" from="25241,0" to="4105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" strokecolor="window" strokeweight=".5pt"/>
                <v:line id="Straight Connector 16" o:spid="_x0000_s1040" style="position:absolute;flip:y;visibility:visible;mso-wrap-style:square" from="27051,0" to="4286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" strokecolor="window" strokeweight=".5pt"/>
                <v:line id="Straight Connector 17" o:spid="_x0000_s1041" style="position:absolute;flip:y;visibility:visible;mso-wrap-style:square" from="28860,0" to="4467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" strokecolor="window" strokeweight=".5pt"/>
                <v:line id="Straight Connector 18" o:spid="_x0000_s1042" style="position:absolute;flip:y;visibility:visible;mso-wrap-style:square" from="30670,0" to="46482,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" strokecolor="window" strokeweight=".5pt"/>
                <v:line id="Straight Connector 19" o:spid="_x0000_s1043" style="position:absolute;flip:y;visibility:visible;mso-wrap-style:square" from="32385,0" to="4819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" strokecolor="window" strokeweight=".5pt"/>
                <v:line id="Straight Connector 20" o:spid="_x0000_s1044" style="position:absolute;flip:y;visibility:visible;mso-wrap-style:square" from="34194,0" to="5000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" strokecolor="window" strokeweight=".5pt"/>
                <v:line id="Straight Connector 21" o:spid="_x0000_s1045" style="position:absolute;flip:y;visibility:visible;mso-wrap-style:square" from="36004,0" to="51816,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" strokecolor="window" strokeweight=".5pt"/>
                <v:line id="Straight Connector 22" o:spid="_x0000_s1046" style="position:absolute;flip:y;visibility:visible;mso-wrap-style:square" from="37814,0" to="5362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" strokecolor="window" strokeweight=".5pt"/>
                <v:line id="Straight Connector 23" o:spid="_x0000_s1047" style="position:absolute;flip:y;visibility:visible;mso-wrap-style:square" from="39624,0" to="55435,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" strokecolor="window" strokeweight=".5pt"/>
                <v:line id="Straight Connector 24" o:spid="_x0000_s1048" style="position:absolute;flip:y;visibility:visible;mso-wrap-style:square" from="1809,0" to="1762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" strokecolor="window" strokeweight=".5pt"/>
                <v:line id="Straight Connector 25" o:spid="_x0000_s1049" style="position:absolute;flip:y;visibility:visible;mso-wrap-style:square" from="0,0" to="15811,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" strokecolor="window" strokeweight=".5pt"/>
                <w10:wrap anchorx="page" anchory="page"/>
              </v:group>
            </w:pict>
          </mc:Fallback>
        </mc:AlternateContent>
      </w:r>
      <w:r>
        <w:rPr>
          <w:noProof/>
        </w:rPr>
        <mc:AlternateContent>
          <mc:Choice Requires="wps">
            <w:drawing>
              <wp:anchor distT="0" distB="0" distL="114300" distR="114300" simplePos="0" relativeHeight="251669504" behindDoc="0" locked="0" layoutInCell="1" allowOverlap="1" wp14:anchorId="5B8744F9" wp14:editId="6F6DF5AC">
                <wp:simplePos x="0" y="0"/>
                <wp:positionH relativeFrom="column">
                  <wp:posOffset>-588645</wp:posOffset>
                </wp:positionH>
                <wp:positionV relativeFrom="paragraph">
                  <wp:posOffset>-728980</wp:posOffset>
                </wp:positionV>
                <wp:extent cx="2749550" cy="280670"/>
                <wp:effectExtent l="2540" t="0" r="635"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C6C" w:rsidRPr="00B64AED" w:rsidRDefault="001A28BE" w:rsidP="00F26505">
                            <w:pPr>
                              <w:pStyle w:val="Header"/>
                              <w:rPr>
                                <w:szCs w:val="24"/>
                              </w:rPr>
                            </w:pPr>
                            <w:hyperlink r:id="rId39" w:history="1">
                              <w:r w:rsidR="00D50C6C">
                                <w:rPr>
                                  <w:rStyle w:val="Hyperlink"/>
                                  <w:szCs w:val="24"/>
                                </w:rPr>
                                <w:t>dtf.vic.gov.au</w:t>
                              </w:r>
                            </w:hyperlink>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744F9" id="Text Box 395" o:spid="_x0000_s1028" type="#_x0000_t202" style="position:absolute;left:0;text-align:left;margin-left:-46.35pt;margin-top:-57.4pt;width:216.5pt;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P9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10;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" filled="f" stroked="f">
                <v:textbox inset="2.48919mm,1.2446mm,2.48919mm,1.2446mm">
                  <w:txbxContent>
                    <w:p w:rsidR="00D50C6C" w:rsidRPr="00B64AED" w:rsidRDefault="001A28BE" w:rsidP="00F26505">
                      <w:pPr>
                        <w:pStyle w:val="Header"/>
                        <w:rPr>
                          <w:szCs w:val="24"/>
                        </w:rPr>
                      </w:pPr>
                      <w:hyperlink r:id="rId40" w:history="1">
                        <w:r w:rsidR="00D50C6C">
                          <w:rPr>
                            <w:rStyle w:val="Hyperlink"/>
                            <w:szCs w:val="24"/>
                          </w:rPr>
                          <w:t>dtf.vic.gov.au</w:t>
                        </w:r>
                      </w:hyperlink>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876B2EE" wp14:editId="2CBB4095">
                <wp:simplePos x="0" y="0"/>
                <wp:positionH relativeFrom="page">
                  <wp:posOffset>5080635</wp:posOffset>
                </wp:positionH>
                <wp:positionV relativeFrom="page">
                  <wp:posOffset>2969260</wp:posOffset>
                </wp:positionV>
                <wp:extent cx="2484120" cy="2484120"/>
                <wp:effectExtent l="3810" t="6985" r="7620" b="4445"/>
                <wp:wrapNone/>
                <wp:docPr id="369" name="Right Triangle 369" descr="BackArt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4120" cy="248412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34D74" id="_x0000_t6" coordsize="21600,21600" o:spt="6" path="m,l,21600r21600,xe">
                <v:stroke joinstyle="miter"/>
                <v:path gradientshapeok="t" o:connecttype="custom" o:connectlocs="0,0;0,10800;0,21600;10800,21600;21600,21600;10800,10800" textboxrect="1800,12600,12600,19800"/>
              </v:shapetype>
              <v:shape id="Right Triangle 369" o:spid="_x0000_s1026" type="#_x0000_t6" alt="BackArtTriangle" style="position:absolute;margin-left:400.05pt;margin-top:233.8pt;width:195.6pt;height:195.6pt;rotation:18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" stroked="f">
                <w10:wrap anchorx="page" anchory="page"/>
              </v:shape>
            </w:pict>
          </mc:Fallback>
        </mc:AlternateContent>
      </w:r>
      <w:r>
        <w:rPr>
          <w:noProof/>
        </w:rPr>
        <w:drawing>
          <wp:anchor distT="0" distB="0" distL="114300" distR="114300" simplePos="0" relativeHeight="251673600" behindDoc="1" locked="0" layoutInCell="1" allowOverlap="1" wp14:anchorId="26A97217" wp14:editId="4D8AADA7">
            <wp:simplePos x="0" y="0"/>
            <wp:positionH relativeFrom="page">
              <wp:posOffset>0</wp:posOffset>
            </wp:positionH>
            <wp:positionV relativeFrom="page">
              <wp:posOffset>3291840</wp:posOffset>
            </wp:positionV>
            <wp:extent cx="7626096" cy="758952"/>
            <wp:effectExtent l="0" t="0" r="0" b="3175"/>
            <wp:wrapNone/>
            <wp:docPr id="405" name="Picture 405" title="Backpag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ckAr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6096" cy="758952"/>
                    </a:xfrm>
                    <a:prstGeom prst="rect">
                      <a:avLst/>
                    </a:prstGeom>
                    <a:noFill/>
                  </pic:spPr>
                </pic:pic>
              </a:graphicData>
            </a:graphic>
            <wp14:sizeRelH relativeFrom="page">
              <wp14:pctWidth>0</wp14:pctWidth>
            </wp14:sizeRelH>
            <wp14:sizeRelV relativeFrom="page">
              <wp14:pctHeight>0</wp14:pctHeight>
            </wp14:sizeRelV>
          </wp:anchor>
        </w:drawing>
      </w:r>
    </w:p>
    <w:p w:rsidR="00F26505" w:rsidRDefault="00F26505" w:rsidP="00F26505">
      <w:r>
        <w:rPr>
          <w:noProof/>
        </w:rPr>
        <mc:AlternateContent>
          <mc:Choice Requires="wps">
            <w:drawing>
              <wp:anchor distT="0" distB="0" distL="114300" distR="114300" simplePos="0" relativeHeight="251666432" behindDoc="0" locked="0" layoutInCell="1" allowOverlap="1" wp14:anchorId="5C34BC94" wp14:editId="6E335C98">
                <wp:simplePos x="0" y="0"/>
                <wp:positionH relativeFrom="column">
                  <wp:posOffset>-751840</wp:posOffset>
                </wp:positionH>
                <wp:positionV relativeFrom="paragraph">
                  <wp:posOffset>8395335</wp:posOffset>
                </wp:positionV>
                <wp:extent cx="7616825" cy="1080135"/>
                <wp:effectExtent l="0" t="0" r="3175" b="5715"/>
                <wp:wrapNone/>
                <wp:docPr id="397" name="Rectangle 397"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6825" cy="1080135"/>
                        </a:xfrm>
                        <a:prstGeom prst="rect">
                          <a:avLst/>
                        </a:prstGeom>
                        <a:solidFill>
                          <a:srgbClr val="799424"/>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D53F4" id="Rectangle 397" o:spid="_x0000_s1026" alt="Cover Coloured Footer Section" style="position:absolute;margin-left:-59.2pt;margin-top:661.05pt;width:599.75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" fillcolor="#799424" stroked="f" strokecolor="#00557e"/>
            </w:pict>
          </mc:Fallback>
        </mc:AlternateContent>
      </w:r>
      <w:r>
        <w:rPr>
          <w:noProof/>
        </w:rPr>
        <mc:AlternateContent>
          <mc:Choice Requires="wps">
            <w:drawing>
              <wp:anchor distT="0" distB="0" distL="114300" distR="114300" simplePos="0" relativeHeight="251667456" behindDoc="0" locked="0" layoutInCell="1" allowOverlap="1" wp14:anchorId="43742376" wp14:editId="5981439A">
                <wp:simplePos x="0" y="0"/>
                <wp:positionH relativeFrom="column">
                  <wp:posOffset>-772160</wp:posOffset>
                </wp:positionH>
                <wp:positionV relativeFrom="page">
                  <wp:posOffset>3913505</wp:posOffset>
                </wp:positionV>
                <wp:extent cx="7616825" cy="5769610"/>
                <wp:effectExtent l="0" t="0" r="3175" b="2540"/>
                <wp:wrapNone/>
                <wp:docPr id="396" name="Rectangle 396"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6825" cy="5769610"/>
                        </a:xfrm>
                        <a:prstGeom prst="rect">
                          <a:avLst/>
                        </a:prstGeom>
                        <a:solidFill>
                          <a:srgbClr val="95B82F"/>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D38A4" id="Rectangle 396" o:spid="_x0000_s1026" alt="Cover Coloured Body Section" style="position:absolute;margin-left:-60.8pt;margin-top:308.15pt;width:599.75pt;height:45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" fillcolor="#95b82f" stroked="f" strokecolor="#00557e">
                <w10:wrap anchory="page"/>
              </v:rect>
            </w:pict>
          </mc:Fallback>
        </mc:AlternateContent>
      </w:r>
    </w:p>
    <w:p w:rsidR="00115AD0" w:rsidRPr="00F26505" w:rsidRDefault="00E74836" w:rsidP="00F26505">
      <w:r>
        <w:rPr>
          <w:noProof/>
        </w:rPr>
        <w:drawing>
          <wp:anchor distT="0" distB="0" distL="114300" distR="114300" simplePos="0" relativeHeight="251672576" behindDoc="0" locked="0" layoutInCell="1" allowOverlap="1" wp14:anchorId="4F0B4DB3" wp14:editId="7FB0B54C">
            <wp:simplePos x="0" y="0"/>
            <wp:positionH relativeFrom="column">
              <wp:posOffset>-386715</wp:posOffset>
            </wp:positionH>
            <wp:positionV relativeFrom="paragraph">
              <wp:posOffset>8458542</wp:posOffset>
            </wp:positionV>
            <wp:extent cx="1757791"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TREASURY_LOGO_WHITE.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757791" cy="457200"/>
                    </a:xfrm>
                    <a:prstGeom prst="rect">
                      <a:avLst/>
                    </a:prstGeom>
                  </pic:spPr>
                </pic:pic>
              </a:graphicData>
            </a:graphic>
            <wp14:sizeRelH relativeFrom="page">
              <wp14:pctWidth>0</wp14:pctWidth>
            </wp14:sizeRelH>
            <wp14:sizeRelV relativeFrom="page">
              <wp14:pctHeight>0</wp14:pctHeight>
            </wp14:sizeRelV>
          </wp:anchor>
        </w:drawing>
      </w:r>
    </w:p>
    <w:sectPr w:rsidR="00115AD0" w:rsidRPr="00F26505" w:rsidSect="00647982">
      <w:footerReference w:type="even" r:id="rId43"/>
      <w:footerReference w:type="default" r:id="rId44"/>
      <w:type w:val="evenPage"/>
      <w:pgSz w:w="11906" w:h="16838" w:code="9"/>
      <w:pgMar w:top="1584" w:right="1152" w:bottom="1138" w:left="1152" w:header="461"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8BE" w:rsidRDefault="001A28BE" w:rsidP="00A33B47">
      <w:pPr>
        <w:spacing w:before="0" w:after="0"/>
      </w:pPr>
      <w:r>
        <w:separator/>
      </w:r>
    </w:p>
  </w:endnote>
  <w:endnote w:type="continuationSeparator" w:id="0">
    <w:p w:rsidR="001A28BE" w:rsidRDefault="001A28BE" w:rsidP="00A33B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AFF" w:usb1="C0007843" w:usb2="00000009" w:usb3="00000000" w:csb0="000001FF" w:csb1="00000000"/>
  </w:font>
  <w:font w:name="FoundryFormSans 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6C" w:rsidRDefault="00D50C6C">
    <w:pPr>
      <w:pStyle w:val="Footer"/>
    </w:pPr>
    <w:r>
      <mc:AlternateContent>
        <mc:Choice Requires="wps">
          <w:drawing>
            <wp:anchor distT="0" distB="0" distL="114300" distR="114300" simplePos="0" relativeHeight="25166540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4" name="MSIPCMfedf4d08b198b734219e10d4"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edf4d08b198b734219e10d4" o:spid="_x0000_s1029" type="#_x0000_t202" alt="{&quot;HashCode&quot;:-1267603503,&quot;Height&quot;:841.0,&quot;Width&quot;:595.0,&quot;Placement&quot;:&quot;Footer&quot;,&quot;Index&quot;:&quot;OddAndEven&quot;,&quot;Section&quot;:1,&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BQAdlIQMAADsGAAAOAAAA&#10;AAAAAAAAAAAAAC4CAABkcnMvZTJvRG9jLnhtbFBLAQItABQABgAIAAAAIQBgEcYm3gAAAAsBAAAP&#10;AAAAAAAAAAAAAAAAAHsFAABkcnMvZG93bnJldi54bWxQSwUGAAAAAAQABADzAAAAhgYAAA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6C" w:rsidRDefault="00D50C6C">
    <w:pPr>
      <w:pStyle w:val="Footer"/>
    </w:pPr>
    <w:r>
      <mc:AlternateContent>
        <mc:Choice Requires="wps">
          <w:drawing>
            <wp:anchor distT="0" distB="0" distL="114300" distR="114300" simplePos="0" relativeHeight="25165619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5b7f4ee7b07e4c4a8dac2d1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b7f4ee7b07e4c4a8dac2d1a" o:spid="_x0000_s1030" type="#_x0000_t202" alt="{&quot;HashCode&quot;:-1267603503,&quot;Height&quot;:841.0,&quot;Width&quot;:595.0,&quot;Placement&quot;:&quot;Footer&quot;,&quot;Index&quot;:&quot;Primary&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Bzbc/QgAwAAPwYAAA4AAAAA&#10;AAAAAAAAAAAALgIAAGRycy9lMm9Eb2MueG1sUEsBAi0AFAAGAAgAAAAhAGARxibeAAAACwEAAA8A&#10;AAAAAAAAAAAAAAAAegUAAGRycy9kb3ducmV2LnhtbFBLBQYAAAAABAAEAPMAAACFBgAAA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BF" w:rsidRDefault="00261C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57" w:type="dxa"/>
        <w:right w:w="57" w:type="dxa"/>
      </w:tblCellMar>
      <w:tblLook w:val="0600" w:firstRow="0" w:lastRow="0" w:firstColumn="0" w:lastColumn="0" w:noHBand="1" w:noVBand="1"/>
    </w:tblPr>
    <w:tblGrid>
      <w:gridCol w:w="8392"/>
      <w:gridCol w:w="806"/>
    </w:tblGrid>
    <w:tr w:rsidR="00D50C6C">
      <w:trPr>
        <w:cantSplit/>
      </w:trPr>
      <w:tc>
        <w:tcPr>
          <w:tcW w:w="8266" w:type="dxa"/>
          <w:shd w:val="clear" w:color="auto" w:fill="auto"/>
        </w:tcPr>
        <w:p w:rsidR="00D50C6C" w:rsidRDefault="00D50C6C" w:rsidP="00115AD0">
          <w:pPr>
            <w:pStyle w:val="Footer"/>
            <w:jc w:val="right"/>
          </w:pPr>
          <w:r>
            <mc:AlternateContent>
              <mc:Choice Requires="wps">
                <w:drawing>
                  <wp:anchor distT="0" distB="0" distL="114300" distR="114300" simplePos="0" relativeHeight="25165568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7" name="MSIPCMdae34bd68e07547a15f5fe0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ae34bd68e07547a15f5fe0a" o:spid="_x0000_s1031" type="#_x0000_t202" alt="{&quot;HashCode&quot;:-1267603503,&quot;Height&quot;:841.0,&quot;Width&quot;:595.0,&quot;Placement&quot;:&quot;Footer&quot;,&quot;Index&quot;:&quot;Primary&quot;,&quot;Section&quot;:2,&quot;Top&quot;:0.0,&quot;Left&quot;:0.0}" style="position:absolute;left:0;text-align:left;margin-left:0;margin-top:805.9pt;width:595.3pt;height:21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znNoLR8DAAA/BgAADgAAAAAA&#10;AAAAAAAAAAAuAgAAZHJzL2Uyb0RvYy54bWxQSwECLQAUAAYACAAAACEAYBHGJt4AAAALAQAADwAA&#10;AAAAAAAAAAAAAAB5BQAAZHJzL2Rvd25yZXYueG1sUEsFBgAAAAAEAAQA8wAAAIQGAAAA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r>
            <w:fldChar w:fldCharType="begin"/>
          </w:r>
          <w:r>
            <w:instrText xml:space="preserve"> StyleRef “Tertiary Title” </w:instrText>
          </w:r>
          <w:r>
            <w:fldChar w:fldCharType="separate"/>
          </w:r>
          <w:r w:rsidR="00261CBF">
            <w:t>February 2016</w:t>
          </w:r>
          <w:r>
            <w:fldChar w:fldCharType="end"/>
          </w:r>
        </w:p>
      </w:tc>
      <w:tc>
        <w:tcPr>
          <w:tcW w:w="794" w:type="dxa"/>
          <w:shd w:val="clear" w:color="auto" w:fill="auto"/>
        </w:tcPr>
        <w:p w:rsidR="00D50C6C" w:rsidRPr="0018749C" w:rsidRDefault="00D50C6C" w:rsidP="00115AD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w:t>
          </w:r>
          <w:r w:rsidRPr="0018749C">
            <w:rPr>
              <w:rStyle w:val="PageNumber"/>
            </w:rPr>
            <w:fldChar w:fldCharType="end"/>
          </w:r>
        </w:p>
      </w:tc>
    </w:tr>
  </w:tbl>
  <w:p w:rsidR="00D50C6C" w:rsidRDefault="00D50C6C" w:rsidP="00115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16" w:type="pct"/>
      <w:tblLayout w:type="fixed"/>
      <w:tblCellMar>
        <w:left w:w="57" w:type="dxa"/>
        <w:right w:w="57" w:type="dxa"/>
      </w:tblCellMar>
      <w:tblLook w:val="0600" w:firstRow="0" w:lastRow="0" w:firstColumn="0" w:lastColumn="0" w:noHBand="1" w:noVBand="1"/>
    </w:tblPr>
    <w:tblGrid>
      <w:gridCol w:w="687"/>
      <w:gridCol w:w="8866"/>
    </w:tblGrid>
    <w:tr w:rsidR="00D50C6C" w:rsidTr="00F36E60">
      <w:trPr>
        <w:cantSplit/>
      </w:trPr>
      <w:tc>
        <w:tcPr>
          <w:tcW w:w="687" w:type="dxa"/>
        </w:tcPr>
        <w:p w:rsidR="00D50C6C" w:rsidRPr="0018749C" w:rsidRDefault="00D50C6C" w:rsidP="00F36E60">
          <w:pPr>
            <w:pStyle w:val="Footer"/>
            <w:rPr>
              <w:rStyle w:val="PageNumber"/>
            </w:rPr>
          </w:pPr>
          <w:r>
            <w:rPr>
              <w:b/>
              <w:sz w:val="28"/>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1" name="MSIPCMeb644adf85cc5fe1b3218c85"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b644adf85cc5fe1b3218c85" o:spid="_x0000_s1032" type="#_x0000_t202" alt="{&quot;HashCode&quot;:-1267603503,&quot;Height&quot;:841.0,&quot;Width&quot;:595.0,&quot;Placement&quot;:&quot;Footer&quot;,&quot;Index&quot;:&quot;OddAndEven&quot;,&quot;Section&quot;:3,&quot;Top&quot;:0.0,&quot;Left&quot;:0.0}" style="position:absolute;margin-left:0;margin-top:805.9pt;width:595.3pt;height:21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HAHXCSUDAABDBgAA&#10;DgAAAAAAAAAAAAAAAAAuAgAAZHJzL2Uyb0RvYy54bWxQSwECLQAUAAYACAAAACEAYBHGJt4AAAAL&#10;AQAADwAAAAAAAAAAAAAAAAB/BQAAZHJzL2Rvd25yZXYueG1sUEsFBgAAAAAEAAQA8wAAAIoGAAAA&#10;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32</w:t>
          </w:r>
          <w:r w:rsidRPr="0018749C">
            <w:rPr>
              <w:rStyle w:val="PageNumber"/>
            </w:rPr>
            <w:fldChar w:fldCharType="end"/>
          </w:r>
        </w:p>
      </w:tc>
      <w:tc>
        <w:tcPr>
          <w:tcW w:w="8865" w:type="dxa"/>
          <w:shd w:val="clear" w:color="auto" w:fill="auto"/>
        </w:tcPr>
        <w:p w:rsidR="00D50C6C" w:rsidRPr="0018749C" w:rsidRDefault="00D50C6C" w:rsidP="00543776">
          <w:pPr>
            <w:pStyle w:val="Footer"/>
          </w:pPr>
          <w:r>
            <w:fldChar w:fldCharType="begin"/>
          </w:r>
          <w:r>
            <w:instrText xml:space="preserve"> StyleRef “Title” </w:instrText>
          </w:r>
          <w:r>
            <w:fldChar w:fldCharType="separate"/>
          </w:r>
          <w:r w:rsidR="00261CBF">
            <w:t>Asset Management Accountability Framework</w:t>
          </w:r>
          <w:r>
            <w:fldChar w:fldCharType="end"/>
          </w:r>
        </w:p>
        <w:p w:rsidR="00D50C6C" w:rsidRDefault="00D50C6C" w:rsidP="00543776">
          <w:pPr>
            <w:pStyle w:val="Footer"/>
          </w:pPr>
          <w:r>
            <w:t>February 2016</w:t>
          </w:r>
          <w:r>
            <w:fldChar w:fldCharType="begin"/>
          </w:r>
          <w:r>
            <w:instrText xml:space="preserve"> StyleRef “Tertiary Title” </w:instrText>
          </w:r>
          <w:r>
            <w:fldChar w:fldCharType="separate"/>
          </w:r>
          <w:r w:rsidR="00261CBF">
            <w:t>February 2016</w:t>
          </w:r>
          <w:r>
            <w:fldChar w:fldCharType="end"/>
          </w:r>
        </w:p>
      </w:tc>
    </w:tr>
  </w:tbl>
  <w:p w:rsidR="00D50C6C" w:rsidRDefault="00D50C6C" w:rsidP="00F36E6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57" w:type="dxa"/>
        <w:right w:w="57" w:type="dxa"/>
      </w:tblCellMar>
      <w:tblLook w:val="0600" w:firstRow="0" w:lastRow="0" w:firstColumn="0" w:lastColumn="0" w:noHBand="1" w:noVBand="1"/>
    </w:tblPr>
    <w:tblGrid>
      <w:gridCol w:w="8865"/>
      <w:gridCol w:w="851"/>
    </w:tblGrid>
    <w:tr w:rsidR="00D50C6C">
      <w:trPr>
        <w:cantSplit/>
      </w:trPr>
      <w:tc>
        <w:tcPr>
          <w:tcW w:w="8266" w:type="dxa"/>
          <w:shd w:val="clear" w:color="auto" w:fill="auto"/>
        </w:tcPr>
        <w:p w:rsidR="00D50C6C" w:rsidRPr="0018749C" w:rsidRDefault="00D50C6C" w:rsidP="00647982">
          <w:pPr>
            <w:pStyle w:val="Footer"/>
            <w:jc w:val="right"/>
          </w:pPr>
          <w: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8" name="MSIPCM30584389a823b79724bcc53f"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0584389a823b79724bcc53f" o:spid="_x0000_s1033"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oRAzJiIDAAA/BgAADgAA&#10;AAAAAAAAAAAAAAAuAgAAZHJzL2Uyb0RvYy54bWxQSwECLQAUAAYACAAAACEAYBHGJt4AAAALAQAA&#10;DwAAAAAAAAAAAAAAAAB8BQAAZHJzL2Rvd25yZXYueG1sUEsFBgAAAAAEAAQA8wAAAIcGAAAA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r>
            <w:fldChar w:fldCharType="begin"/>
          </w:r>
          <w:r>
            <w:instrText xml:space="preserve"> StyleRef “Title” </w:instrText>
          </w:r>
          <w:r>
            <w:fldChar w:fldCharType="separate"/>
          </w:r>
          <w:r w:rsidR="00261CBF">
            <w:t>Asset Management Accountability Framework</w:t>
          </w:r>
          <w:r>
            <w:fldChar w:fldCharType="end"/>
          </w:r>
        </w:p>
        <w:p w:rsidR="00D50C6C" w:rsidRDefault="00D50C6C" w:rsidP="000C69EF">
          <w:pPr>
            <w:pStyle w:val="Footer"/>
            <w:jc w:val="right"/>
          </w:pPr>
          <w:r>
            <w:t>February 2016</w:t>
          </w:r>
          <w:r>
            <w:fldChar w:fldCharType="begin"/>
          </w:r>
          <w:r>
            <w:instrText xml:space="preserve"> StyleRef “Tertiary Title” </w:instrText>
          </w:r>
          <w:r>
            <w:fldChar w:fldCharType="separate"/>
          </w:r>
          <w:r w:rsidR="00261CBF">
            <w:t>February 2016</w:t>
          </w:r>
          <w:r>
            <w:fldChar w:fldCharType="end"/>
          </w:r>
        </w:p>
      </w:tc>
      <w:tc>
        <w:tcPr>
          <w:tcW w:w="794" w:type="dxa"/>
          <w:shd w:val="clear" w:color="auto" w:fill="auto"/>
        </w:tcPr>
        <w:p w:rsidR="00D50C6C" w:rsidRPr="0018749C" w:rsidRDefault="00D50C6C" w:rsidP="00647982">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1</w:t>
          </w:r>
          <w:r w:rsidRPr="0018749C">
            <w:rPr>
              <w:rStyle w:val="PageNumber"/>
            </w:rPr>
            <w:fldChar w:fldCharType="end"/>
          </w:r>
        </w:p>
      </w:tc>
    </w:tr>
  </w:tbl>
  <w:p w:rsidR="00D50C6C" w:rsidRDefault="00D50C6C" w:rsidP="0064798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jc w:val="right"/>
      <w:tblLayout w:type="fixed"/>
      <w:tblCellMar>
        <w:left w:w="57" w:type="dxa"/>
        <w:right w:w="57" w:type="dxa"/>
      </w:tblCellMar>
      <w:tblLook w:val="0600" w:firstRow="0" w:lastRow="0" w:firstColumn="0" w:lastColumn="0" w:noHBand="1" w:noVBand="1"/>
    </w:tblPr>
    <w:tblGrid>
      <w:gridCol w:w="800"/>
      <w:gridCol w:w="8918"/>
    </w:tblGrid>
    <w:tr w:rsidR="00D50C6C" w:rsidTr="00115AD0">
      <w:trPr>
        <w:cantSplit/>
        <w:jc w:val="right"/>
      </w:trPr>
      <w:tc>
        <w:tcPr>
          <w:tcW w:w="803" w:type="dxa"/>
        </w:tcPr>
        <w:p w:rsidR="00D50C6C" w:rsidRDefault="00D50C6C" w:rsidP="00115AD0">
          <w:pPr>
            <w:pStyle w:val="Footer"/>
          </w:pPr>
          <w:r>
            <w:rPr>
              <w:b/>
              <w:sz w:val="28"/>
            </w:rP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3" name="MSIPCM8c5e43a1a2ad8ee710ba573f" descr="{&quot;HashCode&quot;:-1267603503,&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c5e43a1a2ad8ee710ba573f" o:spid="_x0000_s1034" type="#_x0000_t202" alt="{&quot;HashCode&quot;:-1267603503,&quot;Height&quot;:841.0,&quot;Width&quot;:595.0,&quot;Placement&quot;:&quot;Footer&quot;,&quot;Index&quot;:&quot;OddAndEven&quot;,&quot;Section&quot;:4,&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2vqRGyUDAABDBgAA&#10;DgAAAAAAAAAAAAAAAAAuAgAAZHJzL2Uyb0RvYy54bWxQSwECLQAUAAYACAAAACEAYBHGJt4AAAAL&#10;AQAADwAAAAAAAAAAAAAAAAB/BQAAZHJzL2Rvd25yZXYueG1sUEsFBgAAAAAEAAQA8wAAAIoGAAAA&#10;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2</w:t>
          </w:r>
          <w:r w:rsidRPr="0018749C">
            <w:rPr>
              <w:rStyle w:val="PageNumber"/>
            </w:rPr>
            <w:fldChar w:fldCharType="end"/>
          </w:r>
        </w:p>
      </w:tc>
      <w:tc>
        <w:tcPr>
          <w:tcW w:w="8952" w:type="dxa"/>
          <w:shd w:val="clear" w:color="auto" w:fill="auto"/>
        </w:tcPr>
        <w:p w:rsidR="00D50C6C" w:rsidRPr="0018749C" w:rsidRDefault="00D50C6C" w:rsidP="00115AD0">
          <w:pPr>
            <w:pStyle w:val="Footer"/>
          </w:pPr>
          <w:r>
            <w:fldChar w:fldCharType="begin"/>
          </w:r>
          <w:r>
            <w:instrText xml:space="preserve"> StyleRef “Title” </w:instrText>
          </w:r>
          <w:r>
            <w:fldChar w:fldCharType="separate"/>
          </w:r>
          <w:r w:rsidR="00261CBF">
            <w:t>Asset Management Accountability Framework</w:t>
          </w:r>
          <w:r>
            <w:fldChar w:fldCharType="end"/>
          </w:r>
        </w:p>
        <w:p w:rsidR="00D50C6C" w:rsidRDefault="00D50C6C" w:rsidP="00115AD0">
          <w:pPr>
            <w:pStyle w:val="Footer"/>
          </w:pPr>
          <w:r>
            <w:fldChar w:fldCharType="begin"/>
          </w:r>
          <w:r>
            <w:instrText xml:space="preserve"> StyleRef “Subtitle” </w:instrText>
          </w:r>
          <w:r>
            <w:fldChar w:fldCharType="separate"/>
          </w:r>
          <w:r w:rsidR="00261CBF">
            <w:rPr>
              <w:b/>
              <w:bCs/>
              <w:lang w:val="en-US"/>
            </w:rPr>
            <w:t>Error! No text of specified style in document.</w:t>
          </w:r>
          <w:r>
            <w:fldChar w:fldCharType="end"/>
          </w:r>
          <w:r w:rsidRPr="0018749C">
            <w:t xml:space="preserve">, </w:t>
          </w:r>
          <w:r>
            <w:fldChar w:fldCharType="begin"/>
          </w:r>
          <w:r>
            <w:instrText xml:space="preserve"> StyleRef “Tertiary Title” </w:instrText>
          </w:r>
          <w:r>
            <w:fldChar w:fldCharType="separate"/>
          </w:r>
          <w:r w:rsidR="00261CBF">
            <w:t>February 2016</w:t>
          </w:r>
          <w:r>
            <w:fldChar w:fldCharType="end"/>
          </w:r>
        </w:p>
      </w:tc>
    </w:tr>
  </w:tbl>
  <w:p w:rsidR="00D50C6C" w:rsidRDefault="00D50C6C" w:rsidP="00115AD0">
    <w:pPr>
      <w:pStyle w:val="Spac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57" w:type="dxa"/>
        <w:right w:w="57" w:type="dxa"/>
      </w:tblCellMar>
      <w:tblLook w:val="0600" w:firstRow="0" w:lastRow="0" w:firstColumn="0" w:lastColumn="0" w:noHBand="1" w:noVBand="1"/>
    </w:tblPr>
    <w:tblGrid>
      <w:gridCol w:w="8865"/>
      <w:gridCol w:w="851"/>
    </w:tblGrid>
    <w:tr w:rsidR="00D50C6C">
      <w:trPr>
        <w:cantSplit/>
      </w:trPr>
      <w:tc>
        <w:tcPr>
          <w:tcW w:w="8266" w:type="dxa"/>
          <w:shd w:val="clear" w:color="auto" w:fill="auto"/>
        </w:tcPr>
        <w:p w:rsidR="00D50C6C" w:rsidRPr="0018749C" w:rsidRDefault="00D50C6C" w:rsidP="00115AD0">
          <w:pPr>
            <w:pStyle w:val="Footer"/>
            <w:jc w:val="right"/>
          </w:pPr>
          <w:r>
            <mc:AlternateContent>
              <mc:Choice Requires="wps">
                <w:drawing>
                  <wp:anchor distT="0" distB="0" distL="114300" distR="114300" simplePos="1" relativeHeight="251658752"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12" name="MSIPCM51c8455ea37ebfd65fc627cd" descr="{&quot;HashCode&quot;:-1267603503,&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C6C" w:rsidRPr="00F66FB8" w:rsidRDefault="00D50C6C" w:rsidP="00F66FB8">
                                <w:pPr>
                                  <w:spacing w:before="0" w:after="0"/>
                                  <w:ind w:left="0"/>
                                  <w:rPr>
                                    <w:color w:val="000000"/>
                                  </w:rPr>
                                </w:pPr>
                                <w:r w:rsidRPr="00F66FB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1c8455ea37ebfd65fc627cd" o:spid="_x0000_s1035" type="#_x0000_t202" alt="{&quot;HashCode&quot;:-1267603503,&quot;Height&quot;:841.0,&quot;Width&quot;:595.0,&quot;Placement&quot;:&quot;Footer&quot;,&quot;Index&quot;:&quot;Primary&quot;,&quot;Section&quot;:4,&quot;Top&quot;:0.0,&quot;Left&quot;:0.0}" style="position:absolute;left:0;text-align:left;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gsMD8yIDAABABgAADgAA&#10;AAAAAAAAAAAAAAAuAgAAZHJzL2Uyb0RvYy54bWxQSwECLQAUAAYACAAAACEAYBHGJt4AAAALAQAA&#10;DwAAAAAAAAAAAAAAAAB8BQAAZHJzL2Rvd25yZXYueG1sUEsFBgAAAAAEAAQA8wAAAIcGAAAAAA==&#10;" o:allowincell="f" filled="f" stroked="f" strokeweight=".5pt">
                    <v:textbox inset="20pt,0,,0">
                      <w:txbxContent>
                        <w:p w:rsidR="00D50C6C" w:rsidRPr="00F66FB8" w:rsidRDefault="00D50C6C" w:rsidP="00F66FB8">
                          <w:pPr>
                            <w:spacing w:before="0" w:after="0"/>
                            <w:ind w:left="0"/>
                            <w:rPr>
                              <w:color w:val="000000"/>
                            </w:rPr>
                          </w:pPr>
                          <w:r w:rsidRPr="00F66FB8">
                            <w:rPr>
                              <w:color w:val="000000"/>
                            </w:rPr>
                            <w:t>OFFICIAL</w:t>
                          </w:r>
                        </w:p>
                      </w:txbxContent>
                    </v:textbox>
                    <w10:wrap anchorx="page" anchory="page"/>
                  </v:shape>
                </w:pict>
              </mc:Fallback>
            </mc:AlternateContent>
          </w:r>
          <w:r>
            <w:fldChar w:fldCharType="begin"/>
          </w:r>
          <w:r>
            <w:instrText xml:space="preserve"> StyleRef “Title” </w:instrText>
          </w:r>
          <w:r>
            <w:fldChar w:fldCharType="separate"/>
          </w:r>
          <w:r>
            <w:t>Asset Management Accountability Framework</w:t>
          </w:r>
          <w:r>
            <w:fldChar w:fldCharType="end"/>
          </w:r>
        </w:p>
        <w:p w:rsidR="00D50C6C" w:rsidRDefault="00D50C6C" w:rsidP="00115AD0">
          <w:pPr>
            <w:pStyle w:val="Footer"/>
            <w:jc w:val="right"/>
          </w:pPr>
          <w:r>
            <w:fldChar w:fldCharType="begin"/>
          </w:r>
          <w:r>
            <w:instrText xml:space="preserve"> StyleRef “Subtitle” </w:instrText>
          </w:r>
          <w:r>
            <w:fldChar w:fldCharType="separate"/>
          </w:r>
          <w:r>
            <w:rPr>
              <w:b/>
              <w:bCs/>
              <w:lang w:val="en-US"/>
            </w:rPr>
            <w:t>Error! No text of specified style in document.</w:t>
          </w:r>
          <w:r>
            <w:fldChar w:fldCharType="end"/>
          </w:r>
          <w:r w:rsidRPr="0018749C">
            <w:t xml:space="preserve">, </w:t>
          </w:r>
          <w:r>
            <w:fldChar w:fldCharType="begin"/>
          </w:r>
          <w:r>
            <w:instrText xml:space="preserve"> StyleRef “Tertiary Title” </w:instrText>
          </w:r>
          <w:r>
            <w:fldChar w:fldCharType="separate"/>
          </w:r>
          <w:r>
            <w:t>February 2016</w:t>
          </w:r>
          <w:r>
            <w:fldChar w:fldCharType="end"/>
          </w:r>
        </w:p>
      </w:tc>
      <w:tc>
        <w:tcPr>
          <w:tcW w:w="794" w:type="dxa"/>
          <w:shd w:val="clear" w:color="auto" w:fill="auto"/>
        </w:tcPr>
        <w:p w:rsidR="00D50C6C" w:rsidRPr="0018749C" w:rsidRDefault="00D50C6C" w:rsidP="00115AD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2</w:t>
          </w:r>
          <w:r w:rsidRPr="0018749C">
            <w:rPr>
              <w:rStyle w:val="PageNumber"/>
            </w:rPr>
            <w:fldChar w:fldCharType="end"/>
          </w:r>
        </w:p>
      </w:tc>
    </w:tr>
  </w:tbl>
  <w:p w:rsidR="00D50C6C" w:rsidRDefault="00D50C6C" w:rsidP="0011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8BE" w:rsidRDefault="001A28BE" w:rsidP="00A33B47">
      <w:pPr>
        <w:spacing w:before="0" w:after="0"/>
      </w:pPr>
      <w:r>
        <w:separator/>
      </w:r>
    </w:p>
  </w:footnote>
  <w:footnote w:type="continuationSeparator" w:id="0">
    <w:p w:rsidR="001A28BE" w:rsidRDefault="001A28BE" w:rsidP="00A33B47">
      <w:pPr>
        <w:spacing w:before="0" w:after="0"/>
      </w:pPr>
      <w:r>
        <w:continuationSeparator/>
      </w:r>
    </w:p>
  </w:footnote>
  <w:footnote w:id="1">
    <w:p w:rsidR="00D50C6C" w:rsidRDefault="00D50C6C" w:rsidP="00F26505">
      <w:pPr>
        <w:pStyle w:val="FootnoteText"/>
      </w:pPr>
      <w:r>
        <w:rPr>
          <w:rStyle w:val="FootnoteReference"/>
        </w:rPr>
        <w:footnoteRef/>
      </w:r>
      <w:r>
        <w:t xml:space="preserve"> </w:t>
      </w:r>
      <w:r w:rsidRPr="004301FC">
        <w:rPr>
          <w:sz w:val="16"/>
          <w:szCs w:val="16"/>
        </w:rPr>
        <w:t xml:space="preserve">International Standards Organisation </w:t>
      </w:r>
      <w:r w:rsidRPr="004301FC">
        <w:rPr>
          <w:sz w:val="16"/>
          <w:szCs w:val="16"/>
        </w:rPr>
        <w:noBreakHyphen/>
        <w:t xml:space="preserve"> IS055000</w:t>
      </w:r>
    </w:p>
  </w:footnote>
  <w:footnote w:id="2">
    <w:p w:rsidR="00D50C6C" w:rsidRPr="00E13948" w:rsidRDefault="00D50C6C" w:rsidP="00F26505">
      <w:pPr>
        <w:pStyle w:val="FootnoteText"/>
        <w:rPr>
          <w:sz w:val="16"/>
          <w:szCs w:val="16"/>
        </w:rPr>
      </w:pPr>
      <w:r>
        <w:rPr>
          <w:rStyle w:val="FootnoteReference"/>
        </w:rPr>
        <w:footnoteRef/>
      </w:r>
      <w:r>
        <w:t xml:space="preserve"> </w:t>
      </w:r>
      <w:r>
        <w:rPr>
          <w:sz w:val="16"/>
          <w:szCs w:val="16"/>
        </w:rPr>
        <w:t>Some assets such as protected transport corridors may be an option to meet a potential future service need and should be evaluated over the long term.</w:t>
      </w:r>
    </w:p>
  </w:footnote>
  <w:footnote w:id="3">
    <w:p w:rsidR="00D50C6C" w:rsidRDefault="00D50C6C">
      <w:pPr>
        <w:pStyle w:val="FootnoteText"/>
      </w:pPr>
      <w:r>
        <w:rPr>
          <w:rStyle w:val="FootnoteReference"/>
        </w:rPr>
        <w:footnoteRef/>
      </w:r>
      <w:r>
        <w:t xml:space="preserve"> </w:t>
      </w:r>
      <w:r w:rsidRPr="000714DD">
        <w:rPr>
          <w:sz w:val="16"/>
          <w:szCs w:val="16"/>
        </w:rPr>
        <w:t>Refer to</w:t>
      </w:r>
      <w:r>
        <w:rPr>
          <w:sz w:val="16"/>
          <w:szCs w:val="16"/>
        </w:rPr>
        <w:t xml:space="preserve"> provisions in the Standing Directions on the role of the Responsible Body when the agency has been exempt from audit committee </w:t>
      </w:r>
      <w:proofErr w:type="gramStart"/>
      <w:r>
        <w:rPr>
          <w:sz w:val="16"/>
          <w:szCs w:val="16"/>
        </w:rPr>
        <w:t>requirements..</w:t>
      </w:r>
      <w:proofErr w:type="gramEnd"/>
      <w:r>
        <w:rPr>
          <w:sz w:val="16"/>
          <w:szCs w:val="16"/>
        </w:rPr>
        <w:t xml:space="preserve"> </w:t>
      </w:r>
      <w:r>
        <w:t xml:space="preserve"> </w:t>
      </w:r>
    </w:p>
  </w:footnote>
  <w:footnote w:id="4">
    <w:p w:rsidR="00D50C6C" w:rsidRDefault="00D50C6C">
      <w:pPr>
        <w:pStyle w:val="FootnoteText"/>
      </w:pPr>
      <w:r>
        <w:rPr>
          <w:rStyle w:val="FootnoteReference"/>
        </w:rPr>
        <w:footnoteRef/>
      </w:r>
      <w:r>
        <w:t xml:space="preserve"> </w:t>
      </w:r>
      <w:r w:rsidRPr="0022523B">
        <w:rPr>
          <w:sz w:val="16"/>
          <w:szCs w:val="16"/>
        </w:rPr>
        <w:t>Refer to</w:t>
      </w:r>
      <w:r>
        <w:rPr>
          <w:sz w:val="16"/>
          <w:szCs w:val="16"/>
        </w:rPr>
        <w:t xml:space="preserve"> provisions in the Standing Directions on the role of the Responsible Body when the agency has been exempt from audit committee </w:t>
      </w:r>
      <w:proofErr w:type="gramStart"/>
      <w:r>
        <w:rPr>
          <w:sz w:val="16"/>
          <w:szCs w:val="16"/>
        </w:rPr>
        <w:t>requirements..</w:t>
      </w:r>
      <w:proofErr w:type="gramEnd"/>
      <w:r>
        <w:rPr>
          <w:sz w:val="16"/>
          <w:szCs w:val="16"/>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BF" w:rsidRDefault="00261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C6C" w:rsidRDefault="00D50C6C" w:rsidP="00115AD0">
    <w:pPr>
      <w:pStyle w:val="Header"/>
      <w:tabs>
        <w:tab w:val="clear" w:pos="4320"/>
        <w:tab w:val="clear" w:pos="8640"/>
      </w:tabs>
      <w:ind w:right="-45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CBF" w:rsidRDefault="00261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2408AA8A"/>
    <w:lvl w:ilvl="0">
      <w:numFmt w:val="bullet"/>
      <w:lvlText w:val="*"/>
      <w:lvlJc w:val="left"/>
    </w:lvl>
  </w:abstractNum>
  <w:abstractNum w:abstractNumId="4" w15:restartNumberingAfterBreak="0">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5"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6"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8"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DF0619"/>
    <w:multiLevelType w:val="hybridMultilevel"/>
    <w:tmpl w:val="4EA0A25A"/>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0"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2D21A2B"/>
    <w:multiLevelType w:val="hybridMultilevel"/>
    <w:tmpl w:val="11BC9F2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567D4BB0"/>
    <w:multiLevelType w:val="hybridMultilevel"/>
    <w:tmpl w:val="CDF489EC"/>
    <w:lvl w:ilvl="0" w:tplc="0C090017">
      <w:start w:val="1"/>
      <w:numFmt w:val="lowerLetter"/>
      <w:lvlText w:val="%1)"/>
      <w:lvlJc w:val="left"/>
      <w:pPr>
        <w:ind w:left="1514" w:hanging="360"/>
      </w:p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551A1C"/>
    <w:multiLevelType w:val="multilevel"/>
    <w:tmpl w:val="A96621E8"/>
    <w:lvl w:ilvl="0">
      <w:start w:val="1"/>
      <w:numFmt w:val="bullet"/>
      <w:pStyle w:val="TableBullet"/>
      <w:lvlText w:val=""/>
      <w:lvlJc w:val="left"/>
      <w:pPr>
        <w:tabs>
          <w:tab w:val="num" w:pos="227"/>
        </w:tabs>
        <w:ind w:left="227" w:hanging="227"/>
      </w:pPr>
      <w:rPr>
        <w:rFonts w:ascii="Symbol" w:hAnsi="Symbol" w:cs="Calibri" w:hint="default"/>
        <w:b/>
        <w:i w:val="0"/>
        <w:sz w:val="17"/>
        <w:szCs w:val="17"/>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num w:numId="1">
    <w:abstractNumId w:val="10"/>
  </w:num>
  <w:num w:numId="2">
    <w:abstractNumId w:val="8"/>
  </w:num>
  <w:num w:numId="3">
    <w:abstractNumId w:val="14"/>
  </w:num>
  <w:num w:numId="4">
    <w:abstractNumId w:val="11"/>
  </w:num>
  <w:num w:numId="5">
    <w:abstractNumId w:val="7"/>
  </w:num>
  <w:num w:numId="6">
    <w:abstractNumId w:val="6"/>
  </w:num>
  <w:num w:numId="7">
    <w:abstractNumId w:val="4"/>
  </w:num>
  <w:num w:numId="8">
    <w:abstractNumId w:val="2"/>
  </w:num>
  <w:num w:numId="9">
    <w:abstractNumId w:val="1"/>
  </w:num>
  <w:num w:numId="10">
    <w:abstractNumId w:val="0"/>
  </w:num>
  <w:num w:numId="11">
    <w:abstractNumId w:val="5"/>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
    <w:lvlOverride w:ilvl="0">
      <w:lvl w:ilvl="0">
        <w:numFmt w:val="bullet"/>
        <w:lvlText w:val=""/>
        <w:legacy w:legacy="1" w:legacySpace="0" w:legacyIndent="0"/>
        <w:lvlJc w:val="left"/>
        <w:rPr>
          <w:rFonts w:ascii="Symbol" w:hAnsi="Symbol" w:hint="default"/>
          <w:sz w:val="22"/>
        </w:rPr>
      </w:lvl>
    </w:lvlOverride>
  </w:num>
  <w:num w:numId="23">
    <w:abstractNumId w:val="12"/>
  </w:num>
  <w:num w:numId="24">
    <w:abstractNumId w:val="15"/>
  </w:num>
  <w:num w:numId="25">
    <w:abstractNumId w:val="4"/>
  </w:num>
  <w:num w:numId="2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B47"/>
    <w:rsid w:val="000008EF"/>
    <w:rsid w:val="00001BBF"/>
    <w:rsid w:val="00003065"/>
    <w:rsid w:val="00012207"/>
    <w:rsid w:val="00013F2B"/>
    <w:rsid w:val="00014649"/>
    <w:rsid w:val="000228BB"/>
    <w:rsid w:val="00023B88"/>
    <w:rsid w:val="00026D0C"/>
    <w:rsid w:val="00027FCE"/>
    <w:rsid w:val="000305E4"/>
    <w:rsid w:val="000319F8"/>
    <w:rsid w:val="00033224"/>
    <w:rsid w:val="000362DF"/>
    <w:rsid w:val="00037F19"/>
    <w:rsid w:val="00040530"/>
    <w:rsid w:val="00051687"/>
    <w:rsid w:val="000572ED"/>
    <w:rsid w:val="00060FA3"/>
    <w:rsid w:val="00064F36"/>
    <w:rsid w:val="00065BE2"/>
    <w:rsid w:val="0006657D"/>
    <w:rsid w:val="000714DD"/>
    <w:rsid w:val="00071856"/>
    <w:rsid w:val="0007185B"/>
    <w:rsid w:val="0007282F"/>
    <w:rsid w:val="00073877"/>
    <w:rsid w:val="00075FCC"/>
    <w:rsid w:val="000776BA"/>
    <w:rsid w:val="0008431F"/>
    <w:rsid w:val="00085987"/>
    <w:rsid w:val="000862E9"/>
    <w:rsid w:val="00093729"/>
    <w:rsid w:val="0009389E"/>
    <w:rsid w:val="00094465"/>
    <w:rsid w:val="00095A43"/>
    <w:rsid w:val="000960AD"/>
    <w:rsid w:val="0009647A"/>
    <w:rsid w:val="000A3485"/>
    <w:rsid w:val="000A42C3"/>
    <w:rsid w:val="000A61B2"/>
    <w:rsid w:val="000A76AD"/>
    <w:rsid w:val="000C0A2E"/>
    <w:rsid w:val="000C69EF"/>
    <w:rsid w:val="000C7470"/>
    <w:rsid w:val="000D03D4"/>
    <w:rsid w:val="000D0572"/>
    <w:rsid w:val="000D41D3"/>
    <w:rsid w:val="000D6964"/>
    <w:rsid w:val="000E3204"/>
    <w:rsid w:val="000F20AF"/>
    <w:rsid w:val="000F3425"/>
    <w:rsid w:val="000F484F"/>
    <w:rsid w:val="000F5E25"/>
    <w:rsid w:val="000F6C5C"/>
    <w:rsid w:val="00101B12"/>
    <w:rsid w:val="00106973"/>
    <w:rsid w:val="00115AD0"/>
    <w:rsid w:val="00121645"/>
    <w:rsid w:val="0012425E"/>
    <w:rsid w:val="0013032C"/>
    <w:rsid w:val="0013056F"/>
    <w:rsid w:val="001328A2"/>
    <w:rsid w:val="001419D8"/>
    <w:rsid w:val="001436C2"/>
    <w:rsid w:val="00143A0F"/>
    <w:rsid w:val="00143FD2"/>
    <w:rsid w:val="00145146"/>
    <w:rsid w:val="00145F88"/>
    <w:rsid w:val="00146E21"/>
    <w:rsid w:val="00147C35"/>
    <w:rsid w:val="00151F3E"/>
    <w:rsid w:val="001530A4"/>
    <w:rsid w:val="001544D2"/>
    <w:rsid w:val="0015564A"/>
    <w:rsid w:val="00164DFC"/>
    <w:rsid w:val="00166CD5"/>
    <w:rsid w:val="00173017"/>
    <w:rsid w:val="0017404F"/>
    <w:rsid w:val="00174236"/>
    <w:rsid w:val="00174EAB"/>
    <w:rsid w:val="00181502"/>
    <w:rsid w:val="00181707"/>
    <w:rsid w:val="00186227"/>
    <w:rsid w:val="00191EB6"/>
    <w:rsid w:val="00191FF4"/>
    <w:rsid w:val="00195D8D"/>
    <w:rsid w:val="001971DD"/>
    <w:rsid w:val="00197943"/>
    <w:rsid w:val="001A1585"/>
    <w:rsid w:val="001A1772"/>
    <w:rsid w:val="001A2835"/>
    <w:rsid w:val="001A28BE"/>
    <w:rsid w:val="001A42E2"/>
    <w:rsid w:val="001B25E8"/>
    <w:rsid w:val="001C2A95"/>
    <w:rsid w:val="001C4B5C"/>
    <w:rsid w:val="001C5882"/>
    <w:rsid w:val="001D03B3"/>
    <w:rsid w:val="001D1B9C"/>
    <w:rsid w:val="001D31BA"/>
    <w:rsid w:val="001D433F"/>
    <w:rsid w:val="001D4541"/>
    <w:rsid w:val="001E391D"/>
    <w:rsid w:val="001E4793"/>
    <w:rsid w:val="001E73E2"/>
    <w:rsid w:val="001F0453"/>
    <w:rsid w:val="001F7926"/>
    <w:rsid w:val="00202257"/>
    <w:rsid w:val="00202346"/>
    <w:rsid w:val="002045FB"/>
    <w:rsid w:val="002057C0"/>
    <w:rsid w:val="0020748C"/>
    <w:rsid w:val="00212EDF"/>
    <w:rsid w:val="002152DF"/>
    <w:rsid w:val="00215878"/>
    <w:rsid w:val="00215FF1"/>
    <w:rsid w:val="00216391"/>
    <w:rsid w:val="00216848"/>
    <w:rsid w:val="002176E2"/>
    <w:rsid w:val="002223B7"/>
    <w:rsid w:val="002255D3"/>
    <w:rsid w:val="00225BCD"/>
    <w:rsid w:val="0023195E"/>
    <w:rsid w:val="0023239E"/>
    <w:rsid w:val="00235165"/>
    <w:rsid w:val="002369F5"/>
    <w:rsid w:val="00237845"/>
    <w:rsid w:val="002430CC"/>
    <w:rsid w:val="0024316A"/>
    <w:rsid w:val="00244373"/>
    <w:rsid w:val="00246E00"/>
    <w:rsid w:val="00250AD7"/>
    <w:rsid w:val="002519B0"/>
    <w:rsid w:val="002572D3"/>
    <w:rsid w:val="00257725"/>
    <w:rsid w:val="00261CBF"/>
    <w:rsid w:val="00267A03"/>
    <w:rsid w:val="00271857"/>
    <w:rsid w:val="002724F0"/>
    <w:rsid w:val="00272586"/>
    <w:rsid w:val="00274A04"/>
    <w:rsid w:val="00275C4C"/>
    <w:rsid w:val="00280D1A"/>
    <w:rsid w:val="002840F3"/>
    <w:rsid w:val="00284AE9"/>
    <w:rsid w:val="00290AF5"/>
    <w:rsid w:val="002A2540"/>
    <w:rsid w:val="002A30D0"/>
    <w:rsid w:val="002A4801"/>
    <w:rsid w:val="002B0686"/>
    <w:rsid w:val="002B1F87"/>
    <w:rsid w:val="002B6524"/>
    <w:rsid w:val="002C2844"/>
    <w:rsid w:val="002C28B2"/>
    <w:rsid w:val="002C48F1"/>
    <w:rsid w:val="002C7040"/>
    <w:rsid w:val="002C7397"/>
    <w:rsid w:val="002C741A"/>
    <w:rsid w:val="002D1A9A"/>
    <w:rsid w:val="002D56F5"/>
    <w:rsid w:val="002E113C"/>
    <w:rsid w:val="002E1816"/>
    <w:rsid w:val="002E3637"/>
    <w:rsid w:val="002E6BE5"/>
    <w:rsid w:val="002E6FEF"/>
    <w:rsid w:val="002F1EB5"/>
    <w:rsid w:val="002F3ACC"/>
    <w:rsid w:val="002F3F60"/>
    <w:rsid w:val="002F5BA4"/>
    <w:rsid w:val="00300967"/>
    <w:rsid w:val="00301BAD"/>
    <w:rsid w:val="0030324B"/>
    <w:rsid w:val="003054C6"/>
    <w:rsid w:val="003103C1"/>
    <w:rsid w:val="00311EC7"/>
    <w:rsid w:val="003138EC"/>
    <w:rsid w:val="003209BC"/>
    <w:rsid w:val="00322433"/>
    <w:rsid w:val="00326B42"/>
    <w:rsid w:val="003301AB"/>
    <w:rsid w:val="00331C89"/>
    <w:rsid w:val="00334211"/>
    <w:rsid w:val="0033727F"/>
    <w:rsid w:val="00337D16"/>
    <w:rsid w:val="00342381"/>
    <w:rsid w:val="00346C23"/>
    <w:rsid w:val="0036319C"/>
    <w:rsid w:val="00365F36"/>
    <w:rsid w:val="003664C6"/>
    <w:rsid w:val="003671BE"/>
    <w:rsid w:val="0036733C"/>
    <w:rsid w:val="00367511"/>
    <w:rsid w:val="00367EF6"/>
    <w:rsid w:val="00372A75"/>
    <w:rsid w:val="00375C8D"/>
    <w:rsid w:val="003845BA"/>
    <w:rsid w:val="00384B6C"/>
    <w:rsid w:val="00385F3C"/>
    <w:rsid w:val="003871DD"/>
    <w:rsid w:val="00390181"/>
    <w:rsid w:val="00391173"/>
    <w:rsid w:val="00395534"/>
    <w:rsid w:val="00395D7C"/>
    <w:rsid w:val="003A0F32"/>
    <w:rsid w:val="003A1B4D"/>
    <w:rsid w:val="003A3CB3"/>
    <w:rsid w:val="003A61AD"/>
    <w:rsid w:val="003A65E4"/>
    <w:rsid w:val="003B04FE"/>
    <w:rsid w:val="003C19A9"/>
    <w:rsid w:val="003C2018"/>
    <w:rsid w:val="003C3F6C"/>
    <w:rsid w:val="003C4793"/>
    <w:rsid w:val="003C61C0"/>
    <w:rsid w:val="003D0A6B"/>
    <w:rsid w:val="003D1148"/>
    <w:rsid w:val="003D1E9E"/>
    <w:rsid w:val="003D52EE"/>
    <w:rsid w:val="003E26D9"/>
    <w:rsid w:val="003E2C6D"/>
    <w:rsid w:val="003E349B"/>
    <w:rsid w:val="003F2A55"/>
    <w:rsid w:val="003F4322"/>
    <w:rsid w:val="003F6789"/>
    <w:rsid w:val="004066FC"/>
    <w:rsid w:val="0041141A"/>
    <w:rsid w:val="004218E3"/>
    <w:rsid w:val="004241BC"/>
    <w:rsid w:val="004301FC"/>
    <w:rsid w:val="00435020"/>
    <w:rsid w:val="00442BFC"/>
    <w:rsid w:val="004448FE"/>
    <w:rsid w:val="0044739E"/>
    <w:rsid w:val="0045555A"/>
    <w:rsid w:val="0045586C"/>
    <w:rsid w:val="004563F0"/>
    <w:rsid w:val="004578FD"/>
    <w:rsid w:val="00464BA8"/>
    <w:rsid w:val="0047071B"/>
    <w:rsid w:val="004709A0"/>
    <w:rsid w:val="0047480B"/>
    <w:rsid w:val="0047497D"/>
    <w:rsid w:val="00481FB9"/>
    <w:rsid w:val="0048397A"/>
    <w:rsid w:val="004872E3"/>
    <w:rsid w:val="00487DF2"/>
    <w:rsid w:val="004940AD"/>
    <w:rsid w:val="004947B1"/>
    <w:rsid w:val="00494C5E"/>
    <w:rsid w:val="004A02D9"/>
    <w:rsid w:val="004A03D8"/>
    <w:rsid w:val="004A3545"/>
    <w:rsid w:val="004A6EDB"/>
    <w:rsid w:val="004B16A5"/>
    <w:rsid w:val="004C2166"/>
    <w:rsid w:val="004C3A0F"/>
    <w:rsid w:val="004D015C"/>
    <w:rsid w:val="004D0403"/>
    <w:rsid w:val="004D14D8"/>
    <w:rsid w:val="004D2FF0"/>
    <w:rsid w:val="004D6826"/>
    <w:rsid w:val="004D78EC"/>
    <w:rsid w:val="004E040D"/>
    <w:rsid w:val="004E24C0"/>
    <w:rsid w:val="004E34E6"/>
    <w:rsid w:val="004E3C28"/>
    <w:rsid w:val="004E3C36"/>
    <w:rsid w:val="004E5014"/>
    <w:rsid w:val="004E5E09"/>
    <w:rsid w:val="004E7998"/>
    <w:rsid w:val="004F3C60"/>
    <w:rsid w:val="00505325"/>
    <w:rsid w:val="00505682"/>
    <w:rsid w:val="005060B8"/>
    <w:rsid w:val="0050768C"/>
    <w:rsid w:val="005100F4"/>
    <w:rsid w:val="0051011A"/>
    <w:rsid w:val="00515BBF"/>
    <w:rsid w:val="00516BBD"/>
    <w:rsid w:val="00522A9D"/>
    <w:rsid w:val="005255CC"/>
    <w:rsid w:val="005276A9"/>
    <w:rsid w:val="005311D3"/>
    <w:rsid w:val="00532270"/>
    <w:rsid w:val="00533B48"/>
    <w:rsid w:val="005405B5"/>
    <w:rsid w:val="005409B1"/>
    <w:rsid w:val="0054230D"/>
    <w:rsid w:val="00543776"/>
    <w:rsid w:val="00543838"/>
    <w:rsid w:val="00543AB3"/>
    <w:rsid w:val="005454B1"/>
    <w:rsid w:val="00552CC3"/>
    <w:rsid w:val="0055332A"/>
    <w:rsid w:val="00556DE8"/>
    <w:rsid w:val="00562025"/>
    <w:rsid w:val="00567429"/>
    <w:rsid w:val="005678BC"/>
    <w:rsid w:val="0057737D"/>
    <w:rsid w:val="00583E5F"/>
    <w:rsid w:val="0058616A"/>
    <w:rsid w:val="00590281"/>
    <w:rsid w:val="005A372C"/>
    <w:rsid w:val="005A55C8"/>
    <w:rsid w:val="005A5C0B"/>
    <w:rsid w:val="005A6EFA"/>
    <w:rsid w:val="005B176E"/>
    <w:rsid w:val="005B469E"/>
    <w:rsid w:val="005B7488"/>
    <w:rsid w:val="005C1444"/>
    <w:rsid w:val="005C180F"/>
    <w:rsid w:val="005C45C1"/>
    <w:rsid w:val="005C5076"/>
    <w:rsid w:val="005C6C73"/>
    <w:rsid w:val="005D65CC"/>
    <w:rsid w:val="005D6814"/>
    <w:rsid w:val="005E2967"/>
    <w:rsid w:val="005F63F9"/>
    <w:rsid w:val="00600C0D"/>
    <w:rsid w:val="00605E3C"/>
    <w:rsid w:val="00615DA5"/>
    <w:rsid w:val="00616AEA"/>
    <w:rsid w:val="00616F47"/>
    <w:rsid w:val="00621158"/>
    <w:rsid w:val="00621E97"/>
    <w:rsid w:val="00621EF7"/>
    <w:rsid w:val="00622E2C"/>
    <w:rsid w:val="00624D5D"/>
    <w:rsid w:val="00631454"/>
    <w:rsid w:val="00633F8A"/>
    <w:rsid w:val="0063403A"/>
    <w:rsid w:val="00637AE2"/>
    <w:rsid w:val="00641C6E"/>
    <w:rsid w:val="006432C0"/>
    <w:rsid w:val="00644349"/>
    <w:rsid w:val="00647982"/>
    <w:rsid w:val="00647F1C"/>
    <w:rsid w:val="00653E47"/>
    <w:rsid w:val="0066156F"/>
    <w:rsid w:val="006647D5"/>
    <w:rsid w:val="00665E92"/>
    <w:rsid w:val="00670ABB"/>
    <w:rsid w:val="00671AF1"/>
    <w:rsid w:val="006723E0"/>
    <w:rsid w:val="006746A7"/>
    <w:rsid w:val="00674BB2"/>
    <w:rsid w:val="00675809"/>
    <w:rsid w:val="006811DB"/>
    <w:rsid w:val="0068146C"/>
    <w:rsid w:val="00684F2C"/>
    <w:rsid w:val="00685710"/>
    <w:rsid w:val="00687EFC"/>
    <w:rsid w:val="0069072D"/>
    <w:rsid w:val="00690E91"/>
    <w:rsid w:val="00693964"/>
    <w:rsid w:val="00695DD0"/>
    <w:rsid w:val="00696A75"/>
    <w:rsid w:val="006A0B0D"/>
    <w:rsid w:val="006A2133"/>
    <w:rsid w:val="006B2D77"/>
    <w:rsid w:val="006C32AF"/>
    <w:rsid w:val="006C4B88"/>
    <w:rsid w:val="006C4C2B"/>
    <w:rsid w:val="006D19AE"/>
    <w:rsid w:val="006E01DA"/>
    <w:rsid w:val="006E2720"/>
    <w:rsid w:val="006E3BA5"/>
    <w:rsid w:val="006E46E7"/>
    <w:rsid w:val="006F069F"/>
    <w:rsid w:val="00700688"/>
    <w:rsid w:val="00701039"/>
    <w:rsid w:val="00706B03"/>
    <w:rsid w:val="00706FC6"/>
    <w:rsid w:val="00710DBD"/>
    <w:rsid w:val="00713BE1"/>
    <w:rsid w:val="00716B1F"/>
    <w:rsid w:val="0071708A"/>
    <w:rsid w:val="00717802"/>
    <w:rsid w:val="00717A53"/>
    <w:rsid w:val="00717FB9"/>
    <w:rsid w:val="00720C5D"/>
    <w:rsid w:val="00723F22"/>
    <w:rsid w:val="00724336"/>
    <w:rsid w:val="00727964"/>
    <w:rsid w:val="0073097A"/>
    <w:rsid w:val="00732C01"/>
    <w:rsid w:val="00737142"/>
    <w:rsid w:val="00741C06"/>
    <w:rsid w:val="00742D1E"/>
    <w:rsid w:val="00745020"/>
    <w:rsid w:val="007463B4"/>
    <w:rsid w:val="007566B4"/>
    <w:rsid w:val="0076142B"/>
    <w:rsid w:val="00762AE8"/>
    <w:rsid w:val="007639F9"/>
    <w:rsid w:val="0076417A"/>
    <w:rsid w:val="0076713D"/>
    <w:rsid w:val="00770D6C"/>
    <w:rsid w:val="007714A1"/>
    <w:rsid w:val="00773A67"/>
    <w:rsid w:val="00774E38"/>
    <w:rsid w:val="00790628"/>
    <w:rsid w:val="0079199A"/>
    <w:rsid w:val="00795E92"/>
    <w:rsid w:val="007A3164"/>
    <w:rsid w:val="007A7C06"/>
    <w:rsid w:val="007B1652"/>
    <w:rsid w:val="007B4085"/>
    <w:rsid w:val="007B4740"/>
    <w:rsid w:val="007B5770"/>
    <w:rsid w:val="007B719F"/>
    <w:rsid w:val="007C1975"/>
    <w:rsid w:val="007C4A1F"/>
    <w:rsid w:val="007D3BBA"/>
    <w:rsid w:val="007D3C44"/>
    <w:rsid w:val="007D6AEC"/>
    <w:rsid w:val="007E20E3"/>
    <w:rsid w:val="007E2487"/>
    <w:rsid w:val="007E2545"/>
    <w:rsid w:val="007F132E"/>
    <w:rsid w:val="007F4106"/>
    <w:rsid w:val="007F52FA"/>
    <w:rsid w:val="007F6B2E"/>
    <w:rsid w:val="00802981"/>
    <w:rsid w:val="00805928"/>
    <w:rsid w:val="00806E34"/>
    <w:rsid w:val="008071E0"/>
    <w:rsid w:val="00821CA0"/>
    <w:rsid w:val="00833FC5"/>
    <w:rsid w:val="0083437E"/>
    <w:rsid w:val="008400D8"/>
    <w:rsid w:val="008504F7"/>
    <w:rsid w:val="00851FCF"/>
    <w:rsid w:val="00855948"/>
    <w:rsid w:val="00871CCB"/>
    <w:rsid w:val="00873896"/>
    <w:rsid w:val="00875EC1"/>
    <w:rsid w:val="00876B7C"/>
    <w:rsid w:val="008770B2"/>
    <w:rsid w:val="0088092B"/>
    <w:rsid w:val="008832C7"/>
    <w:rsid w:val="00883622"/>
    <w:rsid w:val="008875B3"/>
    <w:rsid w:val="00893E4E"/>
    <w:rsid w:val="008A556F"/>
    <w:rsid w:val="008B1767"/>
    <w:rsid w:val="008B365E"/>
    <w:rsid w:val="008B70EB"/>
    <w:rsid w:val="008C37E5"/>
    <w:rsid w:val="008C7043"/>
    <w:rsid w:val="008C75CD"/>
    <w:rsid w:val="008C7873"/>
    <w:rsid w:val="008D5095"/>
    <w:rsid w:val="008E0AD3"/>
    <w:rsid w:val="008E0F00"/>
    <w:rsid w:val="008E2D64"/>
    <w:rsid w:val="008E4688"/>
    <w:rsid w:val="008E5E58"/>
    <w:rsid w:val="008E7C0D"/>
    <w:rsid w:val="008F13E5"/>
    <w:rsid w:val="008F16CD"/>
    <w:rsid w:val="008F1B05"/>
    <w:rsid w:val="008F3AA2"/>
    <w:rsid w:val="00900EE6"/>
    <w:rsid w:val="00910CAE"/>
    <w:rsid w:val="0091460B"/>
    <w:rsid w:val="00914FAF"/>
    <w:rsid w:val="00915E59"/>
    <w:rsid w:val="00916074"/>
    <w:rsid w:val="00916810"/>
    <w:rsid w:val="00917CC2"/>
    <w:rsid w:val="00922FC6"/>
    <w:rsid w:val="00925080"/>
    <w:rsid w:val="00944E56"/>
    <w:rsid w:val="0095080A"/>
    <w:rsid w:val="00953045"/>
    <w:rsid w:val="00955280"/>
    <w:rsid w:val="0095630F"/>
    <w:rsid w:val="00960E44"/>
    <w:rsid w:val="00961560"/>
    <w:rsid w:val="00963A87"/>
    <w:rsid w:val="0097029B"/>
    <w:rsid w:val="009711DE"/>
    <w:rsid w:val="009734EF"/>
    <w:rsid w:val="00973AC8"/>
    <w:rsid w:val="009765EF"/>
    <w:rsid w:val="0098097D"/>
    <w:rsid w:val="00981F9C"/>
    <w:rsid w:val="00982E75"/>
    <w:rsid w:val="00996DE9"/>
    <w:rsid w:val="00996F0A"/>
    <w:rsid w:val="009A3EE4"/>
    <w:rsid w:val="009A53D5"/>
    <w:rsid w:val="009A58DF"/>
    <w:rsid w:val="009A5CCA"/>
    <w:rsid w:val="009A7499"/>
    <w:rsid w:val="009B0AF9"/>
    <w:rsid w:val="009B537C"/>
    <w:rsid w:val="009B6C52"/>
    <w:rsid w:val="009C0AF4"/>
    <w:rsid w:val="009C1174"/>
    <w:rsid w:val="009D1B7E"/>
    <w:rsid w:val="009D7E7D"/>
    <w:rsid w:val="009E031C"/>
    <w:rsid w:val="009F002A"/>
    <w:rsid w:val="009F4725"/>
    <w:rsid w:val="009F5798"/>
    <w:rsid w:val="00A00884"/>
    <w:rsid w:val="00A0323E"/>
    <w:rsid w:val="00A068AD"/>
    <w:rsid w:val="00A077FB"/>
    <w:rsid w:val="00A14327"/>
    <w:rsid w:val="00A164B3"/>
    <w:rsid w:val="00A16F2F"/>
    <w:rsid w:val="00A21E46"/>
    <w:rsid w:val="00A24554"/>
    <w:rsid w:val="00A27D52"/>
    <w:rsid w:val="00A32486"/>
    <w:rsid w:val="00A33B47"/>
    <w:rsid w:val="00A4422E"/>
    <w:rsid w:val="00A51146"/>
    <w:rsid w:val="00A51D17"/>
    <w:rsid w:val="00A529AF"/>
    <w:rsid w:val="00A55DF4"/>
    <w:rsid w:val="00A57580"/>
    <w:rsid w:val="00A57BD6"/>
    <w:rsid w:val="00A65BA3"/>
    <w:rsid w:val="00A71177"/>
    <w:rsid w:val="00A7651E"/>
    <w:rsid w:val="00A76C54"/>
    <w:rsid w:val="00A802A6"/>
    <w:rsid w:val="00A80705"/>
    <w:rsid w:val="00A849A2"/>
    <w:rsid w:val="00A84BA7"/>
    <w:rsid w:val="00A97E78"/>
    <w:rsid w:val="00AA1006"/>
    <w:rsid w:val="00AA1F21"/>
    <w:rsid w:val="00AB1298"/>
    <w:rsid w:val="00AB2A70"/>
    <w:rsid w:val="00AC0C26"/>
    <w:rsid w:val="00AC2E33"/>
    <w:rsid w:val="00AC3F86"/>
    <w:rsid w:val="00AC56BF"/>
    <w:rsid w:val="00AC6523"/>
    <w:rsid w:val="00AD01F7"/>
    <w:rsid w:val="00AD0439"/>
    <w:rsid w:val="00AD3421"/>
    <w:rsid w:val="00AD5F45"/>
    <w:rsid w:val="00AD7D65"/>
    <w:rsid w:val="00AE6300"/>
    <w:rsid w:val="00AE6A6B"/>
    <w:rsid w:val="00AE760F"/>
    <w:rsid w:val="00AF060A"/>
    <w:rsid w:val="00AF0AFD"/>
    <w:rsid w:val="00AF2015"/>
    <w:rsid w:val="00AF21A5"/>
    <w:rsid w:val="00AF51FB"/>
    <w:rsid w:val="00B06265"/>
    <w:rsid w:val="00B114BD"/>
    <w:rsid w:val="00B15204"/>
    <w:rsid w:val="00B16556"/>
    <w:rsid w:val="00B20361"/>
    <w:rsid w:val="00B203AF"/>
    <w:rsid w:val="00B22511"/>
    <w:rsid w:val="00B25EA1"/>
    <w:rsid w:val="00B278F8"/>
    <w:rsid w:val="00B30149"/>
    <w:rsid w:val="00B3046C"/>
    <w:rsid w:val="00B33E76"/>
    <w:rsid w:val="00B35EE3"/>
    <w:rsid w:val="00B36306"/>
    <w:rsid w:val="00B40F2F"/>
    <w:rsid w:val="00B44B8D"/>
    <w:rsid w:val="00B45744"/>
    <w:rsid w:val="00B55BE3"/>
    <w:rsid w:val="00B563EF"/>
    <w:rsid w:val="00B57B11"/>
    <w:rsid w:val="00B60991"/>
    <w:rsid w:val="00B60EA1"/>
    <w:rsid w:val="00B6699D"/>
    <w:rsid w:val="00B67C26"/>
    <w:rsid w:val="00B735A1"/>
    <w:rsid w:val="00B76791"/>
    <w:rsid w:val="00B76F37"/>
    <w:rsid w:val="00B805BE"/>
    <w:rsid w:val="00B829CF"/>
    <w:rsid w:val="00B84A1F"/>
    <w:rsid w:val="00B84D6B"/>
    <w:rsid w:val="00B915A7"/>
    <w:rsid w:val="00BA04A4"/>
    <w:rsid w:val="00BA3A8C"/>
    <w:rsid w:val="00BA53F6"/>
    <w:rsid w:val="00BA548D"/>
    <w:rsid w:val="00BA70DA"/>
    <w:rsid w:val="00BB3AE9"/>
    <w:rsid w:val="00BB4638"/>
    <w:rsid w:val="00BB4E2A"/>
    <w:rsid w:val="00BB5A52"/>
    <w:rsid w:val="00BB6F81"/>
    <w:rsid w:val="00BC13B7"/>
    <w:rsid w:val="00BC1CB6"/>
    <w:rsid w:val="00BD4D06"/>
    <w:rsid w:val="00BE3C42"/>
    <w:rsid w:val="00BF029A"/>
    <w:rsid w:val="00C10584"/>
    <w:rsid w:val="00C1208C"/>
    <w:rsid w:val="00C14EA4"/>
    <w:rsid w:val="00C1784A"/>
    <w:rsid w:val="00C20E0D"/>
    <w:rsid w:val="00C22081"/>
    <w:rsid w:val="00C30D5D"/>
    <w:rsid w:val="00C31CEB"/>
    <w:rsid w:val="00C3236F"/>
    <w:rsid w:val="00C35F2C"/>
    <w:rsid w:val="00C36882"/>
    <w:rsid w:val="00C36CEF"/>
    <w:rsid w:val="00C449C3"/>
    <w:rsid w:val="00C62324"/>
    <w:rsid w:val="00C632CE"/>
    <w:rsid w:val="00C723D7"/>
    <w:rsid w:val="00C72582"/>
    <w:rsid w:val="00C767B2"/>
    <w:rsid w:val="00C83474"/>
    <w:rsid w:val="00C90301"/>
    <w:rsid w:val="00C950E7"/>
    <w:rsid w:val="00C9660E"/>
    <w:rsid w:val="00CB6806"/>
    <w:rsid w:val="00CC2D1F"/>
    <w:rsid w:val="00CC3DEE"/>
    <w:rsid w:val="00CC730E"/>
    <w:rsid w:val="00CC7F8F"/>
    <w:rsid w:val="00CD3B6F"/>
    <w:rsid w:val="00CD64AD"/>
    <w:rsid w:val="00CD659F"/>
    <w:rsid w:val="00CD7FCD"/>
    <w:rsid w:val="00CE0F78"/>
    <w:rsid w:val="00CE4865"/>
    <w:rsid w:val="00CE7249"/>
    <w:rsid w:val="00CE76D4"/>
    <w:rsid w:val="00CF1B63"/>
    <w:rsid w:val="00CF1EFE"/>
    <w:rsid w:val="00CF2912"/>
    <w:rsid w:val="00CF3709"/>
    <w:rsid w:val="00D0087F"/>
    <w:rsid w:val="00D04758"/>
    <w:rsid w:val="00D04C8F"/>
    <w:rsid w:val="00D237D6"/>
    <w:rsid w:val="00D34EFD"/>
    <w:rsid w:val="00D40BAD"/>
    <w:rsid w:val="00D4103F"/>
    <w:rsid w:val="00D44E1F"/>
    <w:rsid w:val="00D50C6C"/>
    <w:rsid w:val="00D5297B"/>
    <w:rsid w:val="00D554CF"/>
    <w:rsid w:val="00D639B8"/>
    <w:rsid w:val="00D64AE8"/>
    <w:rsid w:val="00D70258"/>
    <w:rsid w:val="00D7154A"/>
    <w:rsid w:val="00D73146"/>
    <w:rsid w:val="00D76D8F"/>
    <w:rsid w:val="00D86E86"/>
    <w:rsid w:val="00D86EF8"/>
    <w:rsid w:val="00D91E52"/>
    <w:rsid w:val="00D923B3"/>
    <w:rsid w:val="00D9367E"/>
    <w:rsid w:val="00D947B7"/>
    <w:rsid w:val="00D9599E"/>
    <w:rsid w:val="00DA187A"/>
    <w:rsid w:val="00DA7768"/>
    <w:rsid w:val="00DB0099"/>
    <w:rsid w:val="00DB337A"/>
    <w:rsid w:val="00DC298A"/>
    <w:rsid w:val="00DC36DC"/>
    <w:rsid w:val="00DC5C4E"/>
    <w:rsid w:val="00DD49BF"/>
    <w:rsid w:val="00DD4AE5"/>
    <w:rsid w:val="00DE03DB"/>
    <w:rsid w:val="00DE3213"/>
    <w:rsid w:val="00DF0031"/>
    <w:rsid w:val="00DF10A9"/>
    <w:rsid w:val="00DF17B0"/>
    <w:rsid w:val="00DF292C"/>
    <w:rsid w:val="00DF3067"/>
    <w:rsid w:val="00DF3E42"/>
    <w:rsid w:val="00E0471E"/>
    <w:rsid w:val="00E05923"/>
    <w:rsid w:val="00E13948"/>
    <w:rsid w:val="00E141B3"/>
    <w:rsid w:val="00E16282"/>
    <w:rsid w:val="00E21242"/>
    <w:rsid w:val="00E220FE"/>
    <w:rsid w:val="00E2748E"/>
    <w:rsid w:val="00E2760A"/>
    <w:rsid w:val="00E30B85"/>
    <w:rsid w:val="00E36947"/>
    <w:rsid w:val="00E37E87"/>
    <w:rsid w:val="00E46A81"/>
    <w:rsid w:val="00E60E3C"/>
    <w:rsid w:val="00E62CEA"/>
    <w:rsid w:val="00E63880"/>
    <w:rsid w:val="00E6412F"/>
    <w:rsid w:val="00E71104"/>
    <w:rsid w:val="00E711AD"/>
    <w:rsid w:val="00E7141A"/>
    <w:rsid w:val="00E74836"/>
    <w:rsid w:val="00E75263"/>
    <w:rsid w:val="00E77380"/>
    <w:rsid w:val="00E77AE6"/>
    <w:rsid w:val="00E81A4D"/>
    <w:rsid w:val="00E844E6"/>
    <w:rsid w:val="00E8689A"/>
    <w:rsid w:val="00E90454"/>
    <w:rsid w:val="00E91DCD"/>
    <w:rsid w:val="00E9551C"/>
    <w:rsid w:val="00EA2320"/>
    <w:rsid w:val="00EA271A"/>
    <w:rsid w:val="00EA5F59"/>
    <w:rsid w:val="00EA6155"/>
    <w:rsid w:val="00EB4BE1"/>
    <w:rsid w:val="00EC07B8"/>
    <w:rsid w:val="00EC1B47"/>
    <w:rsid w:val="00EC42B0"/>
    <w:rsid w:val="00EC4C36"/>
    <w:rsid w:val="00ED3A50"/>
    <w:rsid w:val="00ED6A9D"/>
    <w:rsid w:val="00ED7148"/>
    <w:rsid w:val="00EE13FF"/>
    <w:rsid w:val="00EE2C96"/>
    <w:rsid w:val="00EE34E0"/>
    <w:rsid w:val="00EE6CC0"/>
    <w:rsid w:val="00EF1C5C"/>
    <w:rsid w:val="00EF3843"/>
    <w:rsid w:val="00EF41FD"/>
    <w:rsid w:val="00EF6C9B"/>
    <w:rsid w:val="00F116D1"/>
    <w:rsid w:val="00F1742F"/>
    <w:rsid w:val="00F20DBF"/>
    <w:rsid w:val="00F20EF4"/>
    <w:rsid w:val="00F26505"/>
    <w:rsid w:val="00F322DC"/>
    <w:rsid w:val="00F3262E"/>
    <w:rsid w:val="00F36E60"/>
    <w:rsid w:val="00F417C7"/>
    <w:rsid w:val="00F4616A"/>
    <w:rsid w:val="00F46814"/>
    <w:rsid w:val="00F510DB"/>
    <w:rsid w:val="00F51100"/>
    <w:rsid w:val="00F5142B"/>
    <w:rsid w:val="00F53207"/>
    <w:rsid w:val="00F54838"/>
    <w:rsid w:val="00F56857"/>
    <w:rsid w:val="00F66FB8"/>
    <w:rsid w:val="00F675E1"/>
    <w:rsid w:val="00F71DF8"/>
    <w:rsid w:val="00F80FED"/>
    <w:rsid w:val="00F81430"/>
    <w:rsid w:val="00F93866"/>
    <w:rsid w:val="00F94AF5"/>
    <w:rsid w:val="00F94D85"/>
    <w:rsid w:val="00F96895"/>
    <w:rsid w:val="00FA14C5"/>
    <w:rsid w:val="00FB3F00"/>
    <w:rsid w:val="00FB5804"/>
    <w:rsid w:val="00FC037A"/>
    <w:rsid w:val="00FC4852"/>
    <w:rsid w:val="00FC704E"/>
    <w:rsid w:val="00FC736A"/>
    <w:rsid w:val="00FD007E"/>
    <w:rsid w:val="00FD0601"/>
    <w:rsid w:val="00FD220E"/>
    <w:rsid w:val="00FD3D14"/>
    <w:rsid w:val="00FD6715"/>
    <w:rsid w:val="00FD795E"/>
    <w:rsid w:val="00FE1206"/>
    <w:rsid w:val="00FE16C5"/>
    <w:rsid w:val="00FE49B4"/>
    <w:rsid w:val="00FE5D71"/>
    <w:rsid w:val="00FF00BB"/>
    <w:rsid w:val="00FF0A64"/>
    <w:rsid w:val="00FF1FA3"/>
    <w:rsid w:val="00FF3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D4D85"/>
  <w15:docId w15:val="{4958546F-BC4A-446E-A685-C621F13D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iPriority="49" w:unhideWhenUsed="1"/>
    <w:lsdException w:name="header" w:semiHidden="1" w:uiPriority="24" w:unhideWhenUsed="1"/>
    <w:lsdException w:name="footer" w:semiHidden="1" w:uiPriority="24"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505"/>
    <w:pPr>
      <w:spacing w:before="100" w:after="100"/>
      <w:ind w:left="794"/>
    </w:pPr>
    <w:rPr>
      <w:rFonts w:eastAsia="Times New Roman" w:cs="Calibri"/>
      <w:sz w:val="22"/>
      <w:szCs w:val="22"/>
    </w:rPr>
  </w:style>
  <w:style w:type="paragraph" w:styleId="Heading1">
    <w:name w:val="heading 1"/>
    <w:basedOn w:val="Normal"/>
    <w:next w:val="Normal"/>
    <w:link w:val="Heading1Char"/>
    <w:uiPriority w:val="3"/>
    <w:qFormat/>
    <w:rsid w:val="00AF51FB"/>
    <w:pPr>
      <w:keepNext/>
      <w:keepLines/>
      <w:pageBreakBefore/>
      <w:numPr>
        <w:numId w:val="7"/>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AF51FB"/>
    <w:pPr>
      <w:pageBreakBefore w:val="0"/>
      <w:widowControl w:val="0"/>
      <w:numPr>
        <w:ilvl w:val="1"/>
      </w:numPr>
      <w:spacing w:before="280" w:after="120"/>
      <w:outlineLvl w:val="1"/>
    </w:pPr>
    <w:rPr>
      <w:color w:val="4D4D4D"/>
      <w:sz w:val="30"/>
    </w:rPr>
  </w:style>
  <w:style w:type="paragraph" w:styleId="Heading3">
    <w:name w:val="heading 3"/>
    <w:basedOn w:val="Heading2"/>
    <w:next w:val="Normal"/>
    <w:link w:val="Heading3Char"/>
    <w:uiPriority w:val="3"/>
    <w:qFormat/>
    <w:rsid w:val="00AF51FB"/>
    <w:pPr>
      <w:numPr>
        <w:ilvl w:val="2"/>
      </w:numPr>
      <w:spacing w:before="200"/>
      <w:outlineLvl w:val="2"/>
    </w:pPr>
    <w:rPr>
      <w:b/>
      <w:sz w:val="26"/>
    </w:rPr>
  </w:style>
  <w:style w:type="paragraph" w:styleId="Heading4">
    <w:name w:val="heading 4"/>
    <w:basedOn w:val="Heading3"/>
    <w:next w:val="Normal"/>
    <w:link w:val="Heading4Char"/>
    <w:uiPriority w:val="3"/>
    <w:qFormat/>
    <w:rsid w:val="00AF51FB"/>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AF51FB"/>
    <w:pPr>
      <w:numPr>
        <w:ilvl w:val="4"/>
      </w:numPr>
      <w:outlineLvl w:val="4"/>
    </w:pPr>
    <w:rPr>
      <w:bCs/>
      <w:i/>
      <w:color w:val="404040"/>
    </w:rPr>
  </w:style>
  <w:style w:type="paragraph" w:styleId="Heading6">
    <w:name w:val="heading 6"/>
    <w:basedOn w:val="Heading5"/>
    <w:next w:val="Normal"/>
    <w:link w:val="Heading6Char"/>
    <w:uiPriority w:val="3"/>
    <w:semiHidden/>
    <w:qFormat/>
    <w:rsid w:val="00AF51FB"/>
    <w:pPr>
      <w:numPr>
        <w:ilvl w:val="5"/>
      </w:numPr>
      <w:outlineLvl w:val="5"/>
    </w:pPr>
    <w:rPr>
      <w:iCs/>
    </w:rPr>
  </w:style>
  <w:style w:type="paragraph" w:styleId="Heading7">
    <w:name w:val="heading 7"/>
    <w:basedOn w:val="Heading6"/>
    <w:next w:val="Normal"/>
    <w:link w:val="Heading7Char"/>
    <w:uiPriority w:val="3"/>
    <w:semiHidden/>
    <w:qFormat/>
    <w:rsid w:val="00AF51FB"/>
    <w:pPr>
      <w:numPr>
        <w:ilvl w:val="6"/>
      </w:numPr>
      <w:outlineLvl w:val="6"/>
    </w:pPr>
    <w:rPr>
      <w:i w:val="0"/>
    </w:rPr>
  </w:style>
  <w:style w:type="paragraph" w:styleId="Heading8">
    <w:name w:val="heading 8"/>
    <w:basedOn w:val="Heading7"/>
    <w:next w:val="Normal"/>
    <w:link w:val="Heading8Char"/>
    <w:uiPriority w:val="3"/>
    <w:semiHidden/>
    <w:qFormat/>
    <w:rsid w:val="00AF51FB"/>
    <w:pPr>
      <w:numPr>
        <w:ilvl w:val="7"/>
      </w:numPr>
      <w:outlineLvl w:val="7"/>
    </w:pPr>
    <w:rPr>
      <w:b w:val="0"/>
    </w:rPr>
  </w:style>
  <w:style w:type="paragraph" w:styleId="Heading9">
    <w:name w:val="heading 9"/>
    <w:basedOn w:val="Heading8"/>
    <w:next w:val="Normal"/>
    <w:link w:val="Heading9Char"/>
    <w:uiPriority w:val="3"/>
    <w:semiHidden/>
    <w:qFormat/>
    <w:rsid w:val="00AF51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F51FB"/>
    <w:rPr>
      <w:rFonts w:eastAsia="Times New Roman" w:cs="Calibri"/>
      <w:color w:val="404040"/>
      <w:sz w:val="40"/>
      <w:szCs w:val="22"/>
      <w:lang w:eastAsia="en-US"/>
    </w:rPr>
  </w:style>
  <w:style w:type="character" w:customStyle="1" w:styleId="Heading2Char">
    <w:name w:val="Heading 2 Char"/>
    <w:basedOn w:val="DefaultParagraphFont"/>
    <w:link w:val="Heading2"/>
    <w:uiPriority w:val="3"/>
    <w:rsid w:val="00AF51FB"/>
    <w:rPr>
      <w:rFonts w:eastAsia="Times New Roman" w:cs="Calibri"/>
      <w:color w:val="4D4D4D"/>
      <w:sz w:val="30"/>
      <w:szCs w:val="22"/>
      <w:lang w:eastAsia="en-US"/>
    </w:rPr>
  </w:style>
  <w:style w:type="character" w:customStyle="1" w:styleId="Heading3Char">
    <w:name w:val="Heading 3 Char"/>
    <w:basedOn w:val="DefaultParagraphFont"/>
    <w:link w:val="Heading3"/>
    <w:uiPriority w:val="3"/>
    <w:rsid w:val="00AF51FB"/>
    <w:rPr>
      <w:rFonts w:eastAsia="Times New Roman" w:cs="Calibri"/>
      <w:b/>
      <w:color w:val="4D4D4D"/>
      <w:sz w:val="26"/>
      <w:szCs w:val="22"/>
      <w:lang w:eastAsia="en-US"/>
    </w:rPr>
  </w:style>
  <w:style w:type="character" w:customStyle="1" w:styleId="Heading4Char">
    <w:name w:val="Heading 4 Char"/>
    <w:basedOn w:val="DefaultParagraphFont"/>
    <w:link w:val="Heading4"/>
    <w:uiPriority w:val="3"/>
    <w:rsid w:val="00AF51FB"/>
    <w:rPr>
      <w:rFonts w:eastAsia="Times New Roman" w:cs="Calibri"/>
      <w:b/>
      <w:color w:val="4D4D4D"/>
      <w:sz w:val="22"/>
      <w:szCs w:val="22"/>
      <w:lang w:eastAsia="en-US"/>
    </w:rPr>
  </w:style>
  <w:style w:type="character" w:customStyle="1" w:styleId="Heading5Char">
    <w:name w:val="Heading 5 Char"/>
    <w:basedOn w:val="DefaultParagraphFont"/>
    <w:link w:val="Heading5"/>
    <w:uiPriority w:val="3"/>
    <w:rsid w:val="00AF51FB"/>
    <w:rPr>
      <w:rFonts w:eastAsia="Times New Roman" w:cs="Calibri"/>
      <w:b/>
      <w:bCs/>
      <w:i/>
      <w:color w:val="404040"/>
      <w:sz w:val="22"/>
      <w:szCs w:val="22"/>
      <w:lang w:eastAsia="en-US"/>
    </w:rPr>
  </w:style>
  <w:style w:type="character" w:customStyle="1" w:styleId="Heading6Char">
    <w:name w:val="Heading 6 Char"/>
    <w:basedOn w:val="DefaultParagraphFont"/>
    <w:link w:val="Heading6"/>
    <w:uiPriority w:val="3"/>
    <w:semiHidden/>
    <w:rsid w:val="00AF51FB"/>
    <w:rPr>
      <w:rFonts w:eastAsia="Times New Roman" w:cs="Calibri"/>
      <w:b/>
      <w:bCs/>
      <w:i/>
      <w:iCs/>
      <w:color w:val="404040"/>
      <w:sz w:val="22"/>
      <w:szCs w:val="22"/>
      <w:lang w:eastAsia="en-US"/>
    </w:rPr>
  </w:style>
  <w:style w:type="character" w:customStyle="1" w:styleId="Heading7Char">
    <w:name w:val="Heading 7 Char"/>
    <w:basedOn w:val="DefaultParagraphFont"/>
    <w:link w:val="Heading7"/>
    <w:uiPriority w:val="3"/>
    <w:semiHidden/>
    <w:rsid w:val="00AF51FB"/>
    <w:rPr>
      <w:rFonts w:eastAsia="Times New Roman" w:cs="Calibri"/>
      <w:b/>
      <w:bCs/>
      <w:iCs/>
      <w:color w:val="404040"/>
      <w:sz w:val="22"/>
      <w:szCs w:val="22"/>
      <w:lang w:eastAsia="en-US"/>
    </w:rPr>
  </w:style>
  <w:style w:type="character" w:customStyle="1" w:styleId="Heading8Char">
    <w:name w:val="Heading 8 Char"/>
    <w:basedOn w:val="DefaultParagraphFont"/>
    <w:link w:val="Heading8"/>
    <w:uiPriority w:val="3"/>
    <w:semiHidden/>
    <w:rsid w:val="00AF51FB"/>
    <w:rPr>
      <w:rFonts w:eastAsia="Times New Roman" w:cs="Calibri"/>
      <w:bCs/>
      <w:iCs/>
      <w:color w:val="404040"/>
      <w:sz w:val="22"/>
      <w:szCs w:val="22"/>
      <w:lang w:eastAsia="en-US"/>
    </w:rPr>
  </w:style>
  <w:style w:type="character" w:customStyle="1" w:styleId="Heading9Char">
    <w:name w:val="Heading 9 Char"/>
    <w:basedOn w:val="DefaultParagraphFont"/>
    <w:link w:val="Heading9"/>
    <w:uiPriority w:val="3"/>
    <w:semiHidden/>
    <w:rsid w:val="00AF51FB"/>
    <w:rPr>
      <w:rFonts w:eastAsia="Times New Roman" w:cs="Calibri"/>
      <w:bCs/>
      <w:iCs/>
      <w:color w:val="404040"/>
      <w:sz w:val="22"/>
      <w:szCs w:val="22"/>
      <w:lang w:eastAsia="en-US"/>
    </w:rPr>
  </w:style>
  <w:style w:type="paragraph" w:styleId="Header">
    <w:name w:val="header"/>
    <w:basedOn w:val="Normal"/>
    <w:link w:val="HeaderChar"/>
    <w:uiPriority w:val="24"/>
    <w:rsid w:val="00AF51FB"/>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AF51FB"/>
    <w:rPr>
      <w:rFonts w:eastAsia="Times New Roman" w:cs="Calibri"/>
      <w:sz w:val="24"/>
      <w:szCs w:val="22"/>
    </w:rPr>
  </w:style>
  <w:style w:type="paragraph" w:styleId="Footer">
    <w:name w:val="footer"/>
    <w:link w:val="FooterChar"/>
    <w:uiPriority w:val="24"/>
    <w:rsid w:val="00AF51FB"/>
    <w:pPr>
      <w:tabs>
        <w:tab w:val="right" w:pos="8220"/>
      </w:tabs>
    </w:pPr>
    <w:rPr>
      <w:rFonts w:eastAsia="Times New Roman" w:cs="Calibri"/>
      <w:noProof/>
      <w:color w:val="4C4C4C"/>
      <w:sz w:val="12"/>
      <w:szCs w:val="22"/>
    </w:rPr>
  </w:style>
  <w:style w:type="character" w:customStyle="1" w:styleId="FooterChar">
    <w:name w:val="Footer Char"/>
    <w:basedOn w:val="DefaultParagraphFont"/>
    <w:link w:val="Footer"/>
    <w:uiPriority w:val="24"/>
    <w:rsid w:val="00AF51FB"/>
    <w:rPr>
      <w:rFonts w:eastAsia="Times New Roman" w:cs="Calibri"/>
      <w:noProof/>
      <w:color w:val="4C4C4C"/>
      <w:sz w:val="12"/>
      <w:szCs w:val="22"/>
    </w:rPr>
  </w:style>
  <w:style w:type="paragraph" w:styleId="Title">
    <w:name w:val="Title"/>
    <w:basedOn w:val="Normal"/>
    <w:link w:val="TitleChar"/>
    <w:uiPriority w:val="28"/>
    <w:qFormat/>
    <w:rsid w:val="00AF51FB"/>
    <w:pPr>
      <w:spacing w:before="0" w:line="560" w:lineRule="exact"/>
      <w:ind w:left="0"/>
    </w:pPr>
    <w:rPr>
      <w:b/>
      <w:color w:val="000000"/>
      <w:sz w:val="60"/>
    </w:rPr>
  </w:style>
  <w:style w:type="character" w:customStyle="1" w:styleId="TitleChar">
    <w:name w:val="Title Char"/>
    <w:basedOn w:val="DefaultParagraphFont"/>
    <w:link w:val="Title"/>
    <w:uiPriority w:val="28"/>
    <w:rsid w:val="00AF51FB"/>
    <w:rPr>
      <w:rFonts w:eastAsia="Times New Roman" w:cs="Calibri"/>
      <w:b/>
      <w:color w:val="000000"/>
      <w:sz w:val="60"/>
      <w:szCs w:val="22"/>
    </w:rPr>
  </w:style>
  <w:style w:type="paragraph" w:styleId="Subtitle">
    <w:name w:val="Subtitle"/>
    <w:basedOn w:val="Normal"/>
    <w:link w:val="SubtitleChar"/>
    <w:uiPriority w:val="29"/>
    <w:qFormat/>
    <w:rsid w:val="00AF51FB"/>
    <w:pPr>
      <w:spacing w:before="0" w:after="0" w:line="440" w:lineRule="exact"/>
      <w:ind w:left="0"/>
    </w:pPr>
    <w:rPr>
      <w:color w:val="000000"/>
      <w:sz w:val="40"/>
      <w:szCs w:val="24"/>
    </w:rPr>
  </w:style>
  <w:style w:type="character" w:customStyle="1" w:styleId="SubtitleChar">
    <w:name w:val="Subtitle Char"/>
    <w:basedOn w:val="DefaultParagraphFont"/>
    <w:link w:val="Subtitle"/>
    <w:uiPriority w:val="29"/>
    <w:rsid w:val="00AF51FB"/>
    <w:rPr>
      <w:rFonts w:eastAsia="Times New Roman" w:cs="Calibri"/>
      <w:color w:val="000000"/>
      <w:sz w:val="40"/>
      <w:szCs w:val="24"/>
    </w:rPr>
  </w:style>
  <w:style w:type="paragraph" w:customStyle="1" w:styleId="TertiaryTitle">
    <w:name w:val="Tertiary Title"/>
    <w:basedOn w:val="Normal"/>
    <w:rsid w:val="00AF51FB"/>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AF51FB"/>
    <w:rPr>
      <w:sz w:val="16"/>
      <w:szCs w:val="16"/>
    </w:rPr>
  </w:style>
  <w:style w:type="character" w:customStyle="1" w:styleId="BalloonTextChar">
    <w:name w:val="Balloon Text Char"/>
    <w:basedOn w:val="DefaultParagraphFont"/>
    <w:link w:val="BalloonText"/>
    <w:uiPriority w:val="49"/>
    <w:semiHidden/>
    <w:rsid w:val="00AF51FB"/>
    <w:rPr>
      <w:rFonts w:eastAsia="Times New Roman" w:cs="Calibri"/>
      <w:sz w:val="16"/>
      <w:szCs w:val="16"/>
    </w:rPr>
  </w:style>
  <w:style w:type="paragraph" w:customStyle="1" w:styleId="NormalTight">
    <w:name w:val="Normal Tight"/>
    <w:basedOn w:val="Normal"/>
    <w:semiHidden/>
    <w:rsid w:val="00AF51FB"/>
    <w:pPr>
      <w:spacing w:before="0" w:after="0"/>
    </w:pPr>
  </w:style>
  <w:style w:type="paragraph" w:customStyle="1" w:styleId="BreakoutNormal">
    <w:name w:val="Breakout Normal"/>
    <w:basedOn w:val="Normal"/>
    <w:rsid w:val="00AF51FB"/>
    <w:pPr>
      <w:ind w:left="0"/>
    </w:pPr>
    <w:rPr>
      <w:sz w:val="20"/>
    </w:rPr>
  </w:style>
  <w:style w:type="paragraph" w:customStyle="1" w:styleId="BreakoutList1">
    <w:name w:val="Breakout List 1"/>
    <w:basedOn w:val="BreakoutNormal"/>
    <w:rsid w:val="00AF51FB"/>
    <w:pPr>
      <w:numPr>
        <w:numId w:val="6"/>
      </w:numPr>
    </w:pPr>
  </w:style>
  <w:style w:type="paragraph" w:customStyle="1" w:styleId="BreakoutList2">
    <w:name w:val="Breakout List 2"/>
    <w:basedOn w:val="BreakoutList1"/>
    <w:rsid w:val="00AF51FB"/>
    <w:pPr>
      <w:numPr>
        <w:ilvl w:val="1"/>
      </w:numPr>
    </w:pPr>
  </w:style>
  <w:style w:type="paragraph" w:customStyle="1" w:styleId="Bullet1">
    <w:name w:val="Bullet 1"/>
    <w:basedOn w:val="Normal"/>
    <w:qFormat/>
    <w:rsid w:val="00AF51FB"/>
    <w:pPr>
      <w:numPr>
        <w:numId w:val="1"/>
      </w:numPr>
      <w:spacing w:before="80" w:after="80"/>
    </w:pPr>
  </w:style>
  <w:style w:type="paragraph" w:customStyle="1" w:styleId="Bullet2">
    <w:name w:val="Bullet 2"/>
    <w:basedOn w:val="Bullet1"/>
    <w:rsid w:val="00AF51FB"/>
    <w:pPr>
      <w:numPr>
        <w:ilvl w:val="1"/>
      </w:numPr>
    </w:pPr>
  </w:style>
  <w:style w:type="paragraph" w:customStyle="1" w:styleId="Bullet3">
    <w:name w:val="Bullet 3"/>
    <w:basedOn w:val="Bullet2"/>
    <w:rsid w:val="00AF51FB"/>
    <w:pPr>
      <w:numPr>
        <w:ilvl w:val="2"/>
      </w:numPr>
    </w:pPr>
  </w:style>
  <w:style w:type="paragraph" w:styleId="Caption">
    <w:name w:val="caption"/>
    <w:basedOn w:val="Normal"/>
    <w:next w:val="Normal"/>
    <w:uiPriority w:val="13"/>
    <w:qFormat/>
    <w:rsid w:val="00AF51FB"/>
    <w:pPr>
      <w:keepNext/>
      <w:keepLines/>
      <w:tabs>
        <w:tab w:val="left" w:pos="851"/>
      </w:tabs>
      <w:spacing w:before="60" w:after="60" w:line="228" w:lineRule="auto"/>
    </w:pPr>
    <w:rPr>
      <w:b/>
    </w:rPr>
  </w:style>
  <w:style w:type="paragraph" w:customStyle="1" w:styleId="CaptionTable">
    <w:name w:val="Caption Table"/>
    <w:basedOn w:val="Normal"/>
    <w:uiPriority w:val="14"/>
    <w:rsid w:val="00AF51FB"/>
    <w:rPr>
      <w:b/>
    </w:rPr>
  </w:style>
  <w:style w:type="numbering" w:styleId="111111">
    <w:name w:val="Outline List 2"/>
    <w:basedOn w:val="NoList"/>
    <w:uiPriority w:val="99"/>
    <w:semiHidden/>
    <w:unhideWhenUsed/>
    <w:rsid w:val="00AF51FB"/>
    <w:pPr>
      <w:numPr>
        <w:numId w:val="2"/>
      </w:numPr>
    </w:pPr>
  </w:style>
  <w:style w:type="numbering" w:styleId="1ai">
    <w:name w:val="Outline List 1"/>
    <w:basedOn w:val="NoList"/>
    <w:uiPriority w:val="99"/>
    <w:semiHidden/>
    <w:unhideWhenUsed/>
    <w:rsid w:val="00AF51FB"/>
    <w:pPr>
      <w:numPr>
        <w:numId w:val="3"/>
      </w:numPr>
    </w:pPr>
  </w:style>
  <w:style w:type="numbering" w:styleId="ArticleSection">
    <w:name w:val="Outline List 3"/>
    <w:basedOn w:val="NoList"/>
    <w:uiPriority w:val="99"/>
    <w:semiHidden/>
    <w:unhideWhenUsed/>
    <w:rsid w:val="00AF51FB"/>
    <w:pPr>
      <w:numPr>
        <w:numId w:val="4"/>
      </w:numPr>
    </w:pPr>
  </w:style>
  <w:style w:type="paragraph" w:customStyle="1" w:styleId="Attachment1">
    <w:name w:val="Attachment 1"/>
    <w:next w:val="Normal"/>
    <w:uiPriority w:val="19"/>
    <w:qFormat/>
    <w:rsid w:val="00AF51FB"/>
    <w:pPr>
      <w:pageBreakBefore/>
      <w:numPr>
        <w:numId w:val="5"/>
      </w:numPr>
      <w:pBdr>
        <w:bottom w:val="single" w:sz="4" w:space="1" w:color="404040"/>
      </w:pBdr>
      <w:spacing w:before="400" w:after="1200"/>
    </w:pPr>
    <w:rPr>
      <w:rFonts w:eastAsia="Times New Roman" w:cs="Calibri"/>
      <w:color w:val="404040"/>
      <w:sz w:val="40"/>
      <w:szCs w:val="22"/>
      <w:lang w:eastAsia="en-US"/>
    </w:rPr>
  </w:style>
  <w:style w:type="paragraph" w:styleId="Bibliography">
    <w:name w:val="Bibliography"/>
    <w:basedOn w:val="Normal"/>
    <w:next w:val="Normal"/>
    <w:uiPriority w:val="37"/>
    <w:semiHidden/>
    <w:unhideWhenUsed/>
    <w:rsid w:val="00AF51FB"/>
    <w:pPr>
      <w:spacing w:after="120"/>
    </w:pPr>
    <w:rPr>
      <w:i/>
      <w:sz w:val="18"/>
    </w:rPr>
  </w:style>
  <w:style w:type="paragraph" w:styleId="BlockText">
    <w:name w:val="Block Text"/>
    <w:basedOn w:val="Normal"/>
    <w:uiPriority w:val="49"/>
    <w:semiHidden/>
    <w:rsid w:val="00AF51FB"/>
    <w:pPr>
      <w:spacing w:after="120"/>
      <w:ind w:left="1440" w:right="1440"/>
    </w:pPr>
  </w:style>
  <w:style w:type="paragraph" w:styleId="BodyText">
    <w:name w:val="Body Text"/>
    <w:basedOn w:val="Normal"/>
    <w:link w:val="BodyTextChar"/>
    <w:uiPriority w:val="49"/>
    <w:semiHidden/>
    <w:rsid w:val="00AF51FB"/>
  </w:style>
  <w:style w:type="character" w:customStyle="1" w:styleId="BodyTextChar">
    <w:name w:val="Body Text Char"/>
    <w:basedOn w:val="DefaultParagraphFont"/>
    <w:link w:val="BodyText"/>
    <w:uiPriority w:val="49"/>
    <w:semiHidden/>
    <w:rsid w:val="00AF51FB"/>
    <w:rPr>
      <w:rFonts w:eastAsia="Times New Roman" w:cs="Calibri"/>
      <w:sz w:val="22"/>
      <w:szCs w:val="22"/>
    </w:rPr>
  </w:style>
  <w:style w:type="paragraph" w:styleId="BodyText2">
    <w:name w:val="Body Text 2"/>
    <w:basedOn w:val="Normal"/>
    <w:link w:val="BodyText2Char"/>
    <w:uiPriority w:val="49"/>
    <w:semiHidden/>
    <w:rsid w:val="00AF51FB"/>
    <w:pPr>
      <w:spacing w:after="120" w:line="480" w:lineRule="auto"/>
    </w:pPr>
  </w:style>
  <w:style w:type="character" w:customStyle="1" w:styleId="BodyText2Char">
    <w:name w:val="Body Text 2 Char"/>
    <w:basedOn w:val="DefaultParagraphFont"/>
    <w:link w:val="BodyText2"/>
    <w:uiPriority w:val="49"/>
    <w:semiHidden/>
    <w:rsid w:val="00AF51FB"/>
    <w:rPr>
      <w:rFonts w:eastAsia="Times New Roman" w:cs="Calibri"/>
      <w:sz w:val="22"/>
      <w:szCs w:val="22"/>
    </w:rPr>
  </w:style>
  <w:style w:type="paragraph" w:styleId="BodyText3">
    <w:name w:val="Body Text 3"/>
    <w:basedOn w:val="Normal"/>
    <w:link w:val="BodyText3Char"/>
    <w:uiPriority w:val="49"/>
    <w:semiHidden/>
    <w:rsid w:val="00AF51FB"/>
    <w:pPr>
      <w:spacing w:after="120"/>
    </w:pPr>
    <w:rPr>
      <w:sz w:val="16"/>
      <w:szCs w:val="16"/>
    </w:rPr>
  </w:style>
  <w:style w:type="character" w:customStyle="1" w:styleId="BodyText3Char">
    <w:name w:val="Body Text 3 Char"/>
    <w:basedOn w:val="DefaultParagraphFont"/>
    <w:link w:val="BodyText3"/>
    <w:uiPriority w:val="49"/>
    <w:semiHidden/>
    <w:rsid w:val="00AF51FB"/>
    <w:rPr>
      <w:rFonts w:eastAsia="Times New Roman" w:cs="Calibri"/>
      <w:sz w:val="16"/>
      <w:szCs w:val="16"/>
    </w:rPr>
  </w:style>
  <w:style w:type="paragraph" w:styleId="BodyTextFirstIndent">
    <w:name w:val="Body Text First Indent"/>
    <w:basedOn w:val="BodyText"/>
    <w:link w:val="BodyTextFirstIndentChar"/>
    <w:uiPriority w:val="49"/>
    <w:semiHidden/>
    <w:rsid w:val="00AF51FB"/>
    <w:pPr>
      <w:spacing w:after="120"/>
      <w:ind w:firstLine="210"/>
    </w:pPr>
  </w:style>
  <w:style w:type="character" w:customStyle="1" w:styleId="BodyTextFirstIndentChar">
    <w:name w:val="Body Text First Indent Char"/>
    <w:basedOn w:val="BodyTextChar"/>
    <w:link w:val="BodyTextFirstIndent"/>
    <w:uiPriority w:val="49"/>
    <w:semiHidden/>
    <w:rsid w:val="00AF51FB"/>
    <w:rPr>
      <w:rFonts w:eastAsia="Times New Roman" w:cs="Calibri"/>
      <w:sz w:val="22"/>
      <w:szCs w:val="22"/>
    </w:rPr>
  </w:style>
  <w:style w:type="paragraph" w:styleId="BodyTextIndent">
    <w:name w:val="Body Text Indent"/>
    <w:basedOn w:val="Normal"/>
    <w:link w:val="BodyTextIndentChar"/>
    <w:uiPriority w:val="49"/>
    <w:semiHidden/>
    <w:rsid w:val="00AF51FB"/>
    <w:pPr>
      <w:spacing w:after="120"/>
      <w:ind w:left="283"/>
    </w:pPr>
  </w:style>
  <w:style w:type="character" w:customStyle="1" w:styleId="BodyTextIndentChar">
    <w:name w:val="Body Text Indent Char"/>
    <w:basedOn w:val="DefaultParagraphFont"/>
    <w:link w:val="BodyTextIndent"/>
    <w:uiPriority w:val="49"/>
    <w:semiHidden/>
    <w:rsid w:val="00AF51FB"/>
    <w:rPr>
      <w:rFonts w:eastAsia="Times New Roman" w:cs="Calibri"/>
      <w:sz w:val="22"/>
      <w:szCs w:val="22"/>
    </w:rPr>
  </w:style>
  <w:style w:type="paragraph" w:styleId="BodyTextFirstIndent2">
    <w:name w:val="Body Text First Indent 2"/>
    <w:basedOn w:val="BodyTextIndent"/>
    <w:link w:val="BodyTextFirstIndent2Char"/>
    <w:uiPriority w:val="49"/>
    <w:semiHidden/>
    <w:rsid w:val="00AF51FB"/>
    <w:pPr>
      <w:ind w:firstLine="210"/>
    </w:pPr>
  </w:style>
  <w:style w:type="character" w:customStyle="1" w:styleId="BodyTextFirstIndent2Char">
    <w:name w:val="Body Text First Indent 2 Char"/>
    <w:basedOn w:val="BodyTextIndentChar"/>
    <w:link w:val="BodyTextFirstIndent2"/>
    <w:uiPriority w:val="49"/>
    <w:semiHidden/>
    <w:rsid w:val="00AF51FB"/>
    <w:rPr>
      <w:rFonts w:eastAsia="Times New Roman" w:cs="Calibri"/>
      <w:sz w:val="22"/>
      <w:szCs w:val="22"/>
    </w:rPr>
  </w:style>
  <w:style w:type="paragraph" w:styleId="BodyTextIndent2">
    <w:name w:val="Body Text Indent 2"/>
    <w:basedOn w:val="Normal"/>
    <w:link w:val="BodyTextIndent2Char"/>
    <w:uiPriority w:val="49"/>
    <w:semiHidden/>
    <w:rsid w:val="00AF51FB"/>
    <w:pPr>
      <w:spacing w:after="120" w:line="480" w:lineRule="auto"/>
      <w:ind w:left="283"/>
    </w:pPr>
  </w:style>
  <w:style w:type="character" w:customStyle="1" w:styleId="BodyTextIndent2Char">
    <w:name w:val="Body Text Indent 2 Char"/>
    <w:basedOn w:val="DefaultParagraphFont"/>
    <w:link w:val="BodyTextIndent2"/>
    <w:uiPriority w:val="49"/>
    <w:semiHidden/>
    <w:rsid w:val="00AF51FB"/>
    <w:rPr>
      <w:rFonts w:eastAsia="Times New Roman" w:cs="Calibri"/>
      <w:sz w:val="22"/>
      <w:szCs w:val="22"/>
    </w:rPr>
  </w:style>
  <w:style w:type="paragraph" w:styleId="BodyTextIndent3">
    <w:name w:val="Body Text Indent 3"/>
    <w:basedOn w:val="Normal"/>
    <w:link w:val="BodyTextIndent3Char"/>
    <w:uiPriority w:val="49"/>
    <w:semiHidden/>
    <w:rsid w:val="00AF51FB"/>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AF51FB"/>
    <w:rPr>
      <w:rFonts w:eastAsia="Times New Roman" w:cs="Calibri"/>
      <w:sz w:val="16"/>
      <w:szCs w:val="16"/>
    </w:rPr>
  </w:style>
  <w:style w:type="character" w:styleId="BookTitle">
    <w:name w:val="Book Title"/>
    <w:uiPriority w:val="33"/>
    <w:qFormat/>
    <w:rsid w:val="00AF51FB"/>
    <w:rPr>
      <w:rFonts w:ascii="Calibri" w:hAnsi="Calibri"/>
      <w:b/>
      <w:bCs/>
      <w:smallCaps/>
      <w:spacing w:val="5"/>
    </w:rPr>
  </w:style>
  <w:style w:type="paragraph" w:styleId="Closing">
    <w:name w:val="Closing"/>
    <w:basedOn w:val="Normal"/>
    <w:link w:val="ClosingChar"/>
    <w:uiPriority w:val="49"/>
    <w:semiHidden/>
    <w:rsid w:val="00AF51FB"/>
    <w:pPr>
      <w:ind w:left="4252"/>
    </w:pPr>
  </w:style>
  <w:style w:type="character" w:customStyle="1" w:styleId="ClosingChar">
    <w:name w:val="Closing Char"/>
    <w:basedOn w:val="DefaultParagraphFont"/>
    <w:link w:val="Closing"/>
    <w:uiPriority w:val="49"/>
    <w:semiHidden/>
    <w:rsid w:val="00AF51FB"/>
    <w:rPr>
      <w:rFonts w:eastAsia="Times New Roman" w:cs="Calibri"/>
      <w:sz w:val="22"/>
      <w:szCs w:val="22"/>
    </w:rPr>
  </w:style>
  <w:style w:type="table" w:styleId="ColorfulGrid">
    <w:name w:val="Colorful Grid"/>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AF51FB"/>
    <w:rPr>
      <w:rFonts w:ascii="Arial" w:eastAsia="Times New Roman"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AF51FB"/>
    <w:rPr>
      <w:rFonts w:ascii="Arial" w:eastAsia="Times New Roman"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AF51FB"/>
    <w:rPr>
      <w:rFonts w:ascii="Arial" w:eastAsia="Times New Roman"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AF51FB"/>
    <w:rPr>
      <w:rFonts w:ascii="Arial" w:eastAsia="Times New Roman"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AF51FB"/>
    <w:rPr>
      <w:rFonts w:ascii="Arial" w:eastAsia="Times New Roman"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AF51FB"/>
    <w:rPr>
      <w:rFonts w:ascii="Arial" w:eastAsia="Times New Roman"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AF51FB"/>
    <w:rPr>
      <w:rFonts w:ascii="Arial" w:eastAsia="Times New Roman"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AF51FB"/>
    <w:rPr>
      <w:rFonts w:ascii="Arial" w:eastAsia="Times New Roman"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AF51FB"/>
    <w:rPr>
      <w:rFonts w:ascii="Arial" w:eastAsia="Times New Roman"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AF51FB"/>
    <w:rPr>
      <w:rFonts w:ascii="Arial" w:eastAsia="Times New Roman"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AF51FB"/>
    <w:rPr>
      <w:rFonts w:ascii="Arial" w:eastAsia="Times New Roman"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AF51FB"/>
    <w:rPr>
      <w:rFonts w:ascii="Arial" w:eastAsia="Times New Roman"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AF51FB"/>
    <w:rPr>
      <w:rFonts w:ascii="Arial" w:eastAsia="Times New Roman"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AF51FB"/>
    <w:rPr>
      <w:rFonts w:ascii="Arial" w:eastAsia="Times New Roman"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AF51FB"/>
    <w:rPr>
      <w:rFonts w:ascii="Arial" w:eastAsia="Times New Roman"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AF51FB"/>
    <w:rPr>
      <w:rFonts w:ascii="Arial" w:eastAsia="Times New Roman"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AF51FB"/>
    <w:rPr>
      <w:rFonts w:ascii="Arial" w:eastAsia="Times New Roman"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AF51FB"/>
    <w:rPr>
      <w:rFonts w:ascii="Calibri" w:hAnsi="Calibri"/>
      <w:sz w:val="16"/>
    </w:rPr>
  </w:style>
  <w:style w:type="paragraph" w:styleId="CommentText">
    <w:name w:val="annotation text"/>
    <w:basedOn w:val="Normal"/>
    <w:link w:val="CommentTextChar"/>
    <w:uiPriority w:val="49"/>
    <w:semiHidden/>
    <w:rsid w:val="00AF51FB"/>
  </w:style>
  <w:style w:type="character" w:customStyle="1" w:styleId="CommentTextChar">
    <w:name w:val="Comment Text Char"/>
    <w:basedOn w:val="DefaultParagraphFont"/>
    <w:link w:val="CommentText"/>
    <w:uiPriority w:val="49"/>
    <w:semiHidden/>
    <w:rsid w:val="00AF51FB"/>
    <w:rPr>
      <w:rFonts w:eastAsia="Times New Roman" w:cs="Calibri"/>
      <w:sz w:val="22"/>
      <w:szCs w:val="22"/>
    </w:rPr>
  </w:style>
  <w:style w:type="paragraph" w:styleId="CommentSubject">
    <w:name w:val="annotation subject"/>
    <w:basedOn w:val="CommentText"/>
    <w:next w:val="CommentText"/>
    <w:link w:val="CommentSubjectChar"/>
    <w:uiPriority w:val="49"/>
    <w:semiHidden/>
    <w:rsid w:val="00AF51FB"/>
    <w:rPr>
      <w:b/>
      <w:bCs/>
    </w:rPr>
  </w:style>
  <w:style w:type="character" w:customStyle="1" w:styleId="CommentSubjectChar">
    <w:name w:val="Comment Subject Char"/>
    <w:basedOn w:val="CommentTextChar"/>
    <w:link w:val="CommentSubject"/>
    <w:uiPriority w:val="49"/>
    <w:semiHidden/>
    <w:rsid w:val="00AF51FB"/>
    <w:rPr>
      <w:rFonts w:eastAsia="Times New Roman" w:cs="Calibri"/>
      <w:b/>
      <w:bCs/>
      <w:sz w:val="22"/>
      <w:szCs w:val="22"/>
    </w:rPr>
  </w:style>
  <w:style w:type="table" w:styleId="DarkList">
    <w:name w:val="Dark List"/>
    <w:basedOn w:val="TableNormal"/>
    <w:uiPriority w:val="70"/>
    <w:rsid w:val="00AF51FB"/>
    <w:rPr>
      <w:rFonts w:ascii="Arial" w:eastAsia="Times New Roman"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AF51FB"/>
    <w:rPr>
      <w:rFonts w:ascii="Arial" w:eastAsia="Times New Roman"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AF51FB"/>
    <w:rPr>
      <w:rFonts w:ascii="Arial" w:eastAsia="Times New Roman"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AF51FB"/>
    <w:rPr>
      <w:rFonts w:ascii="Arial" w:eastAsia="Times New Roman"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AF51FB"/>
    <w:rPr>
      <w:rFonts w:ascii="Arial" w:eastAsia="Times New Roman"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AF51FB"/>
    <w:rPr>
      <w:rFonts w:ascii="Arial" w:eastAsia="Times New Roman"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AF51FB"/>
    <w:rPr>
      <w:rFonts w:ascii="Arial" w:eastAsia="Times New Roman"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AF51FB"/>
    <w:rPr>
      <w:rFonts w:ascii="Arial" w:eastAsia="Times New Roman"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AF51FB"/>
    <w:pPr>
      <w:ind w:left="1411"/>
    </w:pPr>
  </w:style>
  <w:style w:type="character" w:customStyle="1" w:styleId="DateChar">
    <w:name w:val="Date Char"/>
    <w:basedOn w:val="DefaultParagraphFont"/>
    <w:link w:val="Date"/>
    <w:uiPriority w:val="49"/>
    <w:semiHidden/>
    <w:rsid w:val="00AF51FB"/>
    <w:rPr>
      <w:rFonts w:eastAsia="Times New Roman" w:cs="Calibri"/>
      <w:sz w:val="22"/>
      <w:szCs w:val="22"/>
    </w:rPr>
  </w:style>
  <w:style w:type="paragraph" w:styleId="DocumentMap">
    <w:name w:val="Document Map"/>
    <w:basedOn w:val="Normal"/>
    <w:link w:val="DocumentMapChar"/>
    <w:uiPriority w:val="49"/>
    <w:semiHidden/>
    <w:rsid w:val="00AF51FB"/>
    <w:pPr>
      <w:shd w:val="clear" w:color="auto" w:fill="000080"/>
    </w:pPr>
  </w:style>
  <w:style w:type="character" w:customStyle="1" w:styleId="DocumentMapChar">
    <w:name w:val="Document Map Char"/>
    <w:basedOn w:val="DefaultParagraphFont"/>
    <w:link w:val="DocumentMap"/>
    <w:uiPriority w:val="49"/>
    <w:semiHidden/>
    <w:rsid w:val="00AF51FB"/>
    <w:rPr>
      <w:rFonts w:eastAsia="Times New Roman" w:cs="Calibri"/>
      <w:sz w:val="22"/>
      <w:szCs w:val="22"/>
      <w:shd w:val="clear" w:color="auto" w:fill="000080"/>
    </w:rPr>
  </w:style>
  <w:style w:type="paragraph" w:styleId="E-mailSignature">
    <w:name w:val="E-mail Signature"/>
    <w:basedOn w:val="Normal"/>
    <w:link w:val="E-mailSignatureChar"/>
    <w:uiPriority w:val="49"/>
    <w:semiHidden/>
    <w:rsid w:val="00AF51FB"/>
  </w:style>
  <w:style w:type="character" w:customStyle="1" w:styleId="E-mailSignatureChar">
    <w:name w:val="E-mail Signature Char"/>
    <w:basedOn w:val="DefaultParagraphFont"/>
    <w:link w:val="E-mailSignature"/>
    <w:uiPriority w:val="49"/>
    <w:semiHidden/>
    <w:rsid w:val="00AF51FB"/>
    <w:rPr>
      <w:rFonts w:eastAsia="Times New Roman" w:cs="Calibri"/>
      <w:sz w:val="22"/>
      <w:szCs w:val="22"/>
    </w:rPr>
  </w:style>
  <w:style w:type="character" w:styleId="Emphasis">
    <w:name w:val="Emphasis"/>
    <w:uiPriority w:val="20"/>
    <w:semiHidden/>
    <w:qFormat/>
    <w:rsid w:val="00AF51FB"/>
    <w:rPr>
      <w:i/>
      <w:iCs/>
    </w:rPr>
  </w:style>
  <w:style w:type="character" w:styleId="EndnoteReference">
    <w:name w:val="endnote reference"/>
    <w:uiPriority w:val="49"/>
    <w:semiHidden/>
    <w:rsid w:val="00AF51FB"/>
    <w:rPr>
      <w:vertAlign w:val="superscript"/>
    </w:rPr>
  </w:style>
  <w:style w:type="paragraph" w:styleId="EndnoteText">
    <w:name w:val="endnote text"/>
    <w:basedOn w:val="Normal"/>
    <w:link w:val="EndnoteTextChar"/>
    <w:uiPriority w:val="49"/>
    <w:semiHidden/>
    <w:rsid w:val="00AF51FB"/>
  </w:style>
  <w:style w:type="character" w:customStyle="1" w:styleId="EndnoteTextChar">
    <w:name w:val="Endnote Text Char"/>
    <w:basedOn w:val="DefaultParagraphFont"/>
    <w:link w:val="EndnoteText"/>
    <w:uiPriority w:val="49"/>
    <w:semiHidden/>
    <w:rsid w:val="00AF51FB"/>
    <w:rPr>
      <w:rFonts w:eastAsia="Times New Roman" w:cs="Calibri"/>
      <w:sz w:val="22"/>
      <w:szCs w:val="22"/>
    </w:rPr>
  </w:style>
  <w:style w:type="paragraph" w:styleId="EnvelopeAddress">
    <w:name w:val="envelope address"/>
    <w:basedOn w:val="Normal"/>
    <w:uiPriority w:val="49"/>
    <w:semiHidden/>
    <w:rsid w:val="00AF51F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AF51FB"/>
  </w:style>
  <w:style w:type="paragraph" w:customStyle="1" w:styleId="FactSheetBullet1">
    <w:name w:val="Fact Sheet Bullet 1"/>
    <w:basedOn w:val="Normal"/>
    <w:semiHidden/>
    <w:rsid w:val="00AF51FB"/>
    <w:pPr>
      <w:spacing w:after="60" w:line="220" w:lineRule="atLeast"/>
      <w:ind w:left="0"/>
      <w:contextualSpacing/>
    </w:pPr>
    <w:rPr>
      <w:sz w:val="18"/>
    </w:rPr>
  </w:style>
  <w:style w:type="paragraph" w:customStyle="1" w:styleId="FactSheetBullet2">
    <w:name w:val="Fact Sheet Bullet 2"/>
    <w:basedOn w:val="Normal"/>
    <w:semiHidden/>
    <w:rsid w:val="00AF51FB"/>
    <w:pPr>
      <w:spacing w:before="80" w:after="60" w:line="220" w:lineRule="atLeast"/>
      <w:ind w:left="0"/>
      <w:contextualSpacing/>
    </w:pPr>
    <w:rPr>
      <w:sz w:val="18"/>
    </w:rPr>
  </w:style>
  <w:style w:type="paragraph" w:customStyle="1" w:styleId="FactSheetBullet3">
    <w:name w:val="Fact Sheet Bullet 3"/>
    <w:basedOn w:val="FactSheetBullet2"/>
    <w:semiHidden/>
    <w:rsid w:val="00AF51FB"/>
  </w:style>
  <w:style w:type="character" w:styleId="FollowedHyperlink">
    <w:name w:val="FollowedHyperlink"/>
    <w:uiPriority w:val="99"/>
    <w:semiHidden/>
    <w:rsid w:val="00AF51FB"/>
    <w:rPr>
      <w:color w:val="800080"/>
      <w:u w:val="single"/>
    </w:rPr>
  </w:style>
  <w:style w:type="character" w:styleId="FootnoteReference">
    <w:name w:val="footnote reference"/>
    <w:uiPriority w:val="49"/>
    <w:semiHidden/>
    <w:rsid w:val="00AF51FB"/>
    <w:rPr>
      <w:vertAlign w:val="superscript"/>
    </w:rPr>
  </w:style>
  <w:style w:type="paragraph" w:styleId="FootnoteText">
    <w:name w:val="footnote text"/>
    <w:basedOn w:val="Normal"/>
    <w:link w:val="FootnoteTextChar"/>
    <w:uiPriority w:val="49"/>
    <w:semiHidden/>
    <w:rsid w:val="00AF51FB"/>
  </w:style>
  <w:style w:type="character" w:customStyle="1" w:styleId="FootnoteTextChar">
    <w:name w:val="Footnote Text Char"/>
    <w:basedOn w:val="DefaultParagraphFont"/>
    <w:link w:val="FootnoteText"/>
    <w:uiPriority w:val="49"/>
    <w:semiHidden/>
    <w:rsid w:val="00AF51FB"/>
    <w:rPr>
      <w:rFonts w:eastAsia="Times New Roman" w:cs="Calibri"/>
      <w:sz w:val="22"/>
      <w:szCs w:val="22"/>
    </w:rPr>
  </w:style>
  <w:style w:type="paragraph" w:customStyle="1" w:styleId="Heading1NoNum">
    <w:name w:val="Heading 1 NoNum"/>
    <w:basedOn w:val="Heading1"/>
    <w:next w:val="Normal"/>
    <w:uiPriority w:val="4"/>
    <w:qFormat/>
    <w:rsid w:val="00AF51FB"/>
    <w:pPr>
      <w:numPr>
        <w:numId w:val="0"/>
      </w:numPr>
      <w:ind w:left="794"/>
    </w:pPr>
  </w:style>
  <w:style w:type="paragraph" w:customStyle="1" w:styleId="Heading2NoNum">
    <w:name w:val="Heading 2 NoNum"/>
    <w:basedOn w:val="Heading2"/>
    <w:next w:val="Normal"/>
    <w:uiPriority w:val="4"/>
    <w:qFormat/>
    <w:rsid w:val="00AF51FB"/>
    <w:pPr>
      <w:numPr>
        <w:ilvl w:val="0"/>
        <w:numId w:val="0"/>
      </w:numPr>
      <w:ind w:left="794"/>
    </w:pPr>
  </w:style>
  <w:style w:type="paragraph" w:customStyle="1" w:styleId="Heading3NoNum">
    <w:name w:val="Heading 3 NoNum"/>
    <w:basedOn w:val="Heading3"/>
    <w:next w:val="Normal"/>
    <w:uiPriority w:val="4"/>
    <w:qFormat/>
    <w:rsid w:val="00AF51FB"/>
    <w:pPr>
      <w:numPr>
        <w:ilvl w:val="0"/>
        <w:numId w:val="0"/>
      </w:numPr>
      <w:ind w:left="794"/>
    </w:pPr>
  </w:style>
  <w:style w:type="paragraph" w:customStyle="1" w:styleId="Heading4NoNum">
    <w:name w:val="Heading 4 NoNum"/>
    <w:basedOn w:val="Heading4"/>
    <w:uiPriority w:val="4"/>
    <w:qFormat/>
    <w:rsid w:val="008E7C0D"/>
    <w:pPr>
      <w:numPr>
        <w:ilvl w:val="0"/>
        <w:numId w:val="0"/>
      </w:numPr>
      <w:ind w:left="794"/>
    </w:pPr>
    <w:rPr>
      <w:sz w:val="24"/>
    </w:rPr>
  </w:style>
  <w:style w:type="character" w:styleId="HTMLAcronym">
    <w:name w:val="HTML Acronym"/>
    <w:basedOn w:val="DefaultParagraphFont"/>
    <w:uiPriority w:val="99"/>
    <w:semiHidden/>
    <w:rsid w:val="00AF51FB"/>
  </w:style>
  <w:style w:type="paragraph" w:styleId="HTMLAddress">
    <w:name w:val="HTML Address"/>
    <w:basedOn w:val="Normal"/>
    <w:link w:val="HTMLAddressChar"/>
    <w:uiPriority w:val="49"/>
    <w:semiHidden/>
    <w:rsid w:val="00AF51FB"/>
    <w:rPr>
      <w:i/>
      <w:iCs/>
    </w:rPr>
  </w:style>
  <w:style w:type="character" w:customStyle="1" w:styleId="HTMLAddressChar">
    <w:name w:val="HTML Address Char"/>
    <w:basedOn w:val="DefaultParagraphFont"/>
    <w:link w:val="HTMLAddress"/>
    <w:uiPriority w:val="49"/>
    <w:semiHidden/>
    <w:rsid w:val="00AF51FB"/>
    <w:rPr>
      <w:rFonts w:eastAsia="Times New Roman" w:cs="Calibri"/>
      <w:i/>
      <w:iCs/>
      <w:sz w:val="22"/>
      <w:szCs w:val="22"/>
    </w:rPr>
  </w:style>
  <w:style w:type="character" w:styleId="HTMLCite">
    <w:name w:val="HTML Cite"/>
    <w:uiPriority w:val="99"/>
    <w:semiHidden/>
    <w:rsid w:val="00AF51FB"/>
    <w:rPr>
      <w:i/>
      <w:iCs/>
    </w:rPr>
  </w:style>
  <w:style w:type="character" w:styleId="HTMLCode">
    <w:name w:val="HTML Code"/>
    <w:uiPriority w:val="99"/>
    <w:semiHidden/>
    <w:rsid w:val="00AF51FB"/>
    <w:rPr>
      <w:sz w:val="20"/>
      <w:szCs w:val="20"/>
    </w:rPr>
  </w:style>
  <w:style w:type="character" w:styleId="HTMLDefinition">
    <w:name w:val="HTML Definition"/>
    <w:uiPriority w:val="99"/>
    <w:semiHidden/>
    <w:rsid w:val="00AF51FB"/>
    <w:rPr>
      <w:i/>
      <w:iCs/>
    </w:rPr>
  </w:style>
  <w:style w:type="character" w:styleId="HTMLKeyboard">
    <w:name w:val="HTML Keyboard"/>
    <w:uiPriority w:val="99"/>
    <w:semiHidden/>
    <w:rsid w:val="00AF51FB"/>
    <w:rPr>
      <w:sz w:val="20"/>
      <w:szCs w:val="20"/>
    </w:rPr>
  </w:style>
  <w:style w:type="paragraph" w:styleId="HTMLPreformatted">
    <w:name w:val="HTML Preformatted"/>
    <w:basedOn w:val="Normal"/>
    <w:link w:val="HTMLPreformattedChar"/>
    <w:uiPriority w:val="49"/>
    <w:semiHidden/>
    <w:rsid w:val="00AF51FB"/>
  </w:style>
  <w:style w:type="character" w:customStyle="1" w:styleId="HTMLPreformattedChar">
    <w:name w:val="HTML Preformatted Char"/>
    <w:basedOn w:val="DefaultParagraphFont"/>
    <w:link w:val="HTMLPreformatted"/>
    <w:uiPriority w:val="49"/>
    <w:semiHidden/>
    <w:rsid w:val="00AF51FB"/>
    <w:rPr>
      <w:rFonts w:eastAsia="Times New Roman" w:cs="Calibri"/>
      <w:sz w:val="22"/>
      <w:szCs w:val="22"/>
    </w:rPr>
  </w:style>
  <w:style w:type="character" w:styleId="HTMLSample">
    <w:name w:val="HTML Sample"/>
    <w:uiPriority w:val="99"/>
    <w:semiHidden/>
    <w:rsid w:val="00AF51FB"/>
    <w:rPr>
      <w:sz w:val="24"/>
      <w:szCs w:val="24"/>
    </w:rPr>
  </w:style>
  <w:style w:type="character" w:styleId="HTMLTypewriter">
    <w:name w:val="HTML Typewriter"/>
    <w:uiPriority w:val="99"/>
    <w:semiHidden/>
    <w:rsid w:val="00AF51FB"/>
    <w:rPr>
      <w:sz w:val="20"/>
      <w:szCs w:val="20"/>
    </w:rPr>
  </w:style>
  <w:style w:type="character" w:styleId="HTMLVariable">
    <w:name w:val="HTML Variable"/>
    <w:uiPriority w:val="99"/>
    <w:semiHidden/>
    <w:rsid w:val="00AF51FB"/>
    <w:rPr>
      <w:i/>
      <w:iCs/>
    </w:rPr>
  </w:style>
  <w:style w:type="character" w:styleId="Hyperlink">
    <w:name w:val="Hyperlink"/>
    <w:uiPriority w:val="99"/>
    <w:rsid w:val="00AF51FB"/>
    <w:rPr>
      <w:color w:val="404040"/>
      <w:u w:val="none"/>
    </w:rPr>
  </w:style>
  <w:style w:type="paragraph" w:styleId="Index1">
    <w:name w:val="index 1"/>
    <w:basedOn w:val="Normal"/>
    <w:next w:val="Normal"/>
    <w:autoRedefine/>
    <w:uiPriority w:val="49"/>
    <w:semiHidden/>
    <w:rsid w:val="00AF51FB"/>
    <w:pPr>
      <w:ind w:left="200" w:hanging="200"/>
    </w:pPr>
  </w:style>
  <w:style w:type="paragraph" w:styleId="Index2">
    <w:name w:val="index 2"/>
    <w:basedOn w:val="Normal"/>
    <w:next w:val="Normal"/>
    <w:autoRedefine/>
    <w:uiPriority w:val="49"/>
    <w:semiHidden/>
    <w:rsid w:val="00AF51FB"/>
    <w:pPr>
      <w:ind w:left="400" w:hanging="200"/>
    </w:pPr>
  </w:style>
  <w:style w:type="paragraph" w:styleId="Index3">
    <w:name w:val="index 3"/>
    <w:basedOn w:val="Normal"/>
    <w:next w:val="Normal"/>
    <w:autoRedefine/>
    <w:uiPriority w:val="49"/>
    <w:semiHidden/>
    <w:rsid w:val="00AF51FB"/>
    <w:pPr>
      <w:ind w:left="600" w:hanging="200"/>
    </w:pPr>
  </w:style>
  <w:style w:type="paragraph" w:styleId="Index4">
    <w:name w:val="index 4"/>
    <w:basedOn w:val="Normal"/>
    <w:next w:val="Normal"/>
    <w:autoRedefine/>
    <w:uiPriority w:val="49"/>
    <w:semiHidden/>
    <w:rsid w:val="00AF51FB"/>
    <w:pPr>
      <w:ind w:left="800" w:hanging="200"/>
    </w:pPr>
  </w:style>
  <w:style w:type="paragraph" w:styleId="Index5">
    <w:name w:val="index 5"/>
    <w:basedOn w:val="Normal"/>
    <w:next w:val="Normal"/>
    <w:autoRedefine/>
    <w:uiPriority w:val="49"/>
    <w:semiHidden/>
    <w:rsid w:val="00AF51FB"/>
    <w:pPr>
      <w:ind w:left="1000" w:hanging="200"/>
    </w:pPr>
  </w:style>
  <w:style w:type="paragraph" w:styleId="Index6">
    <w:name w:val="index 6"/>
    <w:basedOn w:val="Normal"/>
    <w:next w:val="Normal"/>
    <w:autoRedefine/>
    <w:uiPriority w:val="49"/>
    <w:semiHidden/>
    <w:rsid w:val="00AF51FB"/>
    <w:pPr>
      <w:ind w:left="1200" w:hanging="200"/>
    </w:pPr>
  </w:style>
  <w:style w:type="paragraph" w:styleId="Index7">
    <w:name w:val="index 7"/>
    <w:basedOn w:val="Normal"/>
    <w:next w:val="Normal"/>
    <w:autoRedefine/>
    <w:uiPriority w:val="49"/>
    <w:semiHidden/>
    <w:rsid w:val="00AF51FB"/>
    <w:pPr>
      <w:ind w:left="1400" w:hanging="200"/>
    </w:pPr>
  </w:style>
  <w:style w:type="paragraph" w:styleId="Index8">
    <w:name w:val="index 8"/>
    <w:basedOn w:val="Normal"/>
    <w:next w:val="Normal"/>
    <w:autoRedefine/>
    <w:uiPriority w:val="49"/>
    <w:semiHidden/>
    <w:rsid w:val="00AF51FB"/>
    <w:pPr>
      <w:ind w:left="1600" w:hanging="200"/>
    </w:pPr>
  </w:style>
  <w:style w:type="paragraph" w:styleId="Index9">
    <w:name w:val="index 9"/>
    <w:basedOn w:val="Normal"/>
    <w:next w:val="Normal"/>
    <w:autoRedefine/>
    <w:uiPriority w:val="49"/>
    <w:semiHidden/>
    <w:rsid w:val="00AF51FB"/>
    <w:pPr>
      <w:ind w:left="1800" w:hanging="200"/>
    </w:pPr>
  </w:style>
  <w:style w:type="paragraph" w:styleId="IndexHeading">
    <w:name w:val="index heading"/>
    <w:basedOn w:val="Normal"/>
    <w:next w:val="Index1"/>
    <w:uiPriority w:val="49"/>
    <w:semiHidden/>
    <w:rsid w:val="00AF51FB"/>
    <w:rPr>
      <w:b/>
      <w:bCs/>
    </w:rPr>
  </w:style>
  <w:style w:type="character" w:styleId="IntenseEmphasis">
    <w:name w:val="Intense Emphasis"/>
    <w:uiPriority w:val="21"/>
    <w:semiHidden/>
    <w:qFormat/>
    <w:rsid w:val="00AF51FB"/>
    <w:rPr>
      <w:b/>
      <w:bCs/>
      <w:i/>
      <w:iCs/>
      <w:color w:val="4F81BD"/>
    </w:rPr>
  </w:style>
  <w:style w:type="character" w:styleId="IntenseReference">
    <w:name w:val="Intense Reference"/>
    <w:uiPriority w:val="32"/>
    <w:qFormat/>
    <w:rsid w:val="00AF51FB"/>
    <w:rPr>
      <w:b/>
      <w:bCs/>
      <w:smallCaps/>
      <w:color w:val="C0504D"/>
      <w:spacing w:val="5"/>
      <w:u w:val="single"/>
    </w:rPr>
  </w:style>
  <w:style w:type="table" w:styleId="LightGrid">
    <w:name w:val="Light Grid"/>
    <w:basedOn w:val="TableNormal"/>
    <w:uiPriority w:val="62"/>
    <w:rsid w:val="00AF51FB"/>
    <w:rPr>
      <w:rFonts w:ascii="Arial" w:eastAsia="Times New Roman"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AF51FB"/>
    <w:rPr>
      <w:rFonts w:ascii="Arial" w:eastAsia="Times New Roman"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AF51FB"/>
    <w:rPr>
      <w:rFonts w:ascii="Arial" w:eastAsia="Times New Roman"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AF51FB"/>
    <w:rPr>
      <w:rFonts w:ascii="Arial" w:eastAsia="Times New Roman"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AF51FB"/>
    <w:rPr>
      <w:rFonts w:ascii="Arial" w:eastAsia="Times New Roman"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AF51FB"/>
    <w:rPr>
      <w:rFonts w:ascii="Arial" w:eastAsia="Times New Roman"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AF51FB"/>
    <w:rPr>
      <w:rFonts w:ascii="Arial" w:eastAsia="Times New Roman"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AF51FB"/>
    <w:rPr>
      <w:rFonts w:ascii="Arial" w:eastAsia="Times New Roman"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AF51FB"/>
    <w:rPr>
      <w:rFonts w:ascii="Arial" w:eastAsia="Times New Roman"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AF51FB"/>
    <w:rPr>
      <w:rFonts w:ascii="Arial" w:eastAsia="Times New Roman"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AF51FB"/>
    <w:rPr>
      <w:rFonts w:ascii="Arial" w:eastAsia="Times New Roman"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AF51FB"/>
    <w:rPr>
      <w:rFonts w:ascii="Arial" w:eastAsia="Times New Roman"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F51FB"/>
    <w:rPr>
      <w:rFonts w:ascii="Arial" w:eastAsia="Times New Roman"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AF51FB"/>
    <w:rPr>
      <w:rFonts w:ascii="Arial" w:eastAsia="Times New Roman"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AF51FB"/>
    <w:rPr>
      <w:rFonts w:ascii="Arial" w:eastAsia="Times New Roman"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AF51FB"/>
    <w:rPr>
      <w:rFonts w:ascii="Arial" w:eastAsia="Times New Roman"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AF51FB"/>
    <w:rPr>
      <w:rFonts w:ascii="Arial" w:eastAsia="Times New Roman"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AF51FB"/>
    <w:rPr>
      <w:rFonts w:ascii="Arial" w:eastAsia="Times New Roman"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AF51FB"/>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AF51FB"/>
    <w:rPr>
      <w:rFonts w:ascii="Arial" w:eastAsia="Times New Roman"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AF51FB"/>
    <w:rPr>
      <w:rFonts w:ascii="Arial" w:eastAsia="Times New Roman"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AF51FB"/>
    <w:rPr>
      <w:rFonts w:ascii="Arial" w:eastAsia="Times New Roman"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F51FB"/>
    <w:rPr>
      <w:rFonts w:ascii="Arial" w:eastAsia="Times New Roman"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AF51FB"/>
    <w:rPr>
      <w:rFonts w:ascii="Arial" w:eastAsia="Times New Roman"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F51FB"/>
    <w:rPr>
      <w:rFonts w:ascii="Arial" w:eastAsia="Times New Roman"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AF51FB"/>
    <w:rPr>
      <w:rFonts w:ascii="Arial" w:eastAsia="Times New Roman"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AF51FB"/>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AF51FB"/>
  </w:style>
  <w:style w:type="paragraph" w:styleId="List">
    <w:name w:val="List"/>
    <w:basedOn w:val="Normal"/>
    <w:uiPriority w:val="49"/>
    <w:semiHidden/>
    <w:rsid w:val="00AF51FB"/>
    <w:pPr>
      <w:ind w:left="283" w:hanging="283"/>
    </w:pPr>
  </w:style>
  <w:style w:type="paragraph" w:styleId="List2">
    <w:name w:val="List 2"/>
    <w:basedOn w:val="Normal"/>
    <w:uiPriority w:val="49"/>
    <w:semiHidden/>
    <w:rsid w:val="00AF51FB"/>
    <w:pPr>
      <w:ind w:left="566" w:hanging="283"/>
    </w:pPr>
  </w:style>
  <w:style w:type="paragraph" w:styleId="List3">
    <w:name w:val="List 3"/>
    <w:basedOn w:val="Normal"/>
    <w:uiPriority w:val="49"/>
    <w:semiHidden/>
    <w:rsid w:val="00AF51FB"/>
    <w:pPr>
      <w:ind w:left="849" w:hanging="283"/>
    </w:pPr>
  </w:style>
  <w:style w:type="paragraph" w:styleId="List4">
    <w:name w:val="List 4"/>
    <w:basedOn w:val="Normal"/>
    <w:uiPriority w:val="49"/>
    <w:semiHidden/>
    <w:rsid w:val="00AF51FB"/>
    <w:pPr>
      <w:ind w:left="1132" w:hanging="283"/>
    </w:pPr>
  </w:style>
  <w:style w:type="paragraph" w:styleId="List5">
    <w:name w:val="List 5"/>
    <w:basedOn w:val="Normal"/>
    <w:uiPriority w:val="49"/>
    <w:semiHidden/>
    <w:rsid w:val="00AF51FB"/>
    <w:pPr>
      <w:ind w:left="1415" w:hanging="283"/>
    </w:pPr>
  </w:style>
  <w:style w:type="paragraph" w:styleId="ListBullet">
    <w:name w:val="List Bullet"/>
    <w:basedOn w:val="Normal"/>
    <w:uiPriority w:val="99"/>
    <w:semiHidden/>
    <w:unhideWhenUsed/>
    <w:rsid w:val="00AF51FB"/>
    <w:pPr>
      <w:numPr>
        <w:numId w:val="8"/>
      </w:numPr>
      <w:contextualSpacing/>
    </w:pPr>
  </w:style>
  <w:style w:type="paragraph" w:styleId="ListBullet2">
    <w:name w:val="List Bullet 2"/>
    <w:basedOn w:val="Normal"/>
    <w:uiPriority w:val="99"/>
    <w:semiHidden/>
    <w:rsid w:val="00AF51FB"/>
    <w:pPr>
      <w:numPr>
        <w:numId w:val="9"/>
      </w:numPr>
      <w:contextualSpacing/>
    </w:pPr>
  </w:style>
  <w:style w:type="paragraph" w:styleId="ListBullet3">
    <w:name w:val="List Bullet 3"/>
    <w:basedOn w:val="Normal"/>
    <w:uiPriority w:val="99"/>
    <w:semiHidden/>
    <w:rsid w:val="00AF51FB"/>
    <w:pPr>
      <w:numPr>
        <w:numId w:val="10"/>
      </w:numPr>
      <w:contextualSpacing/>
    </w:pPr>
  </w:style>
  <w:style w:type="paragraph" w:styleId="ListBullet4">
    <w:name w:val="List Bullet 4"/>
    <w:basedOn w:val="Normal"/>
    <w:uiPriority w:val="49"/>
    <w:semiHidden/>
    <w:rsid w:val="00AF51FB"/>
    <w:pPr>
      <w:tabs>
        <w:tab w:val="num" w:pos="1209"/>
      </w:tabs>
      <w:ind w:left="1209" w:hanging="360"/>
    </w:pPr>
  </w:style>
  <w:style w:type="paragraph" w:styleId="ListBullet5">
    <w:name w:val="List Bullet 5"/>
    <w:basedOn w:val="Normal"/>
    <w:uiPriority w:val="49"/>
    <w:semiHidden/>
    <w:rsid w:val="00AF51FB"/>
    <w:pPr>
      <w:tabs>
        <w:tab w:val="num" w:pos="1492"/>
      </w:tabs>
      <w:ind w:left="1492" w:hanging="360"/>
    </w:pPr>
  </w:style>
  <w:style w:type="paragraph" w:customStyle="1" w:styleId="ListBulletBold">
    <w:name w:val="List Bullet Bold"/>
    <w:basedOn w:val="Normal"/>
    <w:next w:val="Normal"/>
    <w:uiPriority w:val="49"/>
    <w:semiHidden/>
    <w:rsid w:val="00AF51FB"/>
    <w:rPr>
      <w:b/>
    </w:rPr>
  </w:style>
  <w:style w:type="paragraph" w:styleId="ListContinue">
    <w:name w:val="List Continue"/>
    <w:basedOn w:val="Normal"/>
    <w:uiPriority w:val="8"/>
    <w:semiHidden/>
    <w:qFormat/>
    <w:rsid w:val="00AF51FB"/>
    <w:pPr>
      <w:spacing w:before="0" w:after="0"/>
      <w:ind w:left="1077"/>
    </w:pPr>
  </w:style>
  <w:style w:type="paragraph" w:styleId="ListContinue2">
    <w:name w:val="List Continue 2"/>
    <w:basedOn w:val="Normal"/>
    <w:uiPriority w:val="8"/>
    <w:semiHidden/>
    <w:rsid w:val="00AF51FB"/>
    <w:pPr>
      <w:spacing w:before="0" w:after="0"/>
      <w:ind w:left="1361"/>
    </w:pPr>
  </w:style>
  <w:style w:type="paragraph" w:styleId="ListContinue3">
    <w:name w:val="List Continue 3"/>
    <w:basedOn w:val="Normal"/>
    <w:uiPriority w:val="8"/>
    <w:semiHidden/>
    <w:rsid w:val="00AF51FB"/>
    <w:pPr>
      <w:spacing w:before="0" w:after="0"/>
      <w:ind w:left="1644"/>
    </w:pPr>
  </w:style>
  <w:style w:type="paragraph" w:styleId="ListContinue4">
    <w:name w:val="List Continue 4"/>
    <w:basedOn w:val="Normal"/>
    <w:uiPriority w:val="49"/>
    <w:semiHidden/>
    <w:rsid w:val="00AF51FB"/>
    <w:pPr>
      <w:spacing w:after="120"/>
      <w:ind w:left="1132"/>
    </w:pPr>
  </w:style>
  <w:style w:type="paragraph" w:styleId="ListContinue5">
    <w:name w:val="List Continue 5"/>
    <w:basedOn w:val="Normal"/>
    <w:uiPriority w:val="49"/>
    <w:semiHidden/>
    <w:rsid w:val="00AF51FB"/>
    <w:pPr>
      <w:spacing w:after="120"/>
      <w:ind w:left="1415"/>
    </w:pPr>
  </w:style>
  <w:style w:type="paragraph" w:styleId="ListNumber">
    <w:name w:val="List Number"/>
    <w:basedOn w:val="Normal"/>
    <w:uiPriority w:val="7"/>
    <w:semiHidden/>
    <w:qFormat/>
    <w:rsid w:val="00AF51FB"/>
    <w:pPr>
      <w:numPr>
        <w:numId w:val="11"/>
      </w:numPr>
      <w:contextualSpacing/>
    </w:pPr>
  </w:style>
  <w:style w:type="paragraph" w:styleId="ListNumber2">
    <w:name w:val="List Number 2"/>
    <w:basedOn w:val="Normal"/>
    <w:uiPriority w:val="7"/>
    <w:semiHidden/>
    <w:rsid w:val="00AF51FB"/>
    <w:pPr>
      <w:numPr>
        <w:ilvl w:val="1"/>
        <w:numId w:val="11"/>
      </w:numPr>
      <w:contextualSpacing/>
    </w:pPr>
  </w:style>
  <w:style w:type="paragraph" w:styleId="ListNumber3">
    <w:name w:val="List Number 3"/>
    <w:basedOn w:val="Normal"/>
    <w:uiPriority w:val="7"/>
    <w:semiHidden/>
    <w:rsid w:val="00AF51FB"/>
    <w:pPr>
      <w:numPr>
        <w:ilvl w:val="2"/>
        <w:numId w:val="11"/>
      </w:numPr>
      <w:contextualSpacing/>
    </w:pPr>
  </w:style>
  <w:style w:type="paragraph" w:styleId="ListNumber4">
    <w:name w:val="List Number 4"/>
    <w:basedOn w:val="Normal"/>
    <w:uiPriority w:val="49"/>
    <w:semiHidden/>
    <w:rsid w:val="00AF51FB"/>
    <w:pPr>
      <w:tabs>
        <w:tab w:val="num" w:pos="1209"/>
      </w:tabs>
      <w:ind w:left="1209" w:hanging="360"/>
    </w:pPr>
  </w:style>
  <w:style w:type="paragraph" w:styleId="ListNumber5">
    <w:name w:val="List Number 5"/>
    <w:basedOn w:val="Normal"/>
    <w:uiPriority w:val="49"/>
    <w:semiHidden/>
    <w:rsid w:val="00AF51FB"/>
    <w:pPr>
      <w:tabs>
        <w:tab w:val="num" w:pos="1492"/>
      </w:tabs>
      <w:ind w:left="1492" w:hanging="360"/>
    </w:pPr>
  </w:style>
  <w:style w:type="paragraph" w:styleId="ListParagraph">
    <w:name w:val="List Paragraph"/>
    <w:basedOn w:val="Normal"/>
    <w:uiPriority w:val="34"/>
    <w:qFormat/>
    <w:rsid w:val="00AF51FB"/>
    <w:pPr>
      <w:ind w:left="720"/>
      <w:contextualSpacing/>
    </w:pPr>
  </w:style>
  <w:style w:type="paragraph" w:styleId="MacroText">
    <w:name w:val="macro"/>
    <w:link w:val="MacroTextChar"/>
    <w:uiPriority w:val="49"/>
    <w:semiHidden/>
    <w:rsid w:val="00AF51FB"/>
    <w:rPr>
      <w:rFonts w:eastAsia="Times New Roman" w:cs="Calibri"/>
      <w:sz w:val="22"/>
      <w:szCs w:val="22"/>
    </w:rPr>
  </w:style>
  <w:style w:type="character" w:customStyle="1" w:styleId="MacroTextChar">
    <w:name w:val="Macro Text Char"/>
    <w:basedOn w:val="DefaultParagraphFont"/>
    <w:link w:val="MacroText"/>
    <w:uiPriority w:val="49"/>
    <w:semiHidden/>
    <w:rsid w:val="00AF51FB"/>
    <w:rPr>
      <w:rFonts w:eastAsia="Times New Roman" w:cs="Calibri"/>
      <w:sz w:val="22"/>
      <w:szCs w:val="22"/>
    </w:rPr>
  </w:style>
  <w:style w:type="table" w:styleId="MediumGrid1">
    <w:name w:val="Medium Grid 1"/>
    <w:basedOn w:val="TableNormal"/>
    <w:uiPriority w:val="67"/>
    <w:rsid w:val="00AF51FB"/>
    <w:rPr>
      <w:rFonts w:ascii="Arial" w:eastAsia="Times New Roman"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AF51FB"/>
    <w:rPr>
      <w:rFonts w:ascii="Arial" w:eastAsia="Times New Roman"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AF51FB"/>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AF51FB"/>
    <w:rPr>
      <w:rFonts w:ascii="Arial" w:eastAsia="Times New Roman"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AF51FB"/>
    <w:rPr>
      <w:rFonts w:ascii="Arial" w:eastAsia="Times New Roman"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AF51FB"/>
    <w:rPr>
      <w:rFonts w:ascii="Arial" w:eastAsia="Times New Roman"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AF51FB"/>
    <w:rPr>
      <w:rFonts w:ascii="Arial" w:eastAsia="Times New Roman"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AF51FB"/>
    <w:rPr>
      <w:rFonts w:ascii="Arial" w:eastAsia="Times New Roman"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AF51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AF51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AF51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AF51F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AF51F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AF51F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AF51F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AF51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AF51FB"/>
    <w:rPr>
      <w:rFonts w:ascii="Arial" w:eastAsia="Times New Roman"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AF51FB"/>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AF51FB"/>
    <w:rPr>
      <w:rFonts w:ascii="Arial" w:eastAsia="Times New Roman"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AF51FB"/>
    <w:rPr>
      <w:rFonts w:ascii="Arial" w:eastAsia="Times New Roman"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AF51FB"/>
    <w:rPr>
      <w:rFonts w:ascii="Arial" w:eastAsia="Times New Roman"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AF51FB"/>
    <w:rPr>
      <w:rFonts w:ascii="Arial" w:eastAsia="Times New Roman"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AF51FB"/>
    <w:rPr>
      <w:rFonts w:ascii="Arial" w:eastAsia="Times New Roman"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AF51FB"/>
    <w:rPr>
      <w:rFonts w:ascii="Arial" w:eastAsia="Times New Roman"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AF51FB"/>
    <w:rPr>
      <w:rFonts w:ascii="Arial" w:eastAsia="Times New Roman"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AF51FB"/>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AF51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AF51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AF51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AF51F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AF51F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AF51F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AF51F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AF51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AF51FB"/>
    <w:rPr>
      <w:rFonts w:ascii="Arial" w:eastAsia="Times New Roman"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F51FB"/>
    <w:rPr>
      <w:rFonts w:ascii="Arial" w:eastAsia="Times New Roman"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AF51FB"/>
    <w:rPr>
      <w:rFonts w:ascii="Arial" w:eastAsia="Times New Roman"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F51FB"/>
    <w:rPr>
      <w:rFonts w:ascii="Arial" w:eastAsia="Times New Roman"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F51FB"/>
    <w:rPr>
      <w:rFonts w:ascii="Arial" w:eastAsia="Times New Roman"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F51FB"/>
    <w:rPr>
      <w:rFonts w:ascii="Arial" w:eastAsia="Times New Roman"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F51FB"/>
    <w:rPr>
      <w:rFonts w:ascii="Arial" w:eastAsia="Times New Roman"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F51FB"/>
    <w:rPr>
      <w:rFonts w:ascii="Arial" w:eastAsia="Times New Roman"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AF51FB"/>
    <w:rPr>
      <w:rFonts w:ascii="Arial" w:eastAsia="Times New Roman"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AF51FB"/>
    <w:rPr>
      <w:rFonts w:ascii="Arial" w:eastAsia="Times New Roman"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AF51F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AF51FB"/>
    <w:rPr>
      <w:rFonts w:eastAsia="Times New Roman" w:cs="Calibri"/>
      <w:sz w:val="24"/>
      <w:szCs w:val="24"/>
      <w:shd w:val="pct20" w:color="auto" w:fill="auto"/>
    </w:rPr>
  </w:style>
  <w:style w:type="paragraph" w:styleId="NormalWeb">
    <w:name w:val="Normal (Web)"/>
    <w:basedOn w:val="Normal"/>
    <w:uiPriority w:val="99"/>
    <w:rsid w:val="00AF51FB"/>
    <w:rPr>
      <w:sz w:val="24"/>
      <w:szCs w:val="24"/>
    </w:rPr>
  </w:style>
  <w:style w:type="paragraph" w:styleId="NormalIndent">
    <w:name w:val="Normal Indent"/>
    <w:basedOn w:val="Normal"/>
    <w:rsid w:val="00AF51FB"/>
    <w:pPr>
      <w:spacing w:line="240" w:lineRule="exact"/>
      <w:ind w:left="1077" w:right="284"/>
    </w:pPr>
  </w:style>
  <w:style w:type="paragraph" w:customStyle="1" w:styleId="NormalIndentItalics">
    <w:name w:val="Normal Indent Italics"/>
    <w:basedOn w:val="NormalIndent"/>
    <w:uiPriority w:val="13"/>
    <w:qFormat/>
    <w:rsid w:val="00AF51FB"/>
    <w:rPr>
      <w:i/>
    </w:rPr>
  </w:style>
  <w:style w:type="paragraph" w:customStyle="1" w:styleId="NoteNormal">
    <w:name w:val="Note Normal"/>
    <w:basedOn w:val="Normal"/>
    <w:uiPriority w:val="49"/>
    <w:rsid w:val="00AF51FB"/>
    <w:pPr>
      <w:keepNext/>
      <w:keepLines/>
      <w:spacing w:before="80"/>
    </w:pPr>
    <w:rPr>
      <w:color w:val="000000"/>
      <w:sz w:val="18"/>
      <w:lang w:eastAsia="en-US"/>
    </w:rPr>
  </w:style>
  <w:style w:type="character" w:styleId="PageNumber">
    <w:name w:val="page number"/>
    <w:uiPriority w:val="49"/>
    <w:semiHidden/>
    <w:rsid w:val="00AF51FB"/>
    <w:rPr>
      <w:b/>
      <w:color w:val="4C4C4C"/>
      <w:sz w:val="28"/>
    </w:rPr>
  </w:style>
  <w:style w:type="paragraph" w:customStyle="1" w:styleId="Pictwide">
    <w:name w:val="Pict wide"/>
    <w:basedOn w:val="Normal"/>
    <w:next w:val="Normal"/>
    <w:uiPriority w:val="13"/>
    <w:unhideWhenUsed/>
    <w:qFormat/>
    <w:rsid w:val="00AF51FB"/>
    <w:pPr>
      <w:widowControl w:val="0"/>
      <w:spacing w:before="160" w:after="320"/>
    </w:pPr>
    <w:rPr>
      <w:sz w:val="24"/>
    </w:rPr>
  </w:style>
  <w:style w:type="character" w:styleId="PlaceholderText">
    <w:name w:val="Placeholder Text"/>
    <w:uiPriority w:val="99"/>
    <w:semiHidden/>
    <w:rsid w:val="00AF51FB"/>
    <w:rPr>
      <w:color w:val="808080"/>
    </w:rPr>
  </w:style>
  <w:style w:type="paragraph" w:styleId="PlainText">
    <w:name w:val="Plain Text"/>
    <w:basedOn w:val="Normal"/>
    <w:link w:val="PlainTextChar"/>
    <w:uiPriority w:val="49"/>
    <w:semiHidden/>
    <w:rsid w:val="00AF51FB"/>
  </w:style>
  <w:style w:type="character" w:customStyle="1" w:styleId="PlainTextChar">
    <w:name w:val="Plain Text Char"/>
    <w:basedOn w:val="DefaultParagraphFont"/>
    <w:link w:val="PlainText"/>
    <w:uiPriority w:val="49"/>
    <w:semiHidden/>
    <w:rsid w:val="00AF51FB"/>
    <w:rPr>
      <w:rFonts w:eastAsia="Times New Roman" w:cs="Calibri"/>
      <w:sz w:val="22"/>
      <w:szCs w:val="22"/>
    </w:rPr>
  </w:style>
  <w:style w:type="paragraph" w:customStyle="1" w:styleId="Quotation">
    <w:name w:val="Quotation"/>
    <w:basedOn w:val="Normal"/>
    <w:next w:val="Normal"/>
    <w:uiPriority w:val="49"/>
    <w:semiHidden/>
    <w:rsid w:val="00AF51FB"/>
    <w:pPr>
      <w:keepLines/>
      <w:spacing w:before="40"/>
      <w:jc w:val="center"/>
    </w:pPr>
    <w:rPr>
      <w:i/>
      <w:iCs/>
      <w:color w:val="003399"/>
      <w:sz w:val="18"/>
      <w:lang w:eastAsia="en-US"/>
    </w:rPr>
  </w:style>
  <w:style w:type="paragraph" w:customStyle="1" w:styleId="QuoteName">
    <w:name w:val="Quote Name"/>
    <w:basedOn w:val="Normal"/>
    <w:uiPriority w:val="49"/>
    <w:semiHidden/>
    <w:rsid w:val="00AF51FB"/>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AF51FB"/>
  </w:style>
  <w:style w:type="character" w:customStyle="1" w:styleId="SalutationChar">
    <w:name w:val="Salutation Char"/>
    <w:basedOn w:val="DefaultParagraphFont"/>
    <w:link w:val="Salutation"/>
    <w:uiPriority w:val="49"/>
    <w:semiHidden/>
    <w:rsid w:val="00AF51FB"/>
    <w:rPr>
      <w:rFonts w:eastAsia="Times New Roman" w:cs="Calibri"/>
      <w:sz w:val="22"/>
      <w:szCs w:val="22"/>
    </w:rPr>
  </w:style>
  <w:style w:type="paragraph" w:styleId="Signature">
    <w:name w:val="Signature"/>
    <w:basedOn w:val="Normal"/>
    <w:link w:val="SignatureChar"/>
    <w:uiPriority w:val="49"/>
    <w:semiHidden/>
    <w:rsid w:val="00AF51FB"/>
    <w:pPr>
      <w:ind w:left="4252"/>
    </w:pPr>
  </w:style>
  <w:style w:type="character" w:customStyle="1" w:styleId="SignatureChar">
    <w:name w:val="Signature Char"/>
    <w:basedOn w:val="DefaultParagraphFont"/>
    <w:link w:val="Signature"/>
    <w:uiPriority w:val="49"/>
    <w:semiHidden/>
    <w:rsid w:val="00AF51FB"/>
    <w:rPr>
      <w:rFonts w:eastAsia="Times New Roman" w:cs="Calibri"/>
      <w:sz w:val="22"/>
      <w:szCs w:val="22"/>
    </w:rPr>
  </w:style>
  <w:style w:type="paragraph" w:customStyle="1" w:styleId="Spacer">
    <w:name w:val="Spacer"/>
    <w:basedOn w:val="Normal"/>
    <w:uiPriority w:val="13"/>
    <w:unhideWhenUsed/>
    <w:qFormat/>
    <w:rsid w:val="00AF51FB"/>
    <w:pPr>
      <w:spacing w:before="0" w:after="0" w:line="120" w:lineRule="atLeast"/>
      <w:ind w:left="0"/>
    </w:pPr>
    <w:rPr>
      <w:sz w:val="12"/>
    </w:rPr>
  </w:style>
  <w:style w:type="character" w:styleId="Strong">
    <w:name w:val="Strong"/>
    <w:uiPriority w:val="22"/>
    <w:semiHidden/>
    <w:qFormat/>
    <w:rsid w:val="00AF51FB"/>
    <w:rPr>
      <w:b/>
      <w:bCs/>
    </w:rPr>
  </w:style>
  <w:style w:type="character" w:styleId="SubtleEmphasis">
    <w:name w:val="Subtle Emphasis"/>
    <w:uiPriority w:val="19"/>
    <w:semiHidden/>
    <w:qFormat/>
    <w:rsid w:val="00AF51FB"/>
    <w:rPr>
      <w:i/>
      <w:iCs/>
      <w:color w:val="808080"/>
    </w:rPr>
  </w:style>
  <w:style w:type="table" w:styleId="Table3Deffects1">
    <w:name w:val="Table 3D effects 1"/>
    <w:basedOn w:val="TableNormal"/>
    <w:uiPriority w:val="99"/>
    <w:semiHidden/>
    <w:unhideWhenUsed/>
    <w:rsid w:val="00AF51FB"/>
    <w:pPr>
      <w:spacing w:before="80" w:after="80" w:line="240" w:lineRule="atLeast"/>
      <w:ind w:left="794"/>
    </w:pPr>
    <w:rPr>
      <w:rFonts w:ascii="Arial" w:eastAsia="Times New Roman"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F51FB"/>
    <w:pPr>
      <w:spacing w:before="80" w:after="80" w:line="240" w:lineRule="atLeast"/>
      <w:ind w:left="794"/>
    </w:pPr>
    <w:rPr>
      <w:rFonts w:ascii="Arial" w:eastAsia="Times New Roman"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F51FB"/>
    <w:pPr>
      <w:spacing w:before="80" w:after="80" w:line="240" w:lineRule="atLeast"/>
      <w:ind w:left="794"/>
    </w:pPr>
    <w:rPr>
      <w:rFonts w:ascii="Arial" w:eastAsia="Times New Roman"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EA6155"/>
    <w:pPr>
      <w:spacing w:before="40" w:after="20"/>
      <w:ind w:left="0"/>
    </w:pPr>
    <w:rPr>
      <w:sz w:val="20"/>
    </w:rPr>
  </w:style>
  <w:style w:type="paragraph" w:customStyle="1" w:styleId="TableBullet">
    <w:name w:val="Table Bullet"/>
    <w:basedOn w:val="TableText"/>
    <w:uiPriority w:val="10"/>
    <w:qFormat/>
    <w:rsid w:val="00EA6155"/>
    <w:pPr>
      <w:numPr>
        <w:numId w:val="12"/>
      </w:numPr>
      <w:spacing w:after="40"/>
    </w:pPr>
  </w:style>
  <w:style w:type="paragraph" w:customStyle="1" w:styleId="TableBulletDash">
    <w:name w:val="Table Bullet Dash"/>
    <w:basedOn w:val="Normal"/>
    <w:uiPriority w:val="10"/>
    <w:rsid w:val="00AF51FB"/>
    <w:pPr>
      <w:numPr>
        <w:ilvl w:val="1"/>
        <w:numId w:val="12"/>
      </w:numPr>
      <w:spacing w:before="0" w:after="0"/>
    </w:pPr>
    <w:rPr>
      <w:sz w:val="20"/>
    </w:rPr>
  </w:style>
  <w:style w:type="table" w:styleId="TableGrid">
    <w:name w:val="Table Grid"/>
    <w:basedOn w:val="TableNormal"/>
    <w:rsid w:val="00EC4C36"/>
    <w:rPr>
      <w:rFonts w:eastAsia="Times New Roman"/>
    </w:rPr>
    <w:tblPr>
      <w:tblStyleRowBandSize w:val="1"/>
      <w:tblStyleColBandSize w:val="1"/>
      <w:tblInd w:w="29" w:type="dxa"/>
      <w:tblBorders>
        <w:top w:val="single" w:sz="2" w:space="0" w:color="auto"/>
        <w:bottom w:val="single" w:sz="2" w:space="0" w:color="auto"/>
        <w:insideH w:val="single" w:sz="2" w:space="0" w:color="auto"/>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Pr/>
      <w:tcPr>
        <w:shd w:val="clear" w:color="auto" w:fill="F2F2F2" w:themeFill="background1" w:themeFillShade="F2"/>
      </w:tcPr>
    </w:tblStylePr>
  </w:style>
  <w:style w:type="table" w:styleId="TableClassic1">
    <w:name w:val="Table Classic 1"/>
    <w:basedOn w:val="TableGrid"/>
    <w:uiPriority w:val="99"/>
    <w:semiHidden/>
    <w:unhideWhenUsed/>
    <w:rsid w:val="00AF51F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F51FB"/>
    <w:pPr>
      <w:spacing w:before="80" w:after="80" w:line="240" w:lineRule="atLeast"/>
      <w:ind w:left="794"/>
    </w:pPr>
    <w:rPr>
      <w:rFonts w:ascii="Arial" w:eastAsia="Times New Roman"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F51FB"/>
    <w:pPr>
      <w:spacing w:before="80" w:after="80" w:line="240" w:lineRule="atLeast"/>
      <w:ind w:left="794"/>
    </w:pPr>
    <w:rPr>
      <w:rFonts w:ascii="Arial" w:eastAsia="Times New Roman"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F51FB"/>
    <w:pPr>
      <w:spacing w:before="80" w:after="80" w:line="240" w:lineRule="atLeast"/>
      <w:ind w:left="794"/>
    </w:pPr>
    <w:rPr>
      <w:rFonts w:ascii="Arial" w:eastAsia="Times New Roman"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F51FB"/>
    <w:pPr>
      <w:spacing w:before="80" w:after="80" w:line="240" w:lineRule="atLeast"/>
      <w:ind w:left="794"/>
    </w:pPr>
    <w:rPr>
      <w:rFonts w:ascii="Arial" w:eastAsia="Times New Roman"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F51FB"/>
    <w:pPr>
      <w:spacing w:before="80" w:after="80" w:line="240" w:lineRule="atLeast"/>
      <w:ind w:left="794"/>
    </w:pPr>
    <w:rPr>
      <w:rFonts w:ascii="Arial" w:eastAsia="Times New Roman"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F51FB"/>
    <w:pPr>
      <w:spacing w:before="80" w:after="80" w:line="240" w:lineRule="atLeast"/>
      <w:ind w:left="794"/>
    </w:pPr>
    <w:rPr>
      <w:rFonts w:ascii="Arial" w:eastAsia="Times New Roman"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F51FB"/>
    <w:pPr>
      <w:spacing w:before="80" w:after="80" w:line="240" w:lineRule="atLeast"/>
      <w:ind w:left="794"/>
    </w:pPr>
    <w:rPr>
      <w:rFonts w:ascii="Arial" w:eastAsia="Times New Roman"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F51FB"/>
    <w:pPr>
      <w:spacing w:before="80" w:after="80" w:line="240" w:lineRule="atLeast"/>
      <w:ind w:left="794"/>
    </w:pPr>
    <w:rPr>
      <w:rFonts w:ascii="Arial" w:eastAsia="Times New Roman"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F51FB"/>
    <w:pPr>
      <w:spacing w:before="80" w:after="80" w:line="240" w:lineRule="atLeast"/>
      <w:ind w:left="794"/>
    </w:pPr>
    <w:rPr>
      <w:rFonts w:ascii="Arial" w:eastAsia="Times New Roman"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F51FB"/>
    <w:pPr>
      <w:spacing w:before="80" w:after="80" w:line="240" w:lineRule="atLeast"/>
      <w:ind w:left="794"/>
    </w:pPr>
    <w:rPr>
      <w:rFonts w:ascii="Arial" w:eastAsia="Times New Roman"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F51FB"/>
    <w:pPr>
      <w:spacing w:before="80" w:after="80" w:line="240" w:lineRule="atLeast"/>
      <w:ind w:left="794"/>
    </w:pPr>
    <w:rPr>
      <w:rFonts w:ascii="Arial" w:eastAsia="Times New Roman"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AF51FB"/>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AF51FB"/>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AF51FB"/>
    <w:pPr>
      <w:spacing w:before="80" w:after="80" w:line="240" w:lineRule="atLeast"/>
      <w:ind w:left="794"/>
    </w:pPr>
    <w:rPr>
      <w:rFonts w:ascii="Arial" w:eastAsia="Times New Roman"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F51FB"/>
    <w:pPr>
      <w:spacing w:before="80" w:after="80" w:line="240" w:lineRule="atLeast"/>
      <w:ind w:left="794"/>
    </w:pPr>
    <w:rPr>
      <w:rFonts w:ascii="Arial" w:eastAsia="Times New Roman"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F51FB"/>
    <w:pPr>
      <w:spacing w:before="80" w:after="80" w:line="240" w:lineRule="atLeast"/>
      <w:ind w:left="794"/>
    </w:pPr>
    <w:rPr>
      <w:rFonts w:ascii="Arial" w:eastAsia="Times New Roman"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F51FB"/>
    <w:pPr>
      <w:spacing w:before="80" w:after="80" w:line="240" w:lineRule="atLeast"/>
      <w:ind w:left="794"/>
    </w:pPr>
    <w:rPr>
      <w:rFonts w:ascii="Arial" w:eastAsia="Times New Roman"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AF51FB"/>
    <w:pPr>
      <w:keepNext/>
      <w:spacing w:after="40"/>
    </w:pPr>
    <w:rPr>
      <w:color w:val="333333"/>
      <w:sz w:val="24"/>
    </w:rPr>
  </w:style>
  <w:style w:type="paragraph" w:customStyle="1" w:styleId="TableHeaderMinutes">
    <w:name w:val="Table Header Minutes"/>
    <w:basedOn w:val="TableHeader"/>
    <w:semiHidden/>
    <w:rsid w:val="00AF51FB"/>
    <w:rPr>
      <w:b/>
      <w:bCs/>
      <w:color w:val="auto"/>
      <w:sz w:val="18"/>
      <w:szCs w:val="17"/>
    </w:rPr>
  </w:style>
  <w:style w:type="table" w:styleId="TableList1">
    <w:name w:val="Table List 1"/>
    <w:basedOn w:val="TableNormal"/>
    <w:uiPriority w:val="99"/>
    <w:semiHidden/>
    <w:unhideWhenUsed/>
    <w:rsid w:val="00AF51FB"/>
    <w:pPr>
      <w:spacing w:before="80" w:after="80" w:line="240" w:lineRule="atLeast"/>
      <w:ind w:left="794"/>
    </w:pPr>
    <w:rPr>
      <w:rFonts w:ascii="Arial" w:eastAsia="Times New Roman"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F51FB"/>
    <w:pPr>
      <w:spacing w:before="80" w:after="80" w:line="240" w:lineRule="atLeast"/>
      <w:ind w:left="794"/>
    </w:pPr>
    <w:rPr>
      <w:rFonts w:ascii="Arial" w:eastAsia="Times New Roman"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F51FB"/>
    <w:pPr>
      <w:spacing w:before="80" w:after="80" w:line="240" w:lineRule="atLeast"/>
      <w:ind w:left="794"/>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F51FB"/>
    <w:pPr>
      <w:spacing w:before="80" w:after="80" w:line="240" w:lineRule="atLeast"/>
      <w:ind w:left="794"/>
    </w:pPr>
    <w:rPr>
      <w:rFonts w:ascii="Arial" w:eastAsia="Times New Roman"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F51FB"/>
    <w:pPr>
      <w:spacing w:before="80" w:after="80" w:line="240" w:lineRule="atLeast"/>
      <w:ind w:left="794"/>
    </w:pPr>
    <w:rPr>
      <w:rFonts w:ascii="Arial" w:eastAsia="Times New Roman"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F51FB"/>
    <w:pPr>
      <w:spacing w:before="80" w:after="80" w:line="240" w:lineRule="atLeast"/>
      <w:ind w:left="794"/>
    </w:pPr>
    <w:rPr>
      <w:rFonts w:ascii="Arial" w:eastAsia="Times New Roman"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AF51FB"/>
    <w:pPr>
      <w:tabs>
        <w:tab w:val="right" w:pos="9072"/>
      </w:tabs>
      <w:ind w:left="200" w:hanging="200"/>
    </w:pPr>
  </w:style>
  <w:style w:type="paragraph" w:styleId="TOCHeading">
    <w:name w:val="TOC Heading"/>
    <w:uiPriority w:val="29"/>
    <w:qFormat/>
    <w:rsid w:val="00AF51FB"/>
    <w:pPr>
      <w:keepNext/>
      <w:pageBreakBefore/>
      <w:spacing w:after="1200"/>
    </w:pPr>
    <w:rPr>
      <w:rFonts w:eastAsia="Times New Roman" w:cs="Calibri"/>
      <w:color w:val="4C4C4C"/>
      <w:sz w:val="40"/>
      <w:szCs w:val="22"/>
    </w:rPr>
  </w:style>
  <w:style w:type="paragraph" w:styleId="TableofFigures">
    <w:name w:val="table of figures"/>
    <w:basedOn w:val="TOCHeading"/>
    <w:next w:val="Normal"/>
    <w:uiPriority w:val="99"/>
    <w:semiHidden/>
    <w:unhideWhenUsed/>
    <w:rsid w:val="00AF51FB"/>
    <w:pPr>
      <w:spacing w:after="0"/>
    </w:pPr>
  </w:style>
  <w:style w:type="table" w:styleId="TableProfessional">
    <w:name w:val="Table Professional"/>
    <w:basedOn w:val="TableNormal"/>
    <w:uiPriority w:val="99"/>
    <w:semiHidden/>
    <w:unhideWhenUsed/>
    <w:rsid w:val="00AF51FB"/>
    <w:pPr>
      <w:spacing w:before="80" w:after="80" w:line="240" w:lineRule="atLeast"/>
      <w:ind w:left="794"/>
    </w:pPr>
    <w:rPr>
      <w:rFonts w:ascii="Arial" w:eastAsia="Times New Roman"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F51FB"/>
    <w:pPr>
      <w:spacing w:before="80" w:after="80" w:line="240" w:lineRule="atLeast"/>
      <w:ind w:left="794"/>
    </w:pPr>
    <w:rPr>
      <w:rFonts w:ascii="Arial" w:eastAsia="Times New Roman"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F51FB"/>
    <w:pPr>
      <w:spacing w:before="80" w:after="80" w:line="240" w:lineRule="atLeast"/>
      <w:ind w:left="794"/>
    </w:pPr>
    <w:rPr>
      <w:rFonts w:ascii="Arial" w:eastAsia="Times New Roman"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F51FB"/>
    <w:pPr>
      <w:spacing w:before="80" w:after="80" w:line="240" w:lineRule="atLeast"/>
      <w:ind w:left="794"/>
    </w:pPr>
    <w:rPr>
      <w:rFonts w:ascii="Arial" w:eastAsia="Times New Roman"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F51FB"/>
    <w:pPr>
      <w:spacing w:before="80" w:after="80" w:line="240" w:lineRule="atLeast"/>
      <w:ind w:left="794"/>
    </w:pPr>
    <w:rPr>
      <w:rFonts w:ascii="Arial" w:eastAsia="Times New Roman"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F51FB"/>
    <w:pPr>
      <w:spacing w:before="80" w:after="80" w:line="240" w:lineRule="atLeast"/>
      <w:ind w:left="794"/>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F51FB"/>
    <w:pPr>
      <w:spacing w:before="80" w:after="80" w:line="240" w:lineRule="atLeast"/>
      <w:ind w:left="794"/>
    </w:pPr>
    <w:rPr>
      <w:rFonts w:ascii="Arial" w:eastAsia="Times New Roman"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F51FB"/>
    <w:pPr>
      <w:spacing w:before="80" w:after="80" w:line="240" w:lineRule="atLeast"/>
      <w:ind w:left="794"/>
    </w:pPr>
    <w:rPr>
      <w:rFonts w:ascii="Arial" w:eastAsia="Times New Roman"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F51FB"/>
    <w:pPr>
      <w:spacing w:before="80" w:after="80" w:line="240" w:lineRule="atLeast"/>
      <w:ind w:left="794"/>
    </w:pPr>
    <w:rPr>
      <w:rFonts w:ascii="Arial" w:eastAsia="Times New Roman"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AF51FB"/>
    <w:pPr>
      <w:spacing w:before="120"/>
    </w:pPr>
    <w:rPr>
      <w:b/>
      <w:bCs/>
      <w:sz w:val="24"/>
      <w:szCs w:val="24"/>
    </w:rPr>
  </w:style>
  <w:style w:type="paragraph" w:styleId="TOC1">
    <w:name w:val="toc 1"/>
    <w:basedOn w:val="Normal"/>
    <w:next w:val="Normal"/>
    <w:uiPriority w:val="39"/>
    <w:rsid w:val="00AF51FB"/>
    <w:pPr>
      <w:tabs>
        <w:tab w:val="right" w:leader="dot" w:pos="9090"/>
      </w:tabs>
      <w:spacing w:line="216" w:lineRule="auto"/>
      <w:ind w:left="792" w:right="360" w:hanging="792"/>
    </w:pPr>
    <w:rPr>
      <w:noProof/>
      <w:color w:val="4C4C4C"/>
      <w:sz w:val="28"/>
      <w:szCs w:val="28"/>
    </w:rPr>
  </w:style>
  <w:style w:type="paragraph" w:styleId="TOC2">
    <w:name w:val="toc 2"/>
    <w:next w:val="Normal"/>
    <w:uiPriority w:val="39"/>
    <w:rsid w:val="00AF51FB"/>
    <w:pPr>
      <w:tabs>
        <w:tab w:val="left" w:pos="1260"/>
        <w:tab w:val="right" w:leader="dot" w:pos="9090"/>
      </w:tabs>
      <w:spacing w:before="20"/>
      <w:ind w:left="1248" w:right="354" w:hanging="454"/>
      <w:contextualSpacing/>
    </w:pPr>
    <w:rPr>
      <w:rFonts w:eastAsia="Times New Roman" w:cs="Calibri"/>
      <w:noProof/>
      <w:color w:val="000000"/>
      <w:sz w:val="22"/>
      <w:szCs w:val="22"/>
    </w:rPr>
  </w:style>
  <w:style w:type="paragraph" w:styleId="TOC3">
    <w:name w:val="toc 3"/>
    <w:next w:val="Normal"/>
    <w:autoRedefine/>
    <w:uiPriority w:val="39"/>
    <w:rsid w:val="00AF51FB"/>
    <w:pPr>
      <w:tabs>
        <w:tab w:val="right" w:leader="dot" w:pos="9631"/>
      </w:tabs>
      <w:ind w:left="1985" w:right="567" w:hanging="709"/>
    </w:pPr>
    <w:rPr>
      <w:rFonts w:eastAsia="Times New Roman" w:cs="Calibri"/>
      <w:noProof/>
      <w:sz w:val="22"/>
      <w:szCs w:val="22"/>
    </w:rPr>
  </w:style>
  <w:style w:type="paragraph" w:styleId="TOC4">
    <w:name w:val="toc 4"/>
    <w:basedOn w:val="Normal"/>
    <w:next w:val="Normal"/>
    <w:autoRedefine/>
    <w:uiPriority w:val="39"/>
    <w:semiHidden/>
    <w:rsid w:val="00AF51FB"/>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AF51FB"/>
    <w:pPr>
      <w:ind w:left="1589" w:right="505" w:hanging="1589"/>
    </w:pPr>
    <w:rPr>
      <w:b/>
      <w:color w:val="333333"/>
    </w:rPr>
  </w:style>
  <w:style w:type="paragraph" w:styleId="TOC6">
    <w:name w:val="toc 6"/>
    <w:basedOn w:val="Normal"/>
    <w:next w:val="Normal"/>
    <w:autoRedefine/>
    <w:uiPriority w:val="49"/>
    <w:semiHidden/>
    <w:rsid w:val="00AF51FB"/>
    <w:pPr>
      <w:spacing w:before="40" w:after="20"/>
      <w:ind w:left="1418" w:hanging="1418"/>
    </w:pPr>
    <w:rPr>
      <w:b/>
      <w:sz w:val="16"/>
    </w:rPr>
  </w:style>
  <w:style w:type="paragraph" w:styleId="TOC7">
    <w:name w:val="toc 7"/>
    <w:basedOn w:val="Normal"/>
    <w:next w:val="Normal"/>
    <w:autoRedefine/>
    <w:uiPriority w:val="49"/>
    <w:semiHidden/>
    <w:rsid w:val="00AF51FB"/>
    <w:pPr>
      <w:ind w:left="1440"/>
    </w:pPr>
  </w:style>
  <w:style w:type="paragraph" w:styleId="TOC8">
    <w:name w:val="toc 8"/>
    <w:basedOn w:val="Normal"/>
    <w:next w:val="Normal"/>
    <w:autoRedefine/>
    <w:uiPriority w:val="49"/>
    <w:semiHidden/>
    <w:rsid w:val="00AF51FB"/>
    <w:pPr>
      <w:ind w:left="1680"/>
    </w:pPr>
  </w:style>
  <w:style w:type="paragraph" w:styleId="TOC9">
    <w:name w:val="toc 9"/>
    <w:basedOn w:val="Normal"/>
    <w:next w:val="Normal"/>
    <w:autoRedefine/>
    <w:uiPriority w:val="49"/>
    <w:semiHidden/>
    <w:rsid w:val="00AF51FB"/>
    <w:pPr>
      <w:ind w:left="2835" w:right="2835"/>
    </w:pPr>
  </w:style>
  <w:style w:type="character" w:customStyle="1" w:styleId="apple-converted-space">
    <w:name w:val="apple-converted-space"/>
    <w:basedOn w:val="DefaultParagraphFont"/>
    <w:semiHidden/>
    <w:rsid w:val="00A33B47"/>
  </w:style>
  <w:style w:type="paragraph" w:customStyle="1" w:styleId="FactSheetIntro">
    <w:name w:val="Fact Sheet Intro"/>
    <w:basedOn w:val="Normal"/>
    <w:semiHidden/>
    <w:rsid w:val="00A33B47"/>
    <w:pPr>
      <w:suppressAutoHyphens/>
      <w:autoSpaceDE w:val="0"/>
      <w:autoSpaceDN w:val="0"/>
      <w:adjustRightInd w:val="0"/>
      <w:spacing w:before="0" w:after="0" w:line="216" w:lineRule="auto"/>
      <w:ind w:left="0"/>
      <w:textAlignment w:val="center"/>
    </w:pPr>
    <w:rPr>
      <w:rFonts w:cs="FoundryFormSans Book"/>
      <w:color w:val="969696"/>
      <w:sz w:val="28"/>
      <w:szCs w:val="28"/>
    </w:rPr>
  </w:style>
  <w:style w:type="paragraph" w:customStyle="1" w:styleId="FactSheetNormal">
    <w:name w:val="Fact Sheet Normal"/>
    <w:basedOn w:val="Normal"/>
    <w:semiHidden/>
    <w:rsid w:val="00A33B47"/>
    <w:pPr>
      <w:spacing w:after="60"/>
      <w:ind w:left="0"/>
    </w:pPr>
    <w:rPr>
      <w:sz w:val="20"/>
    </w:rPr>
  </w:style>
  <w:style w:type="paragraph" w:customStyle="1" w:styleId="CharCharCharChar">
    <w:name w:val="Char Char Char Char"/>
    <w:basedOn w:val="Normal"/>
    <w:semiHidden/>
    <w:rsid w:val="00A33B47"/>
    <w:pPr>
      <w:spacing w:before="0" w:after="160" w:line="240" w:lineRule="exact"/>
      <w:ind w:left="0"/>
    </w:pPr>
    <w:rPr>
      <w:rFonts w:ascii="Tahoma" w:hAnsi="Tahoma" w:cs="Tahoma"/>
      <w:sz w:val="20"/>
      <w:szCs w:val="20"/>
      <w:lang w:val="en-US" w:eastAsia="en-US"/>
    </w:rPr>
  </w:style>
  <w:style w:type="paragraph" w:customStyle="1" w:styleId="Default">
    <w:name w:val="Default"/>
    <w:semiHidden/>
    <w:rsid w:val="00A33B47"/>
    <w:pPr>
      <w:autoSpaceDE w:val="0"/>
      <w:autoSpaceDN w:val="0"/>
      <w:adjustRightInd w:val="0"/>
    </w:pPr>
    <w:rPr>
      <w:rFonts w:cs="Calibri"/>
      <w:color w:val="000000"/>
      <w:sz w:val="24"/>
      <w:szCs w:val="24"/>
      <w:lang w:eastAsia="en-US"/>
    </w:rPr>
  </w:style>
  <w:style w:type="paragraph" w:styleId="Revision">
    <w:name w:val="Revision"/>
    <w:hidden/>
    <w:uiPriority w:val="99"/>
    <w:semiHidden/>
    <w:rsid w:val="00A33B47"/>
    <w:rPr>
      <w:rFonts w:eastAsia="Times New Roman" w:cs="Calibri"/>
      <w:sz w:val="22"/>
      <w:szCs w:val="22"/>
    </w:rPr>
  </w:style>
  <w:style w:type="table" w:customStyle="1" w:styleId="VMIABasicTable1">
    <w:name w:val="VMIA Basic Table1"/>
    <w:basedOn w:val="TableNormal"/>
    <w:uiPriority w:val="99"/>
    <w:rsid w:val="00A33B47"/>
    <w:rPr>
      <w:rFonts w:ascii="Arial"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cPr>
      <w:tcMar>
        <w:top w:w="108" w:type="dxa"/>
        <w:bottom w:w="108" w:type="dxa"/>
      </w:tcMar>
    </w:tcPr>
    <w:tblStylePr w:type="firstRow">
      <w:pPr>
        <w:wordWrap/>
        <w:spacing w:beforeLines="0" w:before="0" w:beforeAutospacing="0" w:afterLines="0" w:after="0" w:afterAutospacing="0" w:line="240" w:lineRule="auto"/>
        <w:ind w:leftChars="0" w:left="0" w:rightChars="0" w:right="0" w:firstLineChars="0" w:firstLine="0"/>
        <w:jc w:val="left"/>
      </w:pPr>
      <w:rPr>
        <w:rFonts w:ascii="Arial" w:hAnsi="Arial"/>
        <w:b w:val="0"/>
        <w:color w:val="FFFFFF"/>
        <w:sz w:val="22"/>
      </w:rPr>
      <w:tblPr/>
      <w:tcPr>
        <w:shd w:val="clear" w:color="auto" w:fill="003366"/>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eader" Target="header2.xml"/><Relationship Id="rId26" Type="http://schemas.openxmlformats.org/officeDocument/2006/relationships/image" Target="media/image6.emf"/><Relationship Id="rId39" Type="http://schemas.openxmlformats.org/officeDocument/2006/relationships/hyperlink" Target="http://www.dtf.vic.gov.au/" TargetMode="Externa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hyperlink" Target="http://www.dtf.vic.gov.au/Publications/Government-Financial-Management-publications/Financial-Reporting-Policy/Financial-reporting-directions-and-guidance" TargetMode="External"/><Relationship Id="rId42"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hyperlink" Target="http://www.aasb.gov.au" TargetMode="External"/><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tf.vic.gov.au" TargetMode="External"/><Relationship Id="rId20" Type="http://schemas.openxmlformats.org/officeDocument/2006/relationships/footer" Target="footer2.xml"/><Relationship Id="rId29" Type="http://schemas.openxmlformats.org/officeDocument/2006/relationships/diagramLayout" Target="diagrams/layout1.xm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24" Type="http://schemas.openxmlformats.org/officeDocument/2006/relationships/image" Target="media/image4.png"/><Relationship Id="rId32" Type="http://schemas.microsoft.com/office/2007/relationships/diagramDrawing" Target="diagrams/drawing1.xml"/><Relationship Id="rId37" Type="http://schemas.openxmlformats.org/officeDocument/2006/relationships/footer" Target="footer6.xml"/><Relationship Id="rId40" Type="http://schemas.openxmlformats.org/officeDocument/2006/relationships/hyperlink" Target="http://www.dtf.vic.gov.a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rmation@dtf.vic.gov.au" TargetMode="External"/><Relationship Id="rId23" Type="http://schemas.openxmlformats.org/officeDocument/2006/relationships/footer" Target="footer4.xml"/><Relationship Id="rId28" Type="http://schemas.openxmlformats.org/officeDocument/2006/relationships/diagramData" Target="diagrams/data1.xml"/><Relationship Id="rId36"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diagramColors" Target="diagrams/colors1.xml"/><Relationship Id="rId44" Type="http://schemas.openxmlformats.org/officeDocument/2006/relationships/footer" Target="footer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Ppolicy@dtf.vic.gov.au" TargetMode="External"/><Relationship Id="rId22" Type="http://schemas.openxmlformats.org/officeDocument/2006/relationships/footer" Target="footer3.xml"/><Relationship Id="rId27" Type="http://schemas.openxmlformats.org/officeDocument/2006/relationships/package" Target="embeddings/Microsoft_PowerPoint_Slide.sldx"/><Relationship Id="rId30" Type="http://schemas.openxmlformats.org/officeDocument/2006/relationships/diagramQuickStyle" Target="diagrams/quickStyle1.xml"/><Relationship Id="rId35" Type="http://schemas.openxmlformats.org/officeDocument/2006/relationships/hyperlink" Target="file:///C:\Users\viczwaf\AppData\Local\Temp\notes060A82\www.propertyandlandtitles.vic.gov.au\valuation\government-valuations%23non-currentphysicalassets" TargetMode="External"/><Relationship Id="rId43" Type="http://schemas.openxmlformats.org/officeDocument/2006/relationships/footer" Target="footer7.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286E4-7DFD-4649-8596-9969A435F403}" type="doc">
      <dgm:prSet loTypeId="urn:microsoft.com/office/officeart/2005/8/layout/default" loCatId="list" qsTypeId="urn:microsoft.com/office/officeart/2005/8/quickstyle/simple1" qsCatId="simple" csTypeId="urn:microsoft.com/office/officeart/2005/8/colors/accent3_4" csCatId="accent3" phldr="1"/>
      <dgm:spPr/>
      <dgm:t>
        <a:bodyPr/>
        <a:lstStyle/>
        <a:p>
          <a:endParaRPr lang="en-AU"/>
        </a:p>
      </dgm:t>
    </dgm:pt>
    <dgm:pt modelId="{CC526118-0B4D-4A2E-9DBD-3B0E1316FFD0}">
      <dgm:prSet phldrT="[Text]" custT="1"/>
      <dgm:spPr>
        <a:xfrm>
          <a:off x="509028" y="20258"/>
          <a:ext cx="1998906" cy="1485315"/>
        </a:xfrm>
      </dgm:spPr>
      <dgm:t>
        <a:bodyPr anchor="t" anchorCtr="0"/>
        <a:lstStyle/>
        <a:p>
          <a:pPr algn="l">
            <a:spcAft>
              <a:spcPct val="35000"/>
            </a:spcAft>
          </a:pPr>
          <a:r>
            <a:rPr lang="en-AU" sz="1400" b="1">
              <a:latin typeface="Calibri" panose="020F0502020204030204" pitchFamily="34" charset="0"/>
              <a:ea typeface="+mn-ea"/>
              <a:cs typeface="+mn-cs"/>
            </a:rPr>
            <a:t>PLANNING</a:t>
          </a:r>
        </a:p>
        <a:p>
          <a:pPr algn="l">
            <a:spcAft>
              <a:spcPts val="42"/>
            </a:spcAft>
          </a:pPr>
          <a:r>
            <a:rPr lang="en-AU" sz="900" baseline="0">
              <a:latin typeface="Calibri" panose="020F0502020204030204" pitchFamily="34" charset="0"/>
              <a:ea typeface="+mn-ea"/>
              <a:cs typeface="+mn-cs"/>
            </a:rPr>
            <a:t>Asset management strategy</a:t>
          </a:r>
          <a:br>
            <a:rPr lang="en-AU" sz="900" baseline="0">
              <a:latin typeface="Calibri" panose="020F0502020204030204" pitchFamily="34" charset="0"/>
              <a:ea typeface="+mn-ea"/>
              <a:cs typeface="+mn-cs"/>
            </a:rPr>
          </a:br>
          <a:r>
            <a:rPr lang="en-AU" sz="900" baseline="0">
              <a:latin typeface="Calibri" panose="020F0502020204030204" pitchFamily="34" charset="0"/>
              <a:ea typeface="+mn-ea"/>
              <a:cs typeface="+mn-cs"/>
            </a:rPr>
            <a:t>Planning for uncertainty</a:t>
          </a:r>
        </a:p>
        <a:p>
          <a:pPr algn="l">
            <a:spcAft>
              <a:spcPts val="42"/>
            </a:spcAft>
          </a:pPr>
          <a:r>
            <a:rPr lang="en-AU" sz="900" baseline="0">
              <a:latin typeface="Calibri" panose="020F0502020204030204" pitchFamily="34" charset="0"/>
              <a:ea typeface="+mn-ea"/>
              <a:cs typeface="+mn-cs"/>
            </a:rPr>
            <a:t>Business cases</a:t>
          </a:r>
        </a:p>
        <a:p>
          <a:pPr algn="l">
            <a:spcAft>
              <a:spcPts val="42"/>
            </a:spcAft>
          </a:pPr>
          <a:r>
            <a:rPr lang="en-AU" sz="900" baseline="0">
              <a:latin typeface="Calibri" panose="020F0502020204030204" pitchFamily="34" charset="0"/>
              <a:ea typeface="+mn-ea"/>
              <a:cs typeface="+mn-cs"/>
            </a:rPr>
            <a:t>Risk management</a:t>
          </a:r>
          <a:br>
            <a:rPr lang="en-AU" sz="900" baseline="0">
              <a:latin typeface="Calibri" panose="020F0502020204030204" pitchFamily="34" charset="0"/>
              <a:ea typeface="+mn-ea"/>
              <a:cs typeface="+mn-cs"/>
            </a:rPr>
          </a:br>
          <a:r>
            <a:rPr lang="en-AU" sz="900" baseline="0">
              <a:latin typeface="Calibri" panose="020F0502020204030204" pitchFamily="34" charset="0"/>
              <a:ea typeface="+mn-ea"/>
              <a:cs typeface="+mn-cs"/>
            </a:rPr>
            <a:t>Cost/benefit analysis</a:t>
          </a:r>
        </a:p>
        <a:p>
          <a:pPr algn="l">
            <a:spcAft>
              <a:spcPts val="42"/>
            </a:spcAft>
          </a:pPr>
          <a:r>
            <a:rPr lang="en-AU" sz="900" baseline="0">
              <a:latin typeface="Calibri" panose="020F0502020204030204" pitchFamily="34" charset="0"/>
              <a:ea typeface="+mn-ea"/>
              <a:cs typeface="+mn-cs"/>
            </a:rPr>
            <a:t>Accounting treatment</a:t>
          </a:r>
        </a:p>
        <a:p>
          <a:pPr algn="l">
            <a:spcAft>
              <a:spcPts val="42"/>
            </a:spcAft>
          </a:pPr>
          <a:r>
            <a:rPr lang="en-AU" sz="900" baseline="0">
              <a:latin typeface="Calibri" panose="020F0502020204030204" pitchFamily="34" charset="0"/>
              <a:ea typeface="+mn-ea"/>
              <a:cs typeface="+mn-cs"/>
            </a:rPr>
            <a:t>Non-asset alternatives</a:t>
          </a:r>
        </a:p>
      </dgm:t>
    </dgm:pt>
    <dgm:pt modelId="{65D89D9D-1C8A-41AC-ABF8-0611293290A7}" type="parTrans" cxnId="{76C6646E-55E7-4826-8303-F0ECB42AF1A3}">
      <dgm:prSet/>
      <dgm:spPr/>
      <dgm:t>
        <a:bodyPr/>
        <a:lstStyle/>
        <a:p>
          <a:endParaRPr lang="en-AU">
            <a:latin typeface="Calibri" panose="020F0502020204030204" pitchFamily="34" charset="0"/>
          </a:endParaRPr>
        </a:p>
      </dgm:t>
    </dgm:pt>
    <dgm:pt modelId="{334E8C8C-AC21-4C2C-BB71-451824B8BB64}" type="sibTrans" cxnId="{76C6646E-55E7-4826-8303-F0ECB42AF1A3}">
      <dgm:prSet/>
      <dgm:spPr/>
      <dgm:t>
        <a:bodyPr/>
        <a:lstStyle/>
        <a:p>
          <a:endParaRPr lang="en-AU">
            <a:latin typeface="Calibri" panose="020F0502020204030204" pitchFamily="34" charset="0"/>
          </a:endParaRPr>
        </a:p>
      </dgm:t>
    </dgm:pt>
    <dgm:pt modelId="{8F10FA12-2F92-4DEE-A0B9-9F81A47131D5}">
      <dgm:prSet phldrT="[Text]" custT="1"/>
      <dgm:spPr>
        <a:xfrm>
          <a:off x="3044681" y="0"/>
          <a:ext cx="1998906" cy="1527664"/>
        </a:xfrm>
        <a:solidFill>
          <a:schemeClr val="accent4"/>
        </a:solidFill>
      </dgm:spPr>
      <dgm:t>
        <a:bodyPr anchor="t" anchorCtr="0"/>
        <a:lstStyle/>
        <a:p>
          <a:pPr algn="r">
            <a:spcAft>
              <a:spcPct val="35000"/>
            </a:spcAft>
          </a:pPr>
          <a:r>
            <a:rPr lang="en-AU" sz="1400" b="1">
              <a:latin typeface="Calibri" panose="020F0502020204030204" pitchFamily="34" charset="0"/>
              <a:ea typeface="+mn-ea"/>
              <a:cs typeface="+mn-cs"/>
            </a:rPr>
            <a:t>ACQUISITION</a:t>
          </a:r>
        </a:p>
        <a:p>
          <a:pPr algn="r">
            <a:spcAft>
              <a:spcPts val="0"/>
            </a:spcAft>
          </a:pPr>
          <a:r>
            <a:rPr lang="en-AU" sz="900">
              <a:latin typeface="Calibri" panose="020F0502020204030204" pitchFamily="34" charset="0"/>
              <a:ea typeface="+mn-ea"/>
              <a:cs typeface="+mn-cs"/>
            </a:rPr>
            <a:t>Acquisition process</a:t>
          </a:r>
        </a:p>
        <a:p>
          <a:pPr algn="r">
            <a:spcAft>
              <a:spcPts val="0"/>
            </a:spcAft>
          </a:pPr>
          <a:r>
            <a:rPr lang="en-AU" sz="900">
              <a:latin typeface="Calibri" panose="020F0502020204030204" pitchFamily="34" charset="0"/>
              <a:ea typeface="+mn-ea"/>
              <a:cs typeface="+mn-cs"/>
            </a:rPr>
            <a:t>Risk evaluation</a:t>
          </a:r>
        </a:p>
        <a:p>
          <a:pPr algn="r">
            <a:spcAft>
              <a:spcPts val="0"/>
            </a:spcAft>
          </a:pPr>
          <a:r>
            <a:rPr lang="en-AU" sz="900">
              <a:latin typeface="Calibri" panose="020F0502020204030204" pitchFamily="34" charset="0"/>
              <a:ea typeface="+mn-ea"/>
              <a:cs typeface="+mn-cs"/>
            </a:rPr>
            <a:t>Procurement method</a:t>
          </a:r>
        </a:p>
      </dgm:t>
    </dgm:pt>
    <dgm:pt modelId="{96F233FB-10DA-42A5-96D3-552ADEFEED1C}" type="parTrans" cxnId="{68C5622A-6B95-4D59-AE25-122A7025A669}">
      <dgm:prSet/>
      <dgm:spPr/>
      <dgm:t>
        <a:bodyPr/>
        <a:lstStyle/>
        <a:p>
          <a:endParaRPr lang="en-AU">
            <a:latin typeface="Calibri" panose="020F0502020204030204" pitchFamily="34" charset="0"/>
          </a:endParaRPr>
        </a:p>
      </dgm:t>
    </dgm:pt>
    <dgm:pt modelId="{DBB9CD0E-074D-488C-BA4A-E8AE3940D4B0}" type="sibTrans" cxnId="{68C5622A-6B95-4D59-AE25-122A7025A669}">
      <dgm:prSet/>
      <dgm:spPr/>
      <dgm:t>
        <a:bodyPr/>
        <a:lstStyle/>
        <a:p>
          <a:endParaRPr lang="en-AU">
            <a:latin typeface="Calibri" panose="020F0502020204030204" pitchFamily="34" charset="0"/>
          </a:endParaRPr>
        </a:p>
      </dgm:t>
    </dgm:pt>
    <dgm:pt modelId="{4B41DA50-F680-4184-B1EB-DD964E559D35}">
      <dgm:prSet phldrT="[Text]" custT="1"/>
      <dgm:spPr>
        <a:xfrm>
          <a:off x="505530" y="1752569"/>
          <a:ext cx="1998906" cy="1302883"/>
        </a:xfrm>
      </dgm:spPr>
      <dgm:t>
        <a:bodyPr anchor="b" anchorCtr="0"/>
        <a:lstStyle/>
        <a:p>
          <a:pPr algn="l"/>
          <a:endParaRPr lang="en-AU" sz="1400" b="1">
            <a:solidFill>
              <a:schemeClr val="accent1"/>
            </a:solidFill>
            <a:latin typeface="Calibri" panose="020F0502020204030204" pitchFamily="34" charset="0"/>
            <a:ea typeface="+mn-ea"/>
            <a:cs typeface="+mn-cs"/>
          </a:endParaRPr>
        </a:p>
        <a:p>
          <a:pPr algn="l"/>
          <a:r>
            <a:rPr lang="en-AU" sz="1400" b="1">
              <a:solidFill>
                <a:schemeClr val="accent1"/>
              </a:solidFill>
              <a:latin typeface="Calibri" panose="020F0502020204030204" pitchFamily="34" charset="0"/>
              <a:ea typeface="+mn-ea"/>
              <a:cs typeface="+mn-cs"/>
            </a:rPr>
            <a:t>DISPOSAL</a:t>
          </a:r>
        </a:p>
        <a:p>
          <a:pPr algn="l"/>
          <a:r>
            <a:rPr lang="en-AU" sz="900">
              <a:solidFill>
                <a:schemeClr val="accent1"/>
              </a:solidFill>
              <a:latin typeface="Calibri" panose="020F0502020204030204" pitchFamily="34" charset="0"/>
              <a:ea typeface="+mn-ea"/>
              <a:cs typeface="+mn-cs"/>
            </a:rPr>
            <a:t>Retirement</a:t>
          </a:r>
          <a:br>
            <a:rPr lang="en-AU" sz="900">
              <a:solidFill>
                <a:schemeClr val="accent1"/>
              </a:solidFill>
              <a:latin typeface="Calibri" panose="020F0502020204030204" pitchFamily="34" charset="0"/>
              <a:ea typeface="+mn-ea"/>
              <a:cs typeface="+mn-cs"/>
            </a:rPr>
          </a:br>
          <a:r>
            <a:rPr lang="en-AU" sz="900">
              <a:solidFill>
                <a:schemeClr val="accent1"/>
              </a:solidFill>
              <a:latin typeface="Calibri" panose="020F0502020204030204" pitchFamily="34" charset="0"/>
              <a:ea typeface="+mn-ea"/>
              <a:cs typeface="+mn-cs"/>
            </a:rPr>
            <a:t>Replacement</a:t>
          </a:r>
          <a:br>
            <a:rPr lang="en-AU" sz="900">
              <a:solidFill>
                <a:schemeClr val="accent1"/>
              </a:solidFill>
              <a:latin typeface="Calibri" panose="020F0502020204030204" pitchFamily="34" charset="0"/>
              <a:ea typeface="+mn-ea"/>
              <a:cs typeface="+mn-cs"/>
            </a:rPr>
          </a:br>
          <a:r>
            <a:rPr lang="en-AU" sz="900">
              <a:solidFill>
                <a:schemeClr val="accent1"/>
              </a:solidFill>
              <a:latin typeface="Calibri" panose="020F0502020204030204" pitchFamily="34" charset="0"/>
              <a:ea typeface="+mn-ea"/>
              <a:cs typeface="+mn-cs"/>
            </a:rPr>
            <a:t>Renewal	</a:t>
          </a:r>
          <a:br>
            <a:rPr lang="en-AU" sz="900">
              <a:solidFill>
                <a:schemeClr val="accent1"/>
              </a:solidFill>
              <a:latin typeface="Calibri" panose="020F0502020204030204" pitchFamily="34" charset="0"/>
              <a:ea typeface="+mn-ea"/>
              <a:cs typeface="+mn-cs"/>
            </a:rPr>
          </a:br>
          <a:r>
            <a:rPr lang="en-AU" sz="900">
              <a:solidFill>
                <a:schemeClr val="accent1"/>
              </a:solidFill>
              <a:latin typeface="Calibri" panose="020F0502020204030204" pitchFamily="34" charset="0"/>
              <a:ea typeface="+mn-ea"/>
              <a:cs typeface="+mn-cs"/>
            </a:rPr>
            <a:t>Redeployment</a:t>
          </a:r>
        </a:p>
      </dgm:t>
    </dgm:pt>
    <dgm:pt modelId="{C8B8CB9F-6789-4AFF-8EBD-D86E1AC0B074}" type="parTrans" cxnId="{B1CFE18A-FE17-47DE-86E1-DA350FAE345E}">
      <dgm:prSet/>
      <dgm:spPr/>
      <dgm:t>
        <a:bodyPr/>
        <a:lstStyle/>
        <a:p>
          <a:endParaRPr lang="en-AU">
            <a:latin typeface="Calibri" panose="020F0502020204030204" pitchFamily="34" charset="0"/>
          </a:endParaRPr>
        </a:p>
      </dgm:t>
    </dgm:pt>
    <dgm:pt modelId="{F0296319-26DB-4DBD-939C-170997C31A3C}" type="sibTrans" cxnId="{B1CFE18A-FE17-47DE-86E1-DA350FAE345E}">
      <dgm:prSet/>
      <dgm:spPr/>
      <dgm:t>
        <a:bodyPr/>
        <a:lstStyle/>
        <a:p>
          <a:endParaRPr lang="en-AU">
            <a:latin typeface="Calibri" panose="020F0502020204030204" pitchFamily="34" charset="0"/>
          </a:endParaRPr>
        </a:p>
      </dgm:t>
    </dgm:pt>
    <dgm:pt modelId="{468511A3-00FC-4737-9862-56D9F4CD1F08}">
      <dgm:prSet phldrT="[Text]" custT="1"/>
      <dgm:spPr>
        <a:xfrm>
          <a:off x="3202822" y="1728482"/>
          <a:ext cx="1998906" cy="1377026"/>
        </a:xfrm>
        <a:solidFill>
          <a:schemeClr val="accent6"/>
        </a:solidFill>
      </dgm:spPr>
      <dgm:t>
        <a:bodyPr anchor="t" anchorCtr="0"/>
        <a:lstStyle/>
        <a:p>
          <a:pPr algn="r">
            <a:spcBef>
              <a:spcPct val="0"/>
            </a:spcBef>
            <a:spcAft>
              <a:spcPct val="35000"/>
            </a:spcAft>
          </a:pPr>
          <a:endParaRPr lang="en-AU" sz="1400" b="1">
            <a:latin typeface="Calibri" panose="020F0502020204030204" pitchFamily="34" charset="0"/>
            <a:ea typeface="+mn-ea"/>
            <a:cs typeface="+mn-cs"/>
          </a:endParaRPr>
        </a:p>
        <a:p>
          <a:pPr algn="r">
            <a:spcBef>
              <a:spcPts val="600"/>
            </a:spcBef>
            <a:spcAft>
              <a:spcPts val="0"/>
            </a:spcAft>
          </a:pPr>
          <a:r>
            <a:rPr lang="en-AU" sz="1400" b="1">
              <a:latin typeface="Calibri" panose="020F0502020204030204" pitchFamily="34" charset="0"/>
              <a:ea typeface="+mn-ea"/>
              <a:cs typeface="+mn-cs"/>
            </a:rPr>
            <a:t>OPERATION</a:t>
          </a:r>
          <a:br>
            <a:rPr lang="en-AU" sz="1400" b="1">
              <a:latin typeface="Calibri" panose="020F0502020204030204" pitchFamily="34" charset="0"/>
              <a:ea typeface="+mn-ea"/>
              <a:cs typeface="+mn-cs"/>
            </a:rPr>
          </a:br>
          <a:r>
            <a:rPr lang="en-AU" sz="1000" b="1">
              <a:latin typeface="Calibri" panose="020F0502020204030204" pitchFamily="34" charset="0"/>
              <a:ea typeface="+mn-ea"/>
              <a:cs typeface="+mn-cs"/>
            </a:rPr>
            <a:t> </a:t>
          </a:r>
          <a:r>
            <a:rPr lang="en-AU" sz="900">
              <a:latin typeface="Calibri" panose="020F0502020204030204" pitchFamily="34" charset="0"/>
              <a:ea typeface="+mn-ea"/>
              <a:cs typeface="+mn-cs"/>
            </a:rPr>
            <a:t>Monitoring </a:t>
          </a:r>
        </a:p>
        <a:p>
          <a:pPr algn="r">
            <a:spcBef>
              <a:spcPct val="0"/>
            </a:spcBef>
            <a:spcAft>
              <a:spcPts val="0"/>
            </a:spcAft>
          </a:pPr>
          <a:r>
            <a:rPr lang="en-AU" sz="900">
              <a:latin typeface="Calibri" panose="020F0502020204030204" pitchFamily="34" charset="0"/>
              <a:ea typeface="+mn-ea"/>
              <a:cs typeface="+mn-cs"/>
            </a:rPr>
            <a:t>Maintenance</a:t>
          </a:r>
        </a:p>
        <a:p>
          <a:pPr algn="r">
            <a:spcBef>
              <a:spcPct val="0"/>
            </a:spcBef>
            <a:spcAft>
              <a:spcPts val="0"/>
            </a:spcAft>
          </a:pPr>
          <a:r>
            <a:rPr lang="en-AU" sz="900">
              <a:latin typeface="Calibri" panose="020F0502020204030204" pitchFamily="34" charset="0"/>
              <a:ea typeface="+mn-ea"/>
              <a:cs typeface="+mn-cs"/>
            </a:rPr>
            <a:t>Information management</a:t>
          </a:r>
          <a:br>
            <a:rPr lang="en-AU" sz="900">
              <a:latin typeface="Calibri" panose="020F0502020204030204" pitchFamily="34" charset="0"/>
              <a:ea typeface="+mn-ea"/>
              <a:cs typeface="+mn-cs"/>
            </a:rPr>
          </a:br>
          <a:r>
            <a:rPr lang="en-AU" sz="900">
              <a:latin typeface="Calibri" panose="020F0502020204030204" pitchFamily="34" charset="0"/>
              <a:ea typeface="+mn-ea"/>
              <a:cs typeface="+mn-cs"/>
            </a:rPr>
            <a:t>Asset valuation</a:t>
          </a:r>
          <a:br>
            <a:rPr lang="en-AU" sz="900">
              <a:latin typeface="Calibri" panose="020F0502020204030204" pitchFamily="34" charset="0"/>
              <a:ea typeface="+mn-ea"/>
              <a:cs typeface="+mn-cs"/>
            </a:rPr>
          </a:br>
          <a:r>
            <a:rPr lang="en-AU" sz="900">
              <a:latin typeface="Calibri" panose="020F0502020204030204" pitchFamily="34" charset="0"/>
              <a:ea typeface="+mn-ea"/>
              <a:cs typeface="+mn-cs"/>
            </a:rPr>
            <a:t>Utilisation</a:t>
          </a:r>
        </a:p>
        <a:p>
          <a:pPr algn="r">
            <a:spcBef>
              <a:spcPct val="0"/>
            </a:spcBef>
            <a:spcAft>
              <a:spcPct val="35000"/>
            </a:spcAft>
          </a:pPr>
          <a:r>
            <a:rPr lang="en-AU" sz="900">
              <a:latin typeface="Calibri" panose="020F0502020204030204" pitchFamily="34" charset="0"/>
              <a:ea typeface="+mn-ea"/>
              <a:cs typeface="+mn-cs"/>
            </a:rPr>
            <a:t>Functionality</a:t>
          </a:r>
          <a:br>
            <a:rPr lang="en-AU" sz="900">
              <a:latin typeface="Calibri" panose="020F0502020204030204" pitchFamily="34" charset="0"/>
              <a:ea typeface="+mn-ea"/>
              <a:cs typeface="+mn-cs"/>
            </a:rPr>
          </a:br>
          <a:endParaRPr lang="en-AU" sz="900">
            <a:latin typeface="Calibri" panose="020F0502020204030204" pitchFamily="34" charset="0"/>
            <a:ea typeface="+mn-ea"/>
            <a:cs typeface="+mn-cs"/>
          </a:endParaRPr>
        </a:p>
      </dgm:t>
    </dgm:pt>
    <dgm:pt modelId="{9727408F-BDFA-4A1D-8D4D-9EDC2B976D6A}" type="parTrans" cxnId="{A76BBC55-C07C-42FB-81D6-508CBFB1C429}">
      <dgm:prSet/>
      <dgm:spPr/>
      <dgm:t>
        <a:bodyPr/>
        <a:lstStyle/>
        <a:p>
          <a:endParaRPr lang="en-AU">
            <a:latin typeface="Calibri" panose="020F0502020204030204" pitchFamily="34" charset="0"/>
          </a:endParaRPr>
        </a:p>
      </dgm:t>
    </dgm:pt>
    <dgm:pt modelId="{2EBAC919-3F40-4623-88A9-4C449366FBA5}" type="sibTrans" cxnId="{A76BBC55-C07C-42FB-81D6-508CBFB1C429}">
      <dgm:prSet/>
      <dgm:spPr/>
      <dgm:t>
        <a:bodyPr/>
        <a:lstStyle/>
        <a:p>
          <a:endParaRPr lang="en-AU">
            <a:latin typeface="Calibri" panose="020F0502020204030204" pitchFamily="34" charset="0"/>
          </a:endParaRPr>
        </a:p>
      </dgm:t>
    </dgm:pt>
    <dgm:pt modelId="{ADEBE79B-56BF-461A-8272-C24F8489B5EC}" type="pres">
      <dgm:prSet presAssocID="{7DB286E4-7DFD-4649-8596-9969A435F403}" presName="diagram" presStyleCnt="0">
        <dgm:presLayoutVars>
          <dgm:dir/>
          <dgm:resizeHandles val="exact"/>
        </dgm:presLayoutVars>
      </dgm:prSet>
      <dgm:spPr/>
    </dgm:pt>
    <dgm:pt modelId="{DE29151F-FB0B-47C9-888A-872E0F3C320C}" type="pres">
      <dgm:prSet presAssocID="{CC526118-0B4D-4A2E-9DBD-3B0E1316FFD0}" presName="node" presStyleLbl="node1" presStyleIdx="0" presStyleCnt="4" custScaleY="123844" custLinFactNeighborX="351" custLinFactNeighborY="-115">
        <dgm:presLayoutVars>
          <dgm:bulletEnabled val="1"/>
        </dgm:presLayoutVars>
      </dgm:prSet>
      <dgm:spPr>
        <a:prstGeom prst="rect">
          <a:avLst/>
        </a:prstGeom>
      </dgm:spPr>
    </dgm:pt>
    <dgm:pt modelId="{A5F44529-3878-43DD-B8B9-542053116FE7}" type="pres">
      <dgm:prSet presAssocID="{334E8C8C-AC21-4C2C-BB71-451824B8BB64}" presName="sibTrans" presStyleCnt="0"/>
      <dgm:spPr/>
    </dgm:pt>
    <dgm:pt modelId="{ED44703B-0773-4ABB-9A38-A88A0268D278}" type="pres">
      <dgm:prSet presAssocID="{8F10FA12-2F92-4DEE-A0B9-9F81A47131D5}" presName="node" presStyleLbl="node1" presStyleIdx="1" presStyleCnt="4" custScaleY="127375" custLinFactNeighborX="25746" custLinFactNeighborY="550">
        <dgm:presLayoutVars>
          <dgm:bulletEnabled val="1"/>
        </dgm:presLayoutVars>
      </dgm:prSet>
      <dgm:spPr>
        <a:prstGeom prst="rect">
          <a:avLst/>
        </a:prstGeom>
      </dgm:spPr>
    </dgm:pt>
    <dgm:pt modelId="{1CC77262-9A3B-44A7-959C-213C6D42318B}" type="pres">
      <dgm:prSet presAssocID="{DBB9CD0E-074D-488C-BA4A-E8AE3940D4B0}" presName="sibTrans" presStyleCnt="0"/>
      <dgm:spPr/>
    </dgm:pt>
    <dgm:pt modelId="{E3815148-E3F9-40B5-A495-CAB5127DA516}" type="pres">
      <dgm:prSet presAssocID="{4B41DA50-F680-4184-B1EB-DD964E559D35}" presName="node" presStyleLbl="node1" presStyleIdx="2" presStyleCnt="4" custScaleY="108633" custLinFactNeighborX="176" custLinFactNeighborY="-1044">
        <dgm:presLayoutVars>
          <dgm:bulletEnabled val="1"/>
        </dgm:presLayoutVars>
      </dgm:prSet>
      <dgm:spPr>
        <a:prstGeom prst="rect">
          <a:avLst/>
        </a:prstGeom>
      </dgm:spPr>
    </dgm:pt>
    <dgm:pt modelId="{0A9F2B82-8F21-45AA-8FA5-32A0843CBBA7}" type="pres">
      <dgm:prSet presAssocID="{F0296319-26DB-4DBD-939C-170997C31A3C}" presName="sibTrans" presStyleCnt="0"/>
      <dgm:spPr/>
    </dgm:pt>
    <dgm:pt modelId="{A226099D-5FE4-4037-93C8-58FEAB026480}" type="pres">
      <dgm:prSet presAssocID="{468511A3-00FC-4737-9862-56D9F4CD1F08}" presName="node" presStyleLbl="node1" presStyleIdx="3" presStyleCnt="4" custScaleY="114815" custLinFactNeighborX="45556" custLinFactNeighborY="25000">
        <dgm:presLayoutVars>
          <dgm:bulletEnabled val="1"/>
        </dgm:presLayoutVars>
      </dgm:prSet>
      <dgm:spPr>
        <a:prstGeom prst="rect">
          <a:avLst/>
        </a:prstGeom>
      </dgm:spPr>
    </dgm:pt>
  </dgm:ptLst>
  <dgm:cxnLst>
    <dgm:cxn modelId="{E89D4819-1EE2-4C2F-922B-EC53D02647A4}" type="presOf" srcId="{7DB286E4-7DFD-4649-8596-9969A435F403}" destId="{ADEBE79B-56BF-461A-8272-C24F8489B5EC}" srcOrd="0" destOrd="0" presId="urn:microsoft.com/office/officeart/2005/8/layout/default"/>
    <dgm:cxn modelId="{68C5622A-6B95-4D59-AE25-122A7025A669}" srcId="{7DB286E4-7DFD-4649-8596-9969A435F403}" destId="{8F10FA12-2F92-4DEE-A0B9-9F81A47131D5}" srcOrd="1" destOrd="0" parTransId="{96F233FB-10DA-42A5-96D3-552ADEFEED1C}" sibTransId="{DBB9CD0E-074D-488C-BA4A-E8AE3940D4B0}"/>
    <dgm:cxn modelId="{76C6646E-55E7-4826-8303-F0ECB42AF1A3}" srcId="{7DB286E4-7DFD-4649-8596-9969A435F403}" destId="{CC526118-0B4D-4A2E-9DBD-3B0E1316FFD0}" srcOrd="0" destOrd="0" parTransId="{65D89D9D-1C8A-41AC-ABF8-0611293290A7}" sibTransId="{334E8C8C-AC21-4C2C-BB71-451824B8BB64}"/>
    <dgm:cxn modelId="{8F3D9555-933E-402C-A805-4294FDC1CE9A}" type="presOf" srcId="{8F10FA12-2F92-4DEE-A0B9-9F81A47131D5}" destId="{ED44703B-0773-4ABB-9A38-A88A0268D278}" srcOrd="0" destOrd="0" presId="urn:microsoft.com/office/officeart/2005/8/layout/default"/>
    <dgm:cxn modelId="{A76BBC55-C07C-42FB-81D6-508CBFB1C429}" srcId="{7DB286E4-7DFD-4649-8596-9969A435F403}" destId="{468511A3-00FC-4737-9862-56D9F4CD1F08}" srcOrd="3" destOrd="0" parTransId="{9727408F-BDFA-4A1D-8D4D-9EDC2B976D6A}" sibTransId="{2EBAC919-3F40-4623-88A9-4C449366FBA5}"/>
    <dgm:cxn modelId="{9514A25A-4C9D-408C-9B4B-1ACE2EDE2F5F}" type="presOf" srcId="{4B41DA50-F680-4184-B1EB-DD964E559D35}" destId="{E3815148-E3F9-40B5-A495-CAB5127DA516}" srcOrd="0" destOrd="0" presId="urn:microsoft.com/office/officeart/2005/8/layout/default"/>
    <dgm:cxn modelId="{B1CFE18A-FE17-47DE-86E1-DA350FAE345E}" srcId="{7DB286E4-7DFD-4649-8596-9969A435F403}" destId="{4B41DA50-F680-4184-B1EB-DD964E559D35}" srcOrd="2" destOrd="0" parTransId="{C8B8CB9F-6789-4AFF-8EBD-D86E1AC0B074}" sibTransId="{F0296319-26DB-4DBD-939C-170997C31A3C}"/>
    <dgm:cxn modelId="{102B55B6-7654-438C-AC58-0904238BC77B}" type="presOf" srcId="{468511A3-00FC-4737-9862-56D9F4CD1F08}" destId="{A226099D-5FE4-4037-93C8-58FEAB026480}" srcOrd="0" destOrd="0" presId="urn:microsoft.com/office/officeart/2005/8/layout/default"/>
    <dgm:cxn modelId="{4759B9BF-1E5C-4CCE-9F15-5E9CB6967CAE}" type="presOf" srcId="{CC526118-0B4D-4A2E-9DBD-3B0E1316FFD0}" destId="{DE29151F-FB0B-47C9-888A-872E0F3C320C}" srcOrd="0" destOrd="0" presId="urn:microsoft.com/office/officeart/2005/8/layout/default"/>
    <dgm:cxn modelId="{F5BB0ACA-0E22-47E3-924D-9D3883811131}" type="presParOf" srcId="{ADEBE79B-56BF-461A-8272-C24F8489B5EC}" destId="{DE29151F-FB0B-47C9-888A-872E0F3C320C}" srcOrd="0" destOrd="0" presId="urn:microsoft.com/office/officeart/2005/8/layout/default"/>
    <dgm:cxn modelId="{B40E9CAA-FBB9-48F3-8360-007E0710B909}" type="presParOf" srcId="{ADEBE79B-56BF-461A-8272-C24F8489B5EC}" destId="{A5F44529-3878-43DD-B8B9-542053116FE7}" srcOrd="1" destOrd="0" presId="urn:microsoft.com/office/officeart/2005/8/layout/default"/>
    <dgm:cxn modelId="{3D439858-5022-4BCF-AE12-885561FE1BFF}" type="presParOf" srcId="{ADEBE79B-56BF-461A-8272-C24F8489B5EC}" destId="{ED44703B-0773-4ABB-9A38-A88A0268D278}" srcOrd="2" destOrd="0" presId="urn:microsoft.com/office/officeart/2005/8/layout/default"/>
    <dgm:cxn modelId="{3B73CA4D-FC6B-4895-96E3-8E5C371D9FD8}" type="presParOf" srcId="{ADEBE79B-56BF-461A-8272-C24F8489B5EC}" destId="{1CC77262-9A3B-44A7-959C-213C6D42318B}" srcOrd="3" destOrd="0" presId="urn:microsoft.com/office/officeart/2005/8/layout/default"/>
    <dgm:cxn modelId="{7DC5969B-B180-4845-83B4-63E3AFD46205}" type="presParOf" srcId="{ADEBE79B-56BF-461A-8272-C24F8489B5EC}" destId="{E3815148-E3F9-40B5-A495-CAB5127DA516}" srcOrd="4" destOrd="0" presId="urn:microsoft.com/office/officeart/2005/8/layout/default"/>
    <dgm:cxn modelId="{CBFF6EB9-5C98-45B4-88FB-73EC472CB731}" type="presParOf" srcId="{ADEBE79B-56BF-461A-8272-C24F8489B5EC}" destId="{0A9F2B82-8F21-45AA-8FA5-32A0843CBBA7}" srcOrd="5" destOrd="0" presId="urn:microsoft.com/office/officeart/2005/8/layout/default"/>
    <dgm:cxn modelId="{EB6D3F98-BF4E-4209-AEA9-DE6586BE786B}" type="presParOf" srcId="{ADEBE79B-56BF-461A-8272-C24F8489B5EC}" destId="{A226099D-5FE4-4037-93C8-58FEAB026480}" srcOrd="6" destOrd="0" presId="urn:microsoft.com/office/officeart/2005/8/layout/defaul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29151F-FB0B-47C9-888A-872E0F3C320C}">
      <dsp:nvSpPr>
        <dsp:cNvPr id="0" name=""/>
        <dsp:cNvSpPr/>
      </dsp:nvSpPr>
      <dsp:spPr>
        <a:xfrm>
          <a:off x="511830" y="20009"/>
          <a:ext cx="1996927" cy="1483844"/>
        </a:xfrm>
        <a:prstGeom prst="rect">
          <a:avLst/>
        </a:prstGeom>
        <a:solidFill>
          <a:schemeClr val="accent3">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AU" sz="1400" b="1" kern="1200">
              <a:latin typeface="Calibri" panose="020F0502020204030204" pitchFamily="34" charset="0"/>
              <a:ea typeface="+mn-ea"/>
              <a:cs typeface="+mn-cs"/>
            </a:rPr>
            <a:t>PLANNING</a:t>
          </a:r>
        </a:p>
        <a:p>
          <a:pPr marL="0" lvl="0" indent="0" algn="l" defTabSz="622300">
            <a:lnSpc>
              <a:spcPct val="90000"/>
            </a:lnSpc>
            <a:spcBef>
              <a:spcPct val="0"/>
            </a:spcBef>
            <a:spcAft>
              <a:spcPts val="42"/>
            </a:spcAft>
            <a:buNone/>
          </a:pPr>
          <a:r>
            <a:rPr lang="en-AU" sz="900" kern="1200" baseline="0">
              <a:latin typeface="Calibri" panose="020F0502020204030204" pitchFamily="34" charset="0"/>
              <a:ea typeface="+mn-ea"/>
              <a:cs typeface="+mn-cs"/>
            </a:rPr>
            <a:t>Asset management strategy</a:t>
          </a:r>
          <a:br>
            <a:rPr lang="en-AU" sz="900" kern="1200" baseline="0">
              <a:latin typeface="Calibri" panose="020F0502020204030204" pitchFamily="34" charset="0"/>
              <a:ea typeface="+mn-ea"/>
              <a:cs typeface="+mn-cs"/>
            </a:rPr>
          </a:br>
          <a:r>
            <a:rPr lang="en-AU" sz="900" kern="1200" baseline="0">
              <a:latin typeface="Calibri" panose="020F0502020204030204" pitchFamily="34" charset="0"/>
              <a:ea typeface="+mn-ea"/>
              <a:cs typeface="+mn-cs"/>
            </a:rPr>
            <a:t>Planning for uncertainty</a:t>
          </a:r>
        </a:p>
        <a:p>
          <a:pPr marL="0" lvl="0" indent="0" algn="l" defTabSz="622300">
            <a:lnSpc>
              <a:spcPct val="90000"/>
            </a:lnSpc>
            <a:spcBef>
              <a:spcPct val="0"/>
            </a:spcBef>
            <a:spcAft>
              <a:spcPts val="42"/>
            </a:spcAft>
            <a:buNone/>
          </a:pPr>
          <a:r>
            <a:rPr lang="en-AU" sz="900" kern="1200" baseline="0">
              <a:latin typeface="Calibri" panose="020F0502020204030204" pitchFamily="34" charset="0"/>
              <a:ea typeface="+mn-ea"/>
              <a:cs typeface="+mn-cs"/>
            </a:rPr>
            <a:t>Business cases</a:t>
          </a:r>
        </a:p>
        <a:p>
          <a:pPr marL="0" lvl="0" indent="0" algn="l" defTabSz="622300">
            <a:lnSpc>
              <a:spcPct val="90000"/>
            </a:lnSpc>
            <a:spcBef>
              <a:spcPct val="0"/>
            </a:spcBef>
            <a:spcAft>
              <a:spcPts val="42"/>
            </a:spcAft>
            <a:buNone/>
          </a:pPr>
          <a:r>
            <a:rPr lang="en-AU" sz="900" kern="1200" baseline="0">
              <a:latin typeface="Calibri" panose="020F0502020204030204" pitchFamily="34" charset="0"/>
              <a:ea typeface="+mn-ea"/>
              <a:cs typeface="+mn-cs"/>
            </a:rPr>
            <a:t>Risk management</a:t>
          </a:r>
          <a:br>
            <a:rPr lang="en-AU" sz="900" kern="1200" baseline="0">
              <a:latin typeface="Calibri" panose="020F0502020204030204" pitchFamily="34" charset="0"/>
              <a:ea typeface="+mn-ea"/>
              <a:cs typeface="+mn-cs"/>
            </a:rPr>
          </a:br>
          <a:r>
            <a:rPr lang="en-AU" sz="900" kern="1200" baseline="0">
              <a:latin typeface="Calibri" panose="020F0502020204030204" pitchFamily="34" charset="0"/>
              <a:ea typeface="+mn-ea"/>
              <a:cs typeface="+mn-cs"/>
            </a:rPr>
            <a:t>Cost/benefit analysis</a:t>
          </a:r>
        </a:p>
        <a:p>
          <a:pPr marL="0" lvl="0" indent="0" algn="l" defTabSz="622300">
            <a:lnSpc>
              <a:spcPct val="90000"/>
            </a:lnSpc>
            <a:spcBef>
              <a:spcPct val="0"/>
            </a:spcBef>
            <a:spcAft>
              <a:spcPts val="42"/>
            </a:spcAft>
            <a:buNone/>
          </a:pPr>
          <a:r>
            <a:rPr lang="en-AU" sz="900" kern="1200" baseline="0">
              <a:latin typeface="Calibri" panose="020F0502020204030204" pitchFamily="34" charset="0"/>
              <a:ea typeface="+mn-ea"/>
              <a:cs typeface="+mn-cs"/>
            </a:rPr>
            <a:t>Accounting treatment</a:t>
          </a:r>
        </a:p>
        <a:p>
          <a:pPr marL="0" lvl="0" indent="0" algn="l" defTabSz="622300">
            <a:lnSpc>
              <a:spcPct val="90000"/>
            </a:lnSpc>
            <a:spcBef>
              <a:spcPct val="0"/>
            </a:spcBef>
            <a:spcAft>
              <a:spcPts val="42"/>
            </a:spcAft>
            <a:buNone/>
          </a:pPr>
          <a:r>
            <a:rPr lang="en-AU" sz="900" kern="1200" baseline="0">
              <a:latin typeface="Calibri" panose="020F0502020204030204" pitchFamily="34" charset="0"/>
              <a:ea typeface="+mn-ea"/>
              <a:cs typeface="+mn-cs"/>
            </a:rPr>
            <a:t>Non-asset alternatives</a:t>
          </a:r>
        </a:p>
      </dsp:txBody>
      <dsp:txXfrm>
        <a:off x="511830" y="20009"/>
        <a:ext cx="1996927" cy="1483844"/>
      </dsp:txXfrm>
    </dsp:sp>
    <dsp:sp modelId="{ED44703B-0773-4ABB-9A38-A88A0268D278}">
      <dsp:nvSpPr>
        <dsp:cNvPr id="0" name=""/>
        <dsp:cNvSpPr/>
      </dsp:nvSpPr>
      <dsp:spPr>
        <a:xfrm>
          <a:off x="3206262" y="6823"/>
          <a:ext cx="1996927" cy="1526151"/>
        </a:xfrm>
        <a:prstGeom prst="rect">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r" defTabSz="622300">
            <a:lnSpc>
              <a:spcPct val="90000"/>
            </a:lnSpc>
            <a:spcBef>
              <a:spcPct val="0"/>
            </a:spcBef>
            <a:spcAft>
              <a:spcPct val="35000"/>
            </a:spcAft>
            <a:buNone/>
          </a:pPr>
          <a:r>
            <a:rPr lang="en-AU" sz="1400" b="1" kern="1200">
              <a:latin typeface="Calibri" panose="020F0502020204030204" pitchFamily="34" charset="0"/>
              <a:ea typeface="+mn-ea"/>
              <a:cs typeface="+mn-cs"/>
            </a:rPr>
            <a:t>ACQUISITION</a:t>
          </a:r>
        </a:p>
        <a:p>
          <a:pPr marL="0" lvl="0" indent="0" algn="r" defTabSz="622300">
            <a:lnSpc>
              <a:spcPct val="90000"/>
            </a:lnSpc>
            <a:spcBef>
              <a:spcPct val="0"/>
            </a:spcBef>
            <a:spcAft>
              <a:spcPts val="0"/>
            </a:spcAft>
            <a:buNone/>
          </a:pPr>
          <a:r>
            <a:rPr lang="en-AU" sz="900" kern="1200">
              <a:latin typeface="Calibri" panose="020F0502020204030204" pitchFamily="34" charset="0"/>
              <a:ea typeface="+mn-ea"/>
              <a:cs typeface="+mn-cs"/>
            </a:rPr>
            <a:t>Acquisition process</a:t>
          </a:r>
        </a:p>
        <a:p>
          <a:pPr marL="0" lvl="0" indent="0" algn="r" defTabSz="622300">
            <a:lnSpc>
              <a:spcPct val="90000"/>
            </a:lnSpc>
            <a:spcBef>
              <a:spcPct val="0"/>
            </a:spcBef>
            <a:spcAft>
              <a:spcPts val="0"/>
            </a:spcAft>
            <a:buNone/>
          </a:pPr>
          <a:r>
            <a:rPr lang="en-AU" sz="900" kern="1200">
              <a:latin typeface="Calibri" panose="020F0502020204030204" pitchFamily="34" charset="0"/>
              <a:ea typeface="+mn-ea"/>
              <a:cs typeface="+mn-cs"/>
            </a:rPr>
            <a:t>Risk evaluation</a:t>
          </a:r>
        </a:p>
        <a:p>
          <a:pPr marL="0" lvl="0" indent="0" algn="r" defTabSz="622300">
            <a:lnSpc>
              <a:spcPct val="90000"/>
            </a:lnSpc>
            <a:spcBef>
              <a:spcPct val="0"/>
            </a:spcBef>
            <a:spcAft>
              <a:spcPts val="0"/>
            </a:spcAft>
            <a:buNone/>
          </a:pPr>
          <a:r>
            <a:rPr lang="en-AU" sz="900" kern="1200">
              <a:latin typeface="Calibri" panose="020F0502020204030204" pitchFamily="34" charset="0"/>
              <a:ea typeface="+mn-ea"/>
              <a:cs typeface="+mn-cs"/>
            </a:rPr>
            <a:t>Procurement method</a:t>
          </a:r>
        </a:p>
      </dsp:txBody>
      <dsp:txXfrm>
        <a:off x="3206262" y="6823"/>
        <a:ext cx="1996927" cy="1526151"/>
      </dsp:txXfrm>
    </dsp:sp>
    <dsp:sp modelId="{E3815148-E3F9-40B5-A495-CAB5127DA516}">
      <dsp:nvSpPr>
        <dsp:cNvPr id="0" name=""/>
        <dsp:cNvSpPr/>
      </dsp:nvSpPr>
      <dsp:spPr>
        <a:xfrm>
          <a:off x="508335" y="1750604"/>
          <a:ext cx="1996927" cy="1301593"/>
        </a:xfrm>
        <a:prstGeom prst="rect">
          <a:avLst/>
        </a:prstGeom>
        <a:solidFill>
          <a:schemeClr val="accent3">
            <a:shade val="50000"/>
            <a:hueOff val="-313501"/>
            <a:satOff val="-23732"/>
            <a:lumOff val="4669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b" anchorCtr="0">
          <a:noAutofit/>
        </a:bodyPr>
        <a:lstStyle/>
        <a:p>
          <a:pPr marL="0" lvl="0" indent="0" algn="l" defTabSz="622300">
            <a:lnSpc>
              <a:spcPct val="90000"/>
            </a:lnSpc>
            <a:spcBef>
              <a:spcPct val="0"/>
            </a:spcBef>
            <a:spcAft>
              <a:spcPct val="35000"/>
            </a:spcAft>
            <a:buNone/>
          </a:pPr>
          <a:endParaRPr lang="en-AU" sz="1400" b="1" kern="1200">
            <a:solidFill>
              <a:schemeClr val="accent1"/>
            </a:solidFill>
            <a:latin typeface="Calibri" panose="020F0502020204030204" pitchFamily="34" charset="0"/>
            <a:ea typeface="+mn-ea"/>
            <a:cs typeface="+mn-cs"/>
          </a:endParaRPr>
        </a:p>
        <a:p>
          <a:pPr marL="0" lvl="0" indent="0" algn="l" defTabSz="622300">
            <a:lnSpc>
              <a:spcPct val="90000"/>
            </a:lnSpc>
            <a:spcBef>
              <a:spcPct val="0"/>
            </a:spcBef>
            <a:spcAft>
              <a:spcPct val="35000"/>
            </a:spcAft>
            <a:buNone/>
          </a:pPr>
          <a:r>
            <a:rPr lang="en-AU" sz="1400" b="1" kern="1200">
              <a:solidFill>
                <a:schemeClr val="accent1"/>
              </a:solidFill>
              <a:latin typeface="Calibri" panose="020F0502020204030204" pitchFamily="34" charset="0"/>
              <a:ea typeface="+mn-ea"/>
              <a:cs typeface="+mn-cs"/>
            </a:rPr>
            <a:t>DISPOSAL</a:t>
          </a:r>
        </a:p>
        <a:p>
          <a:pPr marL="0" lvl="0" indent="0" algn="l" defTabSz="622300">
            <a:lnSpc>
              <a:spcPct val="90000"/>
            </a:lnSpc>
            <a:spcBef>
              <a:spcPct val="0"/>
            </a:spcBef>
            <a:spcAft>
              <a:spcPct val="35000"/>
            </a:spcAft>
            <a:buNone/>
          </a:pPr>
          <a:r>
            <a:rPr lang="en-AU" sz="900" kern="1200">
              <a:solidFill>
                <a:schemeClr val="accent1"/>
              </a:solidFill>
              <a:latin typeface="Calibri" panose="020F0502020204030204" pitchFamily="34" charset="0"/>
              <a:ea typeface="+mn-ea"/>
              <a:cs typeface="+mn-cs"/>
            </a:rPr>
            <a:t>Retirement</a:t>
          </a:r>
          <a:br>
            <a:rPr lang="en-AU" sz="900" kern="1200">
              <a:solidFill>
                <a:schemeClr val="accent1"/>
              </a:solidFill>
              <a:latin typeface="Calibri" panose="020F0502020204030204" pitchFamily="34" charset="0"/>
              <a:ea typeface="+mn-ea"/>
              <a:cs typeface="+mn-cs"/>
            </a:rPr>
          </a:br>
          <a:r>
            <a:rPr lang="en-AU" sz="900" kern="1200">
              <a:solidFill>
                <a:schemeClr val="accent1"/>
              </a:solidFill>
              <a:latin typeface="Calibri" panose="020F0502020204030204" pitchFamily="34" charset="0"/>
              <a:ea typeface="+mn-ea"/>
              <a:cs typeface="+mn-cs"/>
            </a:rPr>
            <a:t>Replacement</a:t>
          </a:r>
          <a:br>
            <a:rPr lang="en-AU" sz="900" kern="1200">
              <a:solidFill>
                <a:schemeClr val="accent1"/>
              </a:solidFill>
              <a:latin typeface="Calibri" panose="020F0502020204030204" pitchFamily="34" charset="0"/>
              <a:ea typeface="+mn-ea"/>
              <a:cs typeface="+mn-cs"/>
            </a:rPr>
          </a:br>
          <a:r>
            <a:rPr lang="en-AU" sz="900" kern="1200">
              <a:solidFill>
                <a:schemeClr val="accent1"/>
              </a:solidFill>
              <a:latin typeface="Calibri" panose="020F0502020204030204" pitchFamily="34" charset="0"/>
              <a:ea typeface="+mn-ea"/>
              <a:cs typeface="+mn-cs"/>
            </a:rPr>
            <a:t>Renewal	</a:t>
          </a:r>
          <a:br>
            <a:rPr lang="en-AU" sz="900" kern="1200">
              <a:solidFill>
                <a:schemeClr val="accent1"/>
              </a:solidFill>
              <a:latin typeface="Calibri" panose="020F0502020204030204" pitchFamily="34" charset="0"/>
              <a:ea typeface="+mn-ea"/>
              <a:cs typeface="+mn-cs"/>
            </a:rPr>
          </a:br>
          <a:r>
            <a:rPr lang="en-AU" sz="900" kern="1200">
              <a:solidFill>
                <a:schemeClr val="accent1"/>
              </a:solidFill>
              <a:latin typeface="Calibri" panose="020F0502020204030204" pitchFamily="34" charset="0"/>
              <a:ea typeface="+mn-ea"/>
              <a:cs typeface="+mn-cs"/>
            </a:rPr>
            <a:t>Redeployment</a:t>
          </a:r>
        </a:p>
      </dsp:txBody>
      <dsp:txXfrm>
        <a:off x="508335" y="1750604"/>
        <a:ext cx="1996927" cy="1301593"/>
      </dsp:txXfrm>
    </dsp:sp>
    <dsp:sp modelId="{A226099D-5FE4-4037-93C8-58FEAB026480}">
      <dsp:nvSpPr>
        <dsp:cNvPr id="0" name=""/>
        <dsp:cNvSpPr/>
      </dsp:nvSpPr>
      <dsp:spPr>
        <a:xfrm>
          <a:off x="3206262" y="1726311"/>
          <a:ext cx="1996927" cy="1375663"/>
        </a:xfrm>
        <a:prstGeom prst="rect">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r" defTabSz="622300">
            <a:lnSpc>
              <a:spcPct val="90000"/>
            </a:lnSpc>
            <a:spcBef>
              <a:spcPct val="0"/>
            </a:spcBef>
            <a:spcAft>
              <a:spcPct val="35000"/>
            </a:spcAft>
            <a:buNone/>
          </a:pPr>
          <a:endParaRPr lang="en-AU" sz="1400" b="1" kern="1200">
            <a:latin typeface="Calibri" panose="020F0502020204030204" pitchFamily="34" charset="0"/>
            <a:ea typeface="+mn-ea"/>
            <a:cs typeface="+mn-cs"/>
          </a:endParaRPr>
        </a:p>
        <a:p>
          <a:pPr marL="0" lvl="0" indent="0" algn="r" defTabSz="622300">
            <a:lnSpc>
              <a:spcPct val="90000"/>
            </a:lnSpc>
            <a:spcBef>
              <a:spcPct val="0"/>
            </a:spcBef>
            <a:spcAft>
              <a:spcPts val="0"/>
            </a:spcAft>
            <a:buNone/>
          </a:pPr>
          <a:r>
            <a:rPr lang="en-AU" sz="1400" b="1" kern="1200">
              <a:latin typeface="Calibri" panose="020F0502020204030204" pitchFamily="34" charset="0"/>
              <a:ea typeface="+mn-ea"/>
              <a:cs typeface="+mn-cs"/>
            </a:rPr>
            <a:t>OPERATION</a:t>
          </a:r>
          <a:br>
            <a:rPr lang="en-AU" sz="1400" b="1" kern="1200">
              <a:latin typeface="Calibri" panose="020F0502020204030204" pitchFamily="34" charset="0"/>
              <a:ea typeface="+mn-ea"/>
              <a:cs typeface="+mn-cs"/>
            </a:rPr>
          </a:br>
          <a:r>
            <a:rPr lang="en-AU" sz="1000" b="1" kern="1200">
              <a:latin typeface="Calibri" panose="020F0502020204030204" pitchFamily="34" charset="0"/>
              <a:ea typeface="+mn-ea"/>
              <a:cs typeface="+mn-cs"/>
            </a:rPr>
            <a:t> </a:t>
          </a:r>
          <a:r>
            <a:rPr lang="en-AU" sz="900" kern="1200">
              <a:latin typeface="Calibri" panose="020F0502020204030204" pitchFamily="34" charset="0"/>
              <a:ea typeface="+mn-ea"/>
              <a:cs typeface="+mn-cs"/>
            </a:rPr>
            <a:t>Monitoring </a:t>
          </a:r>
        </a:p>
        <a:p>
          <a:pPr marL="0" lvl="0" indent="0" algn="r" defTabSz="622300">
            <a:lnSpc>
              <a:spcPct val="90000"/>
            </a:lnSpc>
            <a:spcBef>
              <a:spcPct val="0"/>
            </a:spcBef>
            <a:spcAft>
              <a:spcPts val="0"/>
            </a:spcAft>
            <a:buNone/>
          </a:pPr>
          <a:r>
            <a:rPr lang="en-AU" sz="900" kern="1200">
              <a:latin typeface="Calibri" panose="020F0502020204030204" pitchFamily="34" charset="0"/>
              <a:ea typeface="+mn-ea"/>
              <a:cs typeface="+mn-cs"/>
            </a:rPr>
            <a:t>Maintenance</a:t>
          </a:r>
        </a:p>
        <a:p>
          <a:pPr marL="0" lvl="0" indent="0" algn="r" defTabSz="622300">
            <a:lnSpc>
              <a:spcPct val="90000"/>
            </a:lnSpc>
            <a:spcBef>
              <a:spcPct val="0"/>
            </a:spcBef>
            <a:spcAft>
              <a:spcPts val="0"/>
            </a:spcAft>
            <a:buNone/>
          </a:pPr>
          <a:r>
            <a:rPr lang="en-AU" sz="900" kern="1200">
              <a:latin typeface="Calibri" panose="020F0502020204030204" pitchFamily="34" charset="0"/>
              <a:ea typeface="+mn-ea"/>
              <a:cs typeface="+mn-cs"/>
            </a:rPr>
            <a:t>Information management</a:t>
          </a:r>
          <a:br>
            <a:rPr lang="en-AU" sz="900" kern="1200">
              <a:latin typeface="Calibri" panose="020F0502020204030204" pitchFamily="34" charset="0"/>
              <a:ea typeface="+mn-ea"/>
              <a:cs typeface="+mn-cs"/>
            </a:rPr>
          </a:br>
          <a:r>
            <a:rPr lang="en-AU" sz="900" kern="1200">
              <a:latin typeface="Calibri" panose="020F0502020204030204" pitchFamily="34" charset="0"/>
              <a:ea typeface="+mn-ea"/>
              <a:cs typeface="+mn-cs"/>
            </a:rPr>
            <a:t>Asset valuation</a:t>
          </a:r>
          <a:br>
            <a:rPr lang="en-AU" sz="900" kern="1200">
              <a:latin typeface="Calibri" panose="020F0502020204030204" pitchFamily="34" charset="0"/>
              <a:ea typeface="+mn-ea"/>
              <a:cs typeface="+mn-cs"/>
            </a:rPr>
          </a:br>
          <a:r>
            <a:rPr lang="en-AU" sz="900" kern="1200">
              <a:latin typeface="Calibri" panose="020F0502020204030204" pitchFamily="34" charset="0"/>
              <a:ea typeface="+mn-ea"/>
              <a:cs typeface="+mn-cs"/>
            </a:rPr>
            <a:t>Utilisation</a:t>
          </a:r>
        </a:p>
        <a:p>
          <a:pPr marL="0" lvl="0" indent="0" algn="r" defTabSz="622300">
            <a:lnSpc>
              <a:spcPct val="90000"/>
            </a:lnSpc>
            <a:spcBef>
              <a:spcPct val="0"/>
            </a:spcBef>
            <a:spcAft>
              <a:spcPct val="35000"/>
            </a:spcAft>
            <a:buNone/>
          </a:pPr>
          <a:r>
            <a:rPr lang="en-AU" sz="900" kern="1200">
              <a:latin typeface="Calibri" panose="020F0502020204030204" pitchFamily="34" charset="0"/>
              <a:ea typeface="+mn-ea"/>
              <a:cs typeface="+mn-cs"/>
            </a:rPr>
            <a:t>Functionality</a:t>
          </a:r>
          <a:br>
            <a:rPr lang="en-AU" sz="900" kern="1200">
              <a:latin typeface="Calibri" panose="020F0502020204030204" pitchFamily="34" charset="0"/>
              <a:ea typeface="+mn-ea"/>
              <a:cs typeface="+mn-cs"/>
            </a:rPr>
          </a:br>
          <a:endParaRPr lang="en-AU" sz="900" kern="1200">
            <a:latin typeface="Calibri" panose="020F0502020204030204" pitchFamily="34" charset="0"/>
            <a:ea typeface="+mn-ea"/>
            <a:cs typeface="+mn-cs"/>
          </a:endParaRPr>
        </a:p>
      </dsp:txBody>
      <dsp:txXfrm>
        <a:off x="3206262" y="1726311"/>
        <a:ext cx="1996927" cy="137566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ew Dark Green">
      <a:dk1>
        <a:sysClr val="windowText" lastClr="000000"/>
      </a:dk1>
      <a:lt1>
        <a:sysClr val="window" lastClr="FFFFFF"/>
      </a:lt1>
      <a:dk2>
        <a:srgbClr val="275937"/>
      </a:dk2>
      <a:lt2>
        <a:srgbClr val="EEECE1"/>
      </a:lt2>
      <a:accent1>
        <a:srgbClr val="275937"/>
      </a:accent1>
      <a:accent2>
        <a:srgbClr val="337547"/>
      </a:accent2>
      <a:accent3>
        <a:srgbClr val="409259"/>
      </a:accent3>
      <a:accent4>
        <a:srgbClr val="47A363"/>
      </a:accent4>
      <a:accent5>
        <a:srgbClr val="59B776"/>
      </a:accent5>
      <a:accent6>
        <a:srgbClr val="84CA9A"/>
      </a:accent6>
      <a:hlink>
        <a:srgbClr val="7F7F7F"/>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CE02-8E5C-4F8C-BC13-D8E1C58029DD}">
  <ds:schemaRefs>
    <ds:schemaRef ds:uri="http://www.w3.org/2001/XMLSchema"/>
  </ds:schemaRefs>
</ds:datastoreItem>
</file>

<file path=customXml/itemProps2.xml><?xml version="1.0" encoding="utf-8"?>
<ds:datastoreItem xmlns:ds="http://schemas.openxmlformats.org/officeDocument/2006/customXml" ds:itemID="{DB04E182-DEBB-4A72-B0E5-5E844510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12199</Words>
  <Characters>69539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81575</CharactersWithSpaces>
  <SharedDoc>false</SharedDoc>
  <HLinks>
    <vt:vector size="192" baseType="variant">
      <vt:variant>
        <vt:i4>2293823</vt:i4>
      </vt:variant>
      <vt:variant>
        <vt:i4>162</vt:i4>
      </vt:variant>
      <vt:variant>
        <vt:i4>0</vt:i4>
      </vt:variant>
      <vt:variant>
        <vt:i4>5</vt:i4>
      </vt:variant>
      <vt:variant>
        <vt:lpwstr>http://www.dtf.vic.gov.au/Publications/Government-Financial-Management-publications/Financial-Reporting-Policy/Financial-reporting-directions-and-guidance</vt:lpwstr>
      </vt:variant>
      <vt:variant>
        <vt:lpwstr/>
      </vt:variant>
      <vt:variant>
        <vt:i4>2293795</vt:i4>
      </vt:variant>
      <vt:variant>
        <vt:i4>159</vt:i4>
      </vt:variant>
      <vt:variant>
        <vt:i4>0</vt:i4>
      </vt:variant>
      <vt:variant>
        <vt:i4>5</vt:i4>
      </vt:variant>
      <vt:variant>
        <vt:lpwstr>http://www.aasb.gov.au/</vt:lpwstr>
      </vt:variant>
      <vt:variant>
        <vt:lpwstr/>
      </vt:variant>
      <vt:variant>
        <vt:i4>2818155</vt:i4>
      </vt:variant>
      <vt:variant>
        <vt:i4>156</vt:i4>
      </vt:variant>
      <vt:variant>
        <vt:i4>0</vt:i4>
      </vt:variant>
      <vt:variant>
        <vt:i4>5</vt:i4>
      </vt:variant>
      <vt:variant>
        <vt:lpwstr>http://www.dtf.vic.gov.au/Publications/Government-Financial-Management-publications/Budgeting/BFM-guidances</vt:lpwstr>
      </vt:variant>
      <vt:variant>
        <vt:lpwstr/>
      </vt:variant>
      <vt:variant>
        <vt:i4>1179703</vt:i4>
      </vt:variant>
      <vt:variant>
        <vt:i4>149</vt:i4>
      </vt:variant>
      <vt:variant>
        <vt:i4>0</vt:i4>
      </vt:variant>
      <vt:variant>
        <vt:i4>5</vt:i4>
      </vt:variant>
      <vt:variant>
        <vt:lpwstr/>
      </vt:variant>
      <vt:variant>
        <vt:lpwstr>_Toc421277524</vt:lpwstr>
      </vt:variant>
      <vt:variant>
        <vt:i4>1179703</vt:i4>
      </vt:variant>
      <vt:variant>
        <vt:i4>143</vt:i4>
      </vt:variant>
      <vt:variant>
        <vt:i4>0</vt:i4>
      </vt:variant>
      <vt:variant>
        <vt:i4>5</vt:i4>
      </vt:variant>
      <vt:variant>
        <vt:lpwstr/>
      </vt:variant>
      <vt:variant>
        <vt:lpwstr>_Toc421277523</vt:lpwstr>
      </vt:variant>
      <vt:variant>
        <vt:i4>1179703</vt:i4>
      </vt:variant>
      <vt:variant>
        <vt:i4>137</vt:i4>
      </vt:variant>
      <vt:variant>
        <vt:i4>0</vt:i4>
      </vt:variant>
      <vt:variant>
        <vt:i4>5</vt:i4>
      </vt:variant>
      <vt:variant>
        <vt:lpwstr/>
      </vt:variant>
      <vt:variant>
        <vt:lpwstr>_Toc421277522</vt:lpwstr>
      </vt:variant>
      <vt:variant>
        <vt:i4>1179703</vt:i4>
      </vt:variant>
      <vt:variant>
        <vt:i4>131</vt:i4>
      </vt:variant>
      <vt:variant>
        <vt:i4>0</vt:i4>
      </vt:variant>
      <vt:variant>
        <vt:i4>5</vt:i4>
      </vt:variant>
      <vt:variant>
        <vt:lpwstr/>
      </vt:variant>
      <vt:variant>
        <vt:lpwstr>_Toc421277521</vt:lpwstr>
      </vt:variant>
      <vt:variant>
        <vt:i4>1179703</vt:i4>
      </vt:variant>
      <vt:variant>
        <vt:i4>125</vt:i4>
      </vt:variant>
      <vt:variant>
        <vt:i4>0</vt:i4>
      </vt:variant>
      <vt:variant>
        <vt:i4>5</vt:i4>
      </vt:variant>
      <vt:variant>
        <vt:lpwstr/>
      </vt:variant>
      <vt:variant>
        <vt:lpwstr>_Toc421277520</vt:lpwstr>
      </vt:variant>
      <vt:variant>
        <vt:i4>1114167</vt:i4>
      </vt:variant>
      <vt:variant>
        <vt:i4>119</vt:i4>
      </vt:variant>
      <vt:variant>
        <vt:i4>0</vt:i4>
      </vt:variant>
      <vt:variant>
        <vt:i4>5</vt:i4>
      </vt:variant>
      <vt:variant>
        <vt:lpwstr/>
      </vt:variant>
      <vt:variant>
        <vt:lpwstr>_Toc421277519</vt:lpwstr>
      </vt:variant>
      <vt:variant>
        <vt:i4>1114167</vt:i4>
      </vt:variant>
      <vt:variant>
        <vt:i4>113</vt:i4>
      </vt:variant>
      <vt:variant>
        <vt:i4>0</vt:i4>
      </vt:variant>
      <vt:variant>
        <vt:i4>5</vt:i4>
      </vt:variant>
      <vt:variant>
        <vt:lpwstr/>
      </vt:variant>
      <vt:variant>
        <vt:lpwstr>_Toc421277518</vt:lpwstr>
      </vt:variant>
      <vt:variant>
        <vt:i4>1114167</vt:i4>
      </vt:variant>
      <vt:variant>
        <vt:i4>107</vt:i4>
      </vt:variant>
      <vt:variant>
        <vt:i4>0</vt:i4>
      </vt:variant>
      <vt:variant>
        <vt:i4>5</vt:i4>
      </vt:variant>
      <vt:variant>
        <vt:lpwstr/>
      </vt:variant>
      <vt:variant>
        <vt:lpwstr>_Toc421277517</vt:lpwstr>
      </vt:variant>
      <vt:variant>
        <vt:i4>1114167</vt:i4>
      </vt:variant>
      <vt:variant>
        <vt:i4>101</vt:i4>
      </vt:variant>
      <vt:variant>
        <vt:i4>0</vt:i4>
      </vt:variant>
      <vt:variant>
        <vt:i4>5</vt:i4>
      </vt:variant>
      <vt:variant>
        <vt:lpwstr/>
      </vt:variant>
      <vt:variant>
        <vt:lpwstr>_Toc421277516</vt:lpwstr>
      </vt:variant>
      <vt:variant>
        <vt:i4>1114167</vt:i4>
      </vt:variant>
      <vt:variant>
        <vt:i4>95</vt:i4>
      </vt:variant>
      <vt:variant>
        <vt:i4>0</vt:i4>
      </vt:variant>
      <vt:variant>
        <vt:i4>5</vt:i4>
      </vt:variant>
      <vt:variant>
        <vt:lpwstr/>
      </vt:variant>
      <vt:variant>
        <vt:lpwstr>_Toc421277515</vt:lpwstr>
      </vt:variant>
      <vt:variant>
        <vt:i4>1114167</vt:i4>
      </vt:variant>
      <vt:variant>
        <vt:i4>89</vt:i4>
      </vt:variant>
      <vt:variant>
        <vt:i4>0</vt:i4>
      </vt:variant>
      <vt:variant>
        <vt:i4>5</vt:i4>
      </vt:variant>
      <vt:variant>
        <vt:lpwstr/>
      </vt:variant>
      <vt:variant>
        <vt:lpwstr>_Toc421277514</vt:lpwstr>
      </vt:variant>
      <vt:variant>
        <vt:i4>1114167</vt:i4>
      </vt:variant>
      <vt:variant>
        <vt:i4>83</vt:i4>
      </vt:variant>
      <vt:variant>
        <vt:i4>0</vt:i4>
      </vt:variant>
      <vt:variant>
        <vt:i4>5</vt:i4>
      </vt:variant>
      <vt:variant>
        <vt:lpwstr/>
      </vt:variant>
      <vt:variant>
        <vt:lpwstr>_Toc421277513</vt:lpwstr>
      </vt:variant>
      <vt:variant>
        <vt:i4>1114167</vt:i4>
      </vt:variant>
      <vt:variant>
        <vt:i4>77</vt:i4>
      </vt:variant>
      <vt:variant>
        <vt:i4>0</vt:i4>
      </vt:variant>
      <vt:variant>
        <vt:i4>5</vt:i4>
      </vt:variant>
      <vt:variant>
        <vt:lpwstr/>
      </vt:variant>
      <vt:variant>
        <vt:lpwstr>_Toc421277512</vt:lpwstr>
      </vt:variant>
      <vt:variant>
        <vt:i4>1114167</vt:i4>
      </vt:variant>
      <vt:variant>
        <vt:i4>71</vt:i4>
      </vt:variant>
      <vt:variant>
        <vt:i4>0</vt:i4>
      </vt:variant>
      <vt:variant>
        <vt:i4>5</vt:i4>
      </vt:variant>
      <vt:variant>
        <vt:lpwstr/>
      </vt:variant>
      <vt:variant>
        <vt:lpwstr>_Toc421277511</vt:lpwstr>
      </vt:variant>
      <vt:variant>
        <vt:i4>1114167</vt:i4>
      </vt:variant>
      <vt:variant>
        <vt:i4>65</vt:i4>
      </vt:variant>
      <vt:variant>
        <vt:i4>0</vt:i4>
      </vt:variant>
      <vt:variant>
        <vt:i4>5</vt:i4>
      </vt:variant>
      <vt:variant>
        <vt:lpwstr/>
      </vt:variant>
      <vt:variant>
        <vt:lpwstr>_Toc421277510</vt:lpwstr>
      </vt:variant>
      <vt:variant>
        <vt:i4>1048631</vt:i4>
      </vt:variant>
      <vt:variant>
        <vt:i4>59</vt:i4>
      </vt:variant>
      <vt:variant>
        <vt:i4>0</vt:i4>
      </vt:variant>
      <vt:variant>
        <vt:i4>5</vt:i4>
      </vt:variant>
      <vt:variant>
        <vt:lpwstr/>
      </vt:variant>
      <vt:variant>
        <vt:lpwstr>_Toc421277509</vt:lpwstr>
      </vt:variant>
      <vt:variant>
        <vt:i4>1048631</vt:i4>
      </vt:variant>
      <vt:variant>
        <vt:i4>53</vt:i4>
      </vt:variant>
      <vt:variant>
        <vt:i4>0</vt:i4>
      </vt:variant>
      <vt:variant>
        <vt:i4>5</vt:i4>
      </vt:variant>
      <vt:variant>
        <vt:lpwstr/>
      </vt:variant>
      <vt:variant>
        <vt:lpwstr>_Toc421277508</vt:lpwstr>
      </vt:variant>
      <vt:variant>
        <vt:i4>1048631</vt:i4>
      </vt:variant>
      <vt:variant>
        <vt:i4>47</vt:i4>
      </vt:variant>
      <vt:variant>
        <vt:i4>0</vt:i4>
      </vt:variant>
      <vt:variant>
        <vt:i4>5</vt:i4>
      </vt:variant>
      <vt:variant>
        <vt:lpwstr/>
      </vt:variant>
      <vt:variant>
        <vt:lpwstr>_Toc421277507</vt:lpwstr>
      </vt:variant>
      <vt:variant>
        <vt:i4>1048631</vt:i4>
      </vt:variant>
      <vt:variant>
        <vt:i4>41</vt:i4>
      </vt:variant>
      <vt:variant>
        <vt:i4>0</vt:i4>
      </vt:variant>
      <vt:variant>
        <vt:i4>5</vt:i4>
      </vt:variant>
      <vt:variant>
        <vt:lpwstr/>
      </vt:variant>
      <vt:variant>
        <vt:lpwstr>_Toc421277506</vt:lpwstr>
      </vt:variant>
      <vt:variant>
        <vt:i4>1048631</vt:i4>
      </vt:variant>
      <vt:variant>
        <vt:i4>35</vt:i4>
      </vt:variant>
      <vt:variant>
        <vt:i4>0</vt:i4>
      </vt:variant>
      <vt:variant>
        <vt:i4>5</vt:i4>
      </vt:variant>
      <vt:variant>
        <vt:lpwstr/>
      </vt:variant>
      <vt:variant>
        <vt:lpwstr>_Toc421277505</vt:lpwstr>
      </vt:variant>
      <vt:variant>
        <vt:i4>1048631</vt:i4>
      </vt:variant>
      <vt:variant>
        <vt:i4>29</vt:i4>
      </vt:variant>
      <vt:variant>
        <vt:i4>0</vt:i4>
      </vt:variant>
      <vt:variant>
        <vt:i4>5</vt:i4>
      </vt:variant>
      <vt:variant>
        <vt:lpwstr/>
      </vt:variant>
      <vt:variant>
        <vt:lpwstr>_Toc421277504</vt:lpwstr>
      </vt:variant>
      <vt:variant>
        <vt:i4>1048631</vt:i4>
      </vt:variant>
      <vt:variant>
        <vt:i4>23</vt:i4>
      </vt:variant>
      <vt:variant>
        <vt:i4>0</vt:i4>
      </vt:variant>
      <vt:variant>
        <vt:i4>5</vt:i4>
      </vt:variant>
      <vt:variant>
        <vt:lpwstr/>
      </vt:variant>
      <vt:variant>
        <vt:lpwstr>_Toc421277503</vt:lpwstr>
      </vt:variant>
      <vt:variant>
        <vt:i4>1048631</vt:i4>
      </vt:variant>
      <vt:variant>
        <vt:i4>17</vt:i4>
      </vt:variant>
      <vt:variant>
        <vt:i4>0</vt:i4>
      </vt:variant>
      <vt:variant>
        <vt:i4>5</vt:i4>
      </vt:variant>
      <vt:variant>
        <vt:lpwstr/>
      </vt:variant>
      <vt:variant>
        <vt:lpwstr>_Toc421277502</vt:lpwstr>
      </vt:variant>
      <vt:variant>
        <vt:i4>6488096</vt:i4>
      </vt:variant>
      <vt:variant>
        <vt:i4>12</vt:i4>
      </vt:variant>
      <vt:variant>
        <vt:i4>0</vt:i4>
      </vt:variant>
      <vt:variant>
        <vt:i4>5</vt:i4>
      </vt:variant>
      <vt:variant>
        <vt:lpwstr>http://dtf.vic.gov.au/</vt:lpwstr>
      </vt:variant>
      <vt:variant>
        <vt:lpwstr/>
      </vt:variant>
      <vt:variant>
        <vt:i4>1966113</vt:i4>
      </vt:variant>
      <vt:variant>
        <vt:i4>9</vt:i4>
      </vt:variant>
      <vt:variant>
        <vt:i4>0</vt:i4>
      </vt:variant>
      <vt:variant>
        <vt:i4>5</vt:i4>
      </vt:variant>
      <vt:variant>
        <vt:lpwstr>mailto:information@dtf.vic.gov.au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2752572</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6488185</vt:i4>
      </vt:variant>
      <vt:variant>
        <vt:i4>0</vt:i4>
      </vt:variant>
      <vt:variant>
        <vt:i4>0</vt:i4>
      </vt:variant>
      <vt:variant>
        <vt:i4>5</vt:i4>
      </vt:variant>
      <vt:variant>
        <vt:lpwstr>http://www.dtf.vic.gov.au/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Vanderheide</dc:creator>
  <cp:lastModifiedBy>Benjamin Skok (DTF)</cp:lastModifiedBy>
  <cp:revision>5</cp:revision>
  <cp:lastPrinted>2017-09-06T00:25:00Z</cp:lastPrinted>
  <dcterms:created xsi:type="dcterms:W3CDTF">2019-07-02T23:16:00Z</dcterms:created>
  <dcterms:modified xsi:type="dcterms:W3CDTF">2019-12-19T03:18:00Z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88cbb581-c4ac-4202-b046-d1de66725623</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benjamin.skok@dtf.vic.gov.au</vt:lpwstr>
  </property>
  <property fmtid="{D5CDD505-2E9C-101B-9397-08002B2CF9AE}" pid="7" name="MSIP_Label_7158ebbd-6c5e-441f-bfc9-4eb8c11e3978_SetDate">
    <vt:lpwstr>2019-07-02T00:29:33.1582452Z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