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8A435B" w14:textId="35476DFD" w:rsidR="00045296" w:rsidRDefault="000C7966" w:rsidP="008501EF">
      <w:pPr>
        <w:pStyle w:val="Title"/>
      </w:pPr>
      <w:bookmarkStart w:id="0" w:name="_Toc442780672"/>
      <w:r>
        <w:t>Statement of Expectations</w:t>
      </w:r>
    </w:p>
    <w:p w14:paraId="0746C9A3" w14:textId="73E27232" w:rsidR="00522F8A" w:rsidRPr="00522F8A" w:rsidRDefault="000C7966" w:rsidP="00540977">
      <w:pPr>
        <w:pStyle w:val="Subtitle"/>
        <w:ind w:right="0"/>
      </w:pPr>
      <w:r>
        <w:t>Guidance on reporting on acquitting Ministerial expectations</w:t>
      </w:r>
    </w:p>
    <w:bookmarkEnd w:id="0"/>
    <w:p w14:paraId="43E75A92" w14:textId="367A9FDB" w:rsidR="00934B60" w:rsidRDefault="000C7966" w:rsidP="000B61C9">
      <w:pPr>
        <w:pStyle w:val="Heading1"/>
      </w:pPr>
      <w:r>
        <w:t xml:space="preserve">Types of </w:t>
      </w:r>
      <w:r w:rsidR="00540977">
        <w:t>reporting</w:t>
      </w:r>
    </w:p>
    <w:p w14:paraId="21DCE7E0" w14:textId="3096DC23" w:rsidR="001A2FAC" w:rsidRDefault="00C833C9" w:rsidP="00540977">
      <w:r>
        <w:t xml:space="preserve">Regulators must </w:t>
      </w:r>
      <w:r w:rsidR="000C7966" w:rsidRPr="00B315F0">
        <w:t xml:space="preserve">report on </w:t>
      </w:r>
      <w:r w:rsidR="00226916">
        <w:t>their progress</w:t>
      </w:r>
      <w:r w:rsidR="00F73161">
        <w:t xml:space="preserve"> in</w:t>
      </w:r>
      <w:r w:rsidR="000C7966" w:rsidRPr="00B315F0">
        <w:t xml:space="preserve"> </w:t>
      </w:r>
      <w:r w:rsidR="005632E1" w:rsidRPr="00B315F0">
        <w:t>acquitting expectations</w:t>
      </w:r>
      <w:r w:rsidR="00CD6923">
        <w:t xml:space="preserve"> contained in their Minister</w:t>
      </w:r>
      <w:r w:rsidR="00695B18">
        <w:t>’s</w:t>
      </w:r>
      <w:r w:rsidR="00CD6923">
        <w:t xml:space="preserve"> </w:t>
      </w:r>
      <w:r w:rsidR="002C7EBB">
        <w:t>L</w:t>
      </w:r>
      <w:r w:rsidR="00CD6923">
        <w:t xml:space="preserve">etter of </w:t>
      </w:r>
      <w:r w:rsidR="002C7EBB">
        <w:t>E</w:t>
      </w:r>
      <w:r w:rsidR="00CD6923">
        <w:t>xpectations</w:t>
      </w:r>
      <w:r w:rsidR="000C7966" w:rsidRPr="00B315F0">
        <w:t xml:space="preserve">. </w:t>
      </w:r>
    </w:p>
    <w:p w14:paraId="3D3D28C7" w14:textId="6DE95E8D" w:rsidR="00373FEC" w:rsidRDefault="00736CA2" w:rsidP="000B61C9">
      <w:r>
        <w:t>Unless specifically instructed</w:t>
      </w:r>
      <w:r w:rsidR="001C5934">
        <w:t xml:space="preserve"> </w:t>
      </w:r>
      <w:r w:rsidR="006914CF">
        <w:t xml:space="preserve">by their </w:t>
      </w:r>
      <w:r w:rsidR="00A7327F">
        <w:t>m</w:t>
      </w:r>
      <w:r w:rsidR="006914CF">
        <w:t>inister</w:t>
      </w:r>
      <w:r w:rsidR="001C5934">
        <w:t>, regulators have discretion</w:t>
      </w:r>
      <w:r w:rsidR="002D6A47">
        <w:t xml:space="preserve"> in how they will report their progress</w:t>
      </w:r>
      <w:r w:rsidR="009902F0">
        <w:t xml:space="preserve">, </w:t>
      </w:r>
      <w:proofErr w:type="gramStart"/>
      <w:r w:rsidR="009902F0">
        <w:t>in order to</w:t>
      </w:r>
      <w:proofErr w:type="gramEnd"/>
      <w:r w:rsidR="009902F0">
        <w:t xml:space="preserve"> reflect</w:t>
      </w:r>
      <w:r w:rsidR="000B61C9">
        <w:t xml:space="preserve">, </w:t>
      </w:r>
      <w:r w:rsidR="004E692C">
        <w:t>t</w:t>
      </w:r>
      <w:r w:rsidR="00F365E0" w:rsidRPr="005632E1">
        <w:t>he needs of their regulatory practices</w:t>
      </w:r>
      <w:r w:rsidR="000B61C9">
        <w:t xml:space="preserve">, </w:t>
      </w:r>
      <w:r w:rsidR="002F3E91" w:rsidRPr="005632E1">
        <w:t>the nature of the ministerial expectations</w:t>
      </w:r>
      <w:r w:rsidR="000B61C9">
        <w:t xml:space="preserve">, and </w:t>
      </w:r>
      <w:r w:rsidR="00BA6FB2" w:rsidRPr="005632E1">
        <w:t>their existing planning and reporting processes.</w:t>
      </w:r>
      <w:r w:rsidR="00373FEC" w:rsidRPr="005632E1">
        <w:t xml:space="preserve"> </w:t>
      </w:r>
    </w:p>
    <w:p w14:paraId="00D4AE9D" w14:textId="680013F4" w:rsidR="009F0B39" w:rsidRPr="00CE4335" w:rsidRDefault="009F0B39" w:rsidP="00540977">
      <w:r>
        <w:t>Regulators may find it helpful to discuss</w:t>
      </w:r>
      <w:r w:rsidR="001419F8">
        <w:t xml:space="preserve"> with their departments</w:t>
      </w:r>
      <w:r w:rsidR="00706A26">
        <w:t xml:space="preserve"> </w:t>
      </w:r>
      <w:r w:rsidR="009E6301">
        <w:t>how they will report on progress in</w:t>
      </w:r>
      <w:r w:rsidR="00FC7B29">
        <w:t xml:space="preserve"> </w:t>
      </w:r>
      <w:r w:rsidR="009E6301">
        <w:t xml:space="preserve">meeting </w:t>
      </w:r>
      <w:r w:rsidR="00FC7B29">
        <w:t xml:space="preserve">their </w:t>
      </w:r>
      <w:r w:rsidR="00A7327F">
        <w:t>m</w:t>
      </w:r>
      <w:r w:rsidR="00FC7B29">
        <w:t xml:space="preserve">inister’s </w:t>
      </w:r>
      <w:r w:rsidR="009E6301">
        <w:t>expectations</w:t>
      </w:r>
      <w:r w:rsidR="00FC7B29">
        <w:t xml:space="preserve">, as part of regular </w:t>
      </w:r>
      <w:r w:rsidR="00C670FA">
        <w:t>consultations</w:t>
      </w:r>
      <w:r w:rsidR="00FC7B29">
        <w:t xml:space="preserve"> or </w:t>
      </w:r>
      <w:r w:rsidR="00C670FA">
        <w:t xml:space="preserve">in the drafting of the </w:t>
      </w:r>
      <w:r w:rsidR="00A7327F">
        <w:t>m</w:t>
      </w:r>
      <w:r w:rsidR="00C670FA">
        <w:t>inister’s letter.</w:t>
      </w:r>
    </w:p>
    <w:p w14:paraId="42795EFB" w14:textId="19595613" w:rsidR="004C2224" w:rsidRDefault="00555195" w:rsidP="00540977">
      <w:r w:rsidRPr="00555195">
        <w:t xml:space="preserve">The suggested forms of these reports </w:t>
      </w:r>
      <w:r w:rsidR="00A60664">
        <w:t xml:space="preserve">support </w:t>
      </w:r>
      <w:r w:rsidR="270DD1B0">
        <w:t xml:space="preserve">annual report </w:t>
      </w:r>
      <w:r w:rsidR="00B4281D">
        <w:t>preparation at</w:t>
      </w:r>
      <w:r w:rsidR="007D1591">
        <w:t xml:space="preserve"> a</w:t>
      </w:r>
      <w:r w:rsidR="00B4281D">
        <w:t xml:space="preserve"> </w:t>
      </w:r>
      <w:r w:rsidR="007D1591">
        <w:t>minimum</w:t>
      </w:r>
      <w:r w:rsidR="00AA51E0">
        <w:t xml:space="preserve">. </w:t>
      </w:r>
      <w:r w:rsidR="0035398F">
        <w:t xml:space="preserve">The </w:t>
      </w:r>
      <w:r w:rsidR="002F25A5">
        <w:t xml:space="preserve">Minister’s </w:t>
      </w:r>
      <w:r w:rsidR="00897230">
        <w:t>L</w:t>
      </w:r>
      <w:r w:rsidR="002F25A5">
        <w:t>etter of Expectations</w:t>
      </w:r>
      <w:r w:rsidR="00570744" w:rsidRPr="00B315F0">
        <w:t xml:space="preserve"> </w:t>
      </w:r>
      <w:r w:rsidR="0035398F">
        <w:t xml:space="preserve">must be </w:t>
      </w:r>
      <w:r w:rsidR="002C7EBB">
        <w:t xml:space="preserve">made publicly available, </w:t>
      </w:r>
      <w:r w:rsidR="00927408">
        <w:t>and the regulator’s report on their progress in meeting them</w:t>
      </w:r>
      <w:r w:rsidR="00F21B86">
        <w:t xml:space="preserve"> (in whichever form it takes)</w:t>
      </w:r>
      <w:r w:rsidR="001E1DD3">
        <w:t xml:space="preserve"> </w:t>
      </w:r>
      <w:r w:rsidR="00386A1F">
        <w:t>should</w:t>
      </w:r>
      <w:r w:rsidR="00570744" w:rsidRPr="00B315F0">
        <w:t xml:space="preserve"> be </w:t>
      </w:r>
      <w:r w:rsidR="008526F2" w:rsidRPr="00B315F0">
        <w:t>publicly availabl</w:t>
      </w:r>
      <w:r w:rsidR="007D2B64" w:rsidRPr="00B315F0">
        <w:t>e</w:t>
      </w:r>
      <w:r w:rsidR="00F21B86">
        <w:t xml:space="preserve"> too</w:t>
      </w:r>
      <w:r w:rsidR="004900E1">
        <w:t>.</w:t>
      </w:r>
    </w:p>
    <w:p w14:paraId="07DE5543" w14:textId="0DB1D926" w:rsidR="000B61C9" w:rsidRDefault="00A71F37" w:rsidP="000B61C9">
      <w:r w:rsidRPr="00B315F0">
        <w:t xml:space="preserve">The following options are organised from most </w:t>
      </w:r>
      <w:r w:rsidR="006F2C2C">
        <w:t>comprehensive</w:t>
      </w:r>
      <w:r w:rsidRPr="00B315F0">
        <w:t xml:space="preserve"> to least </w:t>
      </w:r>
      <w:r w:rsidR="00702595">
        <w:t>comprehensive</w:t>
      </w:r>
      <w:r w:rsidRPr="00B315F0">
        <w:t>, and</w:t>
      </w:r>
      <w:r w:rsidR="005A7F19">
        <w:rPr>
          <w:rFonts w:ascii="Calibri" w:hAnsi="Calibri" w:cs="Calibri"/>
        </w:rPr>
        <w:t> </w:t>
      </w:r>
      <w:r w:rsidRPr="00B315F0">
        <w:t xml:space="preserve">the </w:t>
      </w:r>
      <w:r w:rsidR="009323B1" w:rsidRPr="00B315F0">
        <w:t>regulator should select the highest</w:t>
      </w:r>
      <w:r w:rsidR="00B315F0" w:rsidRPr="00B315F0">
        <w:t>-</w:t>
      </w:r>
      <w:r w:rsidR="009323B1" w:rsidRPr="00B315F0">
        <w:t>rank</w:t>
      </w:r>
      <w:r w:rsidR="00E23EFE" w:rsidRPr="00B315F0">
        <w:t>ed</w:t>
      </w:r>
      <w:r w:rsidR="009323B1" w:rsidRPr="00B315F0">
        <w:t xml:space="preserve"> form that </w:t>
      </w:r>
      <w:r w:rsidR="00CE7ACE">
        <w:t>best suits</w:t>
      </w:r>
      <w:r w:rsidR="009323B1">
        <w:t xml:space="preserve"> </w:t>
      </w:r>
      <w:r w:rsidR="00DB3086" w:rsidRPr="00B315F0">
        <w:t>the</w:t>
      </w:r>
      <w:r w:rsidR="001A2FAC">
        <w:t>ir circumstances</w:t>
      </w:r>
      <w:r w:rsidR="00C55F96" w:rsidRPr="00B315F0">
        <w:t>.</w:t>
      </w:r>
      <w:r w:rsidR="000B61C9" w:rsidRPr="000B61C9">
        <w:t xml:space="preserve"> </w:t>
      </w:r>
    </w:p>
    <w:p w14:paraId="6959D9D0" w14:textId="60E9E40B" w:rsidR="000B61C9" w:rsidRDefault="000B61C9" w:rsidP="000B61C9">
      <w:pPr>
        <w:pStyle w:val="Heading1"/>
      </w:pPr>
      <w:r>
        <w:t>Considerations when reporting</w:t>
      </w:r>
    </w:p>
    <w:p w14:paraId="3705F454" w14:textId="77777777" w:rsidR="000B61C9" w:rsidRDefault="000B61C9" w:rsidP="000B61C9">
      <w:pPr>
        <w:keepNext/>
        <w:rPr>
          <w:color w:val="auto"/>
        </w:rPr>
      </w:pPr>
      <w:r w:rsidRPr="00402C1F">
        <w:rPr>
          <w:color w:val="auto"/>
        </w:rPr>
        <w:t xml:space="preserve">There are a few factors to consider when </w:t>
      </w:r>
      <w:r>
        <w:rPr>
          <w:color w:val="auto"/>
        </w:rPr>
        <w:t>writing these reports, including the following:</w:t>
      </w:r>
    </w:p>
    <w:p w14:paraId="7A7B0657" w14:textId="77777777" w:rsidR="000B61C9" w:rsidRDefault="000B61C9" w:rsidP="000B61C9">
      <w:pPr>
        <w:pStyle w:val="Bullet1"/>
        <w:ind w:hanging="357"/>
      </w:pPr>
      <w:r>
        <w:t xml:space="preserve">Consider whether it is helpful to discuss expectations in the same order as in the Minister’s letter. </w:t>
      </w:r>
    </w:p>
    <w:p w14:paraId="5CAF30EA" w14:textId="77777777" w:rsidR="000B61C9" w:rsidRDefault="000B61C9" w:rsidP="000B61C9">
      <w:pPr>
        <w:pStyle w:val="Bullet1"/>
        <w:ind w:hanging="357"/>
      </w:pPr>
      <w:r>
        <w:t>Be clear about:</w:t>
      </w:r>
    </w:p>
    <w:p w14:paraId="47F45DD8" w14:textId="77777777" w:rsidR="000B61C9" w:rsidRDefault="000B61C9" w:rsidP="000B61C9">
      <w:pPr>
        <w:pStyle w:val="Bullet2"/>
        <w:spacing w:after="20"/>
        <w:ind w:hanging="357"/>
      </w:pPr>
      <w:r>
        <w:t>what the expectations are and include them all</w:t>
      </w:r>
    </w:p>
    <w:p w14:paraId="04C10356" w14:textId="77777777" w:rsidR="000B61C9" w:rsidRDefault="000B61C9" w:rsidP="000B61C9">
      <w:pPr>
        <w:pStyle w:val="Bullet2"/>
        <w:spacing w:after="20"/>
        <w:ind w:hanging="357"/>
      </w:pPr>
      <w:r>
        <w:t>which sections of the report relate to which expectations</w:t>
      </w:r>
    </w:p>
    <w:p w14:paraId="7BA9A1E0" w14:textId="77777777" w:rsidR="000B61C9" w:rsidRPr="000C3F0D" w:rsidRDefault="000B61C9" w:rsidP="000B61C9">
      <w:pPr>
        <w:pStyle w:val="Bullet2"/>
        <w:spacing w:after="20"/>
        <w:ind w:hanging="357"/>
      </w:pPr>
      <w:r w:rsidRPr="00ED7B00">
        <w:t>the metrics and factors you are using</w:t>
      </w:r>
      <w:r>
        <w:t xml:space="preserve"> to</w:t>
      </w:r>
      <w:r w:rsidRPr="00ED7B00">
        <w:t xml:space="preserve"> report</w:t>
      </w:r>
      <w:r>
        <w:t xml:space="preserve"> </w:t>
      </w:r>
      <w:proofErr w:type="gramStart"/>
      <w:r>
        <w:t>progress</w:t>
      </w:r>
      <w:proofErr w:type="gramEnd"/>
    </w:p>
    <w:p w14:paraId="35B411F3" w14:textId="77777777" w:rsidR="000B61C9" w:rsidRDefault="000B61C9" w:rsidP="000B61C9">
      <w:pPr>
        <w:pStyle w:val="Bullet2"/>
        <w:ind w:hanging="357"/>
      </w:pPr>
      <w:r>
        <w:t>whether the expectations have or have not been met. Do not equivocate.</w:t>
      </w:r>
    </w:p>
    <w:p w14:paraId="58216F9E" w14:textId="77777777" w:rsidR="000B61C9" w:rsidRDefault="000B61C9" w:rsidP="000B61C9">
      <w:pPr>
        <w:pStyle w:val="Bullet1"/>
        <w:ind w:hanging="357"/>
      </w:pPr>
      <w:r>
        <w:t>If any expectations are not being met, consider:</w:t>
      </w:r>
    </w:p>
    <w:p w14:paraId="15C3E029" w14:textId="77777777" w:rsidR="000B61C9" w:rsidRDefault="000B61C9" w:rsidP="000B61C9">
      <w:pPr>
        <w:pStyle w:val="Bullet2"/>
        <w:spacing w:after="20"/>
        <w:ind w:hanging="357"/>
      </w:pPr>
      <w:r>
        <w:t xml:space="preserve">explaining why they are not being </w:t>
      </w:r>
      <w:proofErr w:type="gramStart"/>
      <w:r>
        <w:t>met</w:t>
      </w:r>
      <w:proofErr w:type="gramEnd"/>
    </w:p>
    <w:p w14:paraId="167B3D9E" w14:textId="77777777" w:rsidR="000B61C9" w:rsidRDefault="000B61C9" w:rsidP="000B61C9">
      <w:pPr>
        <w:pStyle w:val="Bullet2"/>
        <w:spacing w:after="20"/>
        <w:ind w:hanging="357"/>
      </w:pPr>
      <w:r>
        <w:t>commenting on what actions are being taken to rectify this.</w:t>
      </w:r>
    </w:p>
    <w:p w14:paraId="10F79D22" w14:textId="77777777" w:rsidR="000B61C9" w:rsidRDefault="000B61C9" w:rsidP="000B61C9">
      <w:pPr>
        <w:pStyle w:val="Bullet1"/>
        <w:ind w:hanging="357"/>
      </w:pPr>
      <w:r>
        <w:t>Keep reports simple and avoid including unnecessary details.</w:t>
      </w:r>
    </w:p>
    <w:p w14:paraId="0BF8D116" w14:textId="05001369" w:rsidR="000C7966" w:rsidRDefault="000B61C9" w:rsidP="00F40D9A">
      <w:pPr>
        <w:pStyle w:val="Bullet1"/>
        <w:ind w:hanging="357"/>
      </w:pPr>
      <w:r>
        <w:t>Consider using formatting techniques (dot points, tables, or bolded text etc.) to make the report easy to read.</w:t>
      </w:r>
    </w:p>
    <w:tbl>
      <w:tblPr>
        <w:tblStyle w:val="DTFtexttable"/>
        <w:tblW w:w="9214" w:type="dxa"/>
        <w:tblLook w:val="04A0" w:firstRow="1" w:lastRow="0" w:firstColumn="1" w:lastColumn="0" w:noHBand="0" w:noVBand="1"/>
      </w:tblPr>
      <w:tblGrid>
        <w:gridCol w:w="680"/>
        <w:gridCol w:w="8534"/>
      </w:tblGrid>
      <w:tr w:rsidR="00E95300" w:rsidRPr="00220398" w14:paraId="160B3AC0" w14:textId="77777777" w:rsidTr="000B61C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80" w:type="dxa"/>
          </w:tcPr>
          <w:p w14:paraId="0D918C50" w14:textId="77777777" w:rsidR="006B25A6" w:rsidRPr="00220398" w:rsidRDefault="006B25A6" w:rsidP="003E5A05">
            <w:pPr>
              <w:spacing w:before="60" w:after="60" w:line="252" w:lineRule="auto"/>
              <w:rPr>
                <w:bCs/>
                <w:sz w:val="22"/>
                <w:szCs w:val="22"/>
              </w:rPr>
            </w:pPr>
          </w:p>
        </w:tc>
        <w:tc>
          <w:tcPr>
            <w:tcW w:w="8534" w:type="dxa"/>
          </w:tcPr>
          <w:p w14:paraId="738001EC" w14:textId="3844C437" w:rsidR="00E95300" w:rsidRPr="00220398" w:rsidRDefault="00B55B09" w:rsidP="003E5A05">
            <w:pPr>
              <w:spacing w:before="60" w:after="60" w:line="252" w:lineRule="auto"/>
              <w:cnfStyle w:val="100000000000" w:firstRow="1" w:lastRow="0" w:firstColumn="0" w:lastColumn="0" w:oddVBand="0" w:evenVBand="0" w:oddHBand="0" w:evenHBand="0" w:firstRowFirstColumn="0" w:firstRowLastColumn="0" w:lastRowFirstColumn="0" w:lastRowLastColumn="0"/>
              <w:rPr>
                <w:b w:val="0"/>
                <w:bCs/>
                <w:sz w:val="22"/>
                <w:szCs w:val="22"/>
              </w:rPr>
            </w:pPr>
            <w:r>
              <w:rPr>
                <w:bCs/>
                <w:sz w:val="22"/>
                <w:szCs w:val="22"/>
              </w:rPr>
              <w:t>Reporting format</w:t>
            </w:r>
          </w:p>
        </w:tc>
      </w:tr>
      <w:tr w:rsidR="00E95300" w14:paraId="3F96D811" w14:textId="77777777" w:rsidTr="000B61C9">
        <w:trPr>
          <w:trHeight w:val="2091"/>
        </w:trPr>
        <w:tc>
          <w:tcPr>
            <w:cnfStyle w:val="001000000000" w:firstRow="0" w:lastRow="0" w:firstColumn="1" w:lastColumn="0" w:oddVBand="0" w:evenVBand="0" w:oddHBand="0" w:evenHBand="0" w:firstRowFirstColumn="0" w:firstRowLastColumn="0" w:lastRowFirstColumn="0" w:lastRowLastColumn="0"/>
            <w:tcW w:w="680" w:type="dxa"/>
            <w:textDirection w:val="tbRl"/>
          </w:tcPr>
          <w:p w14:paraId="1DFB3F04" w14:textId="45E1572C" w:rsidR="00031F91" w:rsidRPr="00186F84" w:rsidRDefault="00031F91" w:rsidP="00B55B09">
            <w:pPr>
              <w:spacing w:line="252" w:lineRule="auto"/>
              <w:ind w:left="401" w:right="113" w:hanging="288"/>
              <w:rPr>
                <w:rFonts w:asciiTheme="majorHAnsi" w:hAnsiTheme="majorHAnsi"/>
                <w:sz w:val="22"/>
                <w:szCs w:val="22"/>
              </w:rPr>
            </w:pPr>
            <w:r w:rsidRPr="00186F84">
              <w:rPr>
                <w:rFonts w:asciiTheme="majorHAnsi" w:hAnsiTheme="majorHAnsi"/>
                <w:sz w:val="22"/>
                <w:szCs w:val="22"/>
              </w:rPr>
              <w:t xml:space="preserve">Most comprehensive                                                                                                 </w:t>
            </w:r>
            <w:r w:rsidR="00C91A88">
              <w:rPr>
                <w:rFonts w:asciiTheme="majorHAnsi" w:hAnsiTheme="majorHAnsi"/>
                <w:sz w:val="22"/>
                <w:szCs w:val="22"/>
              </w:rPr>
              <w:t xml:space="preserve">      </w:t>
            </w:r>
            <w:r w:rsidRPr="00186F84">
              <w:rPr>
                <w:rFonts w:asciiTheme="majorHAnsi" w:hAnsiTheme="majorHAnsi"/>
                <w:sz w:val="22"/>
                <w:szCs w:val="22"/>
              </w:rPr>
              <w:t xml:space="preserve">   </w:t>
            </w:r>
          </w:p>
        </w:tc>
        <w:tc>
          <w:tcPr>
            <w:tcW w:w="8534" w:type="dxa"/>
          </w:tcPr>
          <w:p w14:paraId="599919A5" w14:textId="1C3E52CD" w:rsidR="00873DD7" w:rsidRPr="00813AA6" w:rsidRDefault="00B50A3D" w:rsidP="003E5A05">
            <w:pPr>
              <w:spacing w:line="252" w:lineRule="auto"/>
              <w:ind w:left="288" w:hanging="288"/>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13AA6">
              <w:rPr>
                <w:rFonts w:asciiTheme="majorHAnsi" w:hAnsiTheme="majorHAnsi"/>
                <w:sz w:val="20"/>
                <w:szCs w:val="20"/>
              </w:rPr>
              <w:t>1.</w:t>
            </w:r>
            <w:r w:rsidRPr="00813AA6">
              <w:rPr>
                <w:rFonts w:asciiTheme="majorHAnsi" w:hAnsiTheme="majorHAnsi"/>
                <w:sz w:val="20"/>
                <w:szCs w:val="20"/>
              </w:rPr>
              <w:tab/>
            </w:r>
            <w:r w:rsidR="00873DD7" w:rsidRPr="00813AA6">
              <w:rPr>
                <w:rFonts w:asciiTheme="majorHAnsi" w:hAnsiTheme="majorHAnsi"/>
                <w:sz w:val="20"/>
                <w:szCs w:val="20"/>
              </w:rPr>
              <w:t>Section in regulator/departmental Annual Report</w:t>
            </w:r>
          </w:p>
          <w:p w14:paraId="73165206" w14:textId="77777777" w:rsidR="00CE7ACE" w:rsidRDefault="00873DD7" w:rsidP="00813AA6">
            <w:pPr>
              <w:spacing w:line="252" w:lineRule="auto"/>
              <w:ind w:left="288" w:right="144"/>
              <w:cnfStyle w:val="000000000000" w:firstRow="0" w:lastRow="0" w:firstColumn="0" w:lastColumn="0" w:oddVBand="0" w:evenVBand="0" w:oddHBand="0" w:evenHBand="0" w:firstRowFirstColumn="0" w:firstRowLastColumn="0" w:lastRowFirstColumn="0" w:lastRowLastColumn="0"/>
              <w:rPr>
                <w:sz w:val="18"/>
                <w:szCs w:val="18"/>
              </w:rPr>
            </w:pPr>
            <w:r w:rsidRPr="006A048A">
              <w:rPr>
                <w:sz w:val="18"/>
                <w:szCs w:val="18"/>
              </w:rPr>
              <w:t xml:space="preserve">This may best suit regulators that are independent statutory authorities but is also </w:t>
            </w:r>
            <w:r w:rsidR="00031F91" w:rsidRPr="006A048A">
              <w:rPr>
                <w:sz w:val="18"/>
                <w:szCs w:val="18"/>
              </w:rPr>
              <w:t xml:space="preserve">suitable </w:t>
            </w:r>
            <w:r w:rsidRPr="006A048A">
              <w:rPr>
                <w:sz w:val="18"/>
                <w:szCs w:val="18"/>
              </w:rPr>
              <w:t xml:space="preserve">for regulators that sit within a department. A section within the Annual Report allows regulators to </w:t>
            </w:r>
            <w:r w:rsidR="00031F91" w:rsidRPr="006A048A">
              <w:rPr>
                <w:sz w:val="18"/>
                <w:szCs w:val="18"/>
              </w:rPr>
              <w:t>detail</w:t>
            </w:r>
            <w:r w:rsidRPr="006A048A">
              <w:rPr>
                <w:sz w:val="18"/>
                <w:szCs w:val="18"/>
              </w:rPr>
              <w:t xml:space="preserve"> how they are acquitting Ministerial Statement of Expectations in a suitable degree of detail. If the regulator is basing their Annual Report on the </w:t>
            </w:r>
            <w:hyperlink r:id="rId12">
              <w:r w:rsidR="00031F91" w:rsidRPr="006A048A">
                <w:rPr>
                  <w:rStyle w:val="Hyperlink"/>
                  <w:sz w:val="18"/>
                  <w:szCs w:val="18"/>
                </w:rPr>
                <w:t>DTF Model Report</w:t>
              </w:r>
            </w:hyperlink>
            <w:r w:rsidRPr="006A048A">
              <w:rPr>
                <w:sz w:val="18"/>
                <w:szCs w:val="18"/>
              </w:rPr>
              <w:t>, this discussion should be included in the ‘</w:t>
            </w:r>
            <w:r w:rsidR="006902C5" w:rsidRPr="006A048A">
              <w:rPr>
                <w:sz w:val="18"/>
                <w:szCs w:val="18"/>
              </w:rPr>
              <w:t>R</w:t>
            </w:r>
            <w:r w:rsidRPr="006A048A">
              <w:rPr>
                <w:sz w:val="18"/>
                <w:szCs w:val="18"/>
              </w:rPr>
              <w:t xml:space="preserve">eport of operations’ section. </w:t>
            </w:r>
          </w:p>
          <w:p w14:paraId="47D9A214" w14:textId="17C81D3C" w:rsidR="00220398" w:rsidRPr="006A048A" w:rsidRDefault="00873DD7" w:rsidP="00813AA6">
            <w:pPr>
              <w:spacing w:line="252" w:lineRule="auto"/>
              <w:ind w:left="288" w:right="144"/>
              <w:cnfStyle w:val="000000000000" w:firstRow="0" w:lastRow="0" w:firstColumn="0" w:lastColumn="0" w:oddVBand="0" w:evenVBand="0" w:oddHBand="0" w:evenHBand="0" w:firstRowFirstColumn="0" w:firstRowLastColumn="0" w:lastRowFirstColumn="0" w:lastRowLastColumn="0"/>
              <w:rPr>
                <w:sz w:val="18"/>
                <w:szCs w:val="18"/>
              </w:rPr>
            </w:pPr>
            <w:r w:rsidRPr="006A048A">
              <w:rPr>
                <w:sz w:val="18"/>
                <w:szCs w:val="18"/>
              </w:rPr>
              <w:t xml:space="preserve">A dedicated section allows regulators to </w:t>
            </w:r>
            <w:r w:rsidR="00031F91" w:rsidRPr="006A048A">
              <w:rPr>
                <w:sz w:val="18"/>
                <w:szCs w:val="18"/>
              </w:rPr>
              <w:t>detail</w:t>
            </w:r>
            <w:r w:rsidRPr="006A048A">
              <w:rPr>
                <w:sz w:val="18"/>
                <w:szCs w:val="18"/>
              </w:rPr>
              <w:t xml:space="preserve"> the expectations they may not be meeting, why they are not meeting Ministerial Expectations, and what actions are being taken to rectify this. This indicates that regulators are adhering to the Framework by including </w:t>
            </w:r>
            <w:r w:rsidR="006E4BED" w:rsidRPr="006A048A">
              <w:rPr>
                <w:sz w:val="18"/>
                <w:szCs w:val="18"/>
              </w:rPr>
              <w:t>m</w:t>
            </w:r>
            <w:r w:rsidRPr="006A048A">
              <w:rPr>
                <w:sz w:val="18"/>
                <w:szCs w:val="18"/>
              </w:rPr>
              <w:t>inisterial expectations as a part of their business plans. It would also form a part of the permanent record.</w:t>
            </w:r>
          </w:p>
        </w:tc>
      </w:tr>
      <w:tr w:rsidR="00031F91" w14:paraId="382A4757" w14:textId="77777777" w:rsidTr="000B61C9">
        <w:trPr>
          <w:cnfStyle w:val="000000010000" w:firstRow="0" w:lastRow="0" w:firstColumn="0" w:lastColumn="0" w:oddVBand="0" w:evenVBand="0" w:oddHBand="0" w:evenHBand="1" w:firstRowFirstColumn="0" w:firstRowLastColumn="0" w:lastRowFirstColumn="0" w:lastRowLastColumn="0"/>
          <w:trHeight w:val="1303"/>
        </w:trPr>
        <w:tc>
          <w:tcPr>
            <w:cnfStyle w:val="001000000000" w:firstRow="0" w:lastRow="0" w:firstColumn="1" w:lastColumn="0" w:oddVBand="0" w:evenVBand="0" w:oddHBand="0" w:evenHBand="0" w:firstRowFirstColumn="0" w:firstRowLastColumn="0" w:lastRowFirstColumn="0" w:lastRowLastColumn="0"/>
            <w:tcW w:w="680" w:type="dxa"/>
            <w:textDirection w:val="tbRl"/>
          </w:tcPr>
          <w:p w14:paraId="7A8FF372" w14:textId="77777777" w:rsidR="00031F91" w:rsidRPr="00186F84" w:rsidRDefault="00031F91" w:rsidP="00B55B09">
            <w:pPr>
              <w:spacing w:line="252" w:lineRule="auto"/>
              <w:ind w:left="401" w:right="113" w:hanging="288"/>
              <w:rPr>
                <w:rFonts w:asciiTheme="majorHAnsi" w:hAnsiTheme="majorHAnsi"/>
                <w:sz w:val="22"/>
                <w:szCs w:val="22"/>
              </w:rPr>
            </w:pPr>
          </w:p>
        </w:tc>
        <w:tc>
          <w:tcPr>
            <w:tcW w:w="8534" w:type="dxa"/>
          </w:tcPr>
          <w:p w14:paraId="64B7ADDD" w14:textId="4E8771AC" w:rsidR="00031F91" w:rsidRPr="00813AA6" w:rsidRDefault="00031F91" w:rsidP="00031F91">
            <w:pPr>
              <w:spacing w:line="252" w:lineRule="auto"/>
              <w:ind w:left="288" w:hanging="288"/>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2.   </w:t>
            </w:r>
            <w:r w:rsidRPr="00813AA6">
              <w:rPr>
                <w:rFonts w:asciiTheme="majorHAnsi" w:hAnsiTheme="majorHAnsi"/>
                <w:sz w:val="20"/>
                <w:szCs w:val="20"/>
              </w:rPr>
              <w:t>Report published on regulator’s website</w:t>
            </w:r>
          </w:p>
          <w:p w14:paraId="7F7B4C47" w14:textId="7C4ABBBA" w:rsidR="00031F91" w:rsidRPr="006A048A" w:rsidRDefault="00031F91" w:rsidP="00031F91">
            <w:pPr>
              <w:spacing w:line="252" w:lineRule="auto"/>
              <w:ind w:left="288" w:right="144"/>
              <w:cnfStyle w:val="000000010000" w:firstRow="0" w:lastRow="0" w:firstColumn="0" w:lastColumn="0" w:oddVBand="0" w:evenVBand="0" w:oddHBand="0" w:evenHBand="1" w:firstRowFirstColumn="0" w:firstRowLastColumn="0" w:lastRowFirstColumn="0" w:lastRowLastColumn="0"/>
              <w:rPr>
                <w:sz w:val="18"/>
                <w:szCs w:val="18"/>
              </w:rPr>
            </w:pPr>
            <w:r w:rsidRPr="006A048A">
              <w:rPr>
                <w:sz w:val="18"/>
                <w:szCs w:val="18"/>
              </w:rPr>
              <w:t>Another transparent and accessible option for regulators (whether an independent statutory authority or not) is a report published on the regulator’s website. The report should be published on the regulator’s website in proximity to the letter from the minister.</w:t>
            </w:r>
          </w:p>
        </w:tc>
      </w:tr>
      <w:tr w:rsidR="00031F91" w14:paraId="55A9D157" w14:textId="77777777" w:rsidTr="000B61C9">
        <w:trPr>
          <w:trHeight w:val="2091"/>
        </w:trPr>
        <w:tc>
          <w:tcPr>
            <w:cnfStyle w:val="001000000000" w:firstRow="0" w:lastRow="0" w:firstColumn="1" w:lastColumn="0" w:oddVBand="0" w:evenVBand="0" w:oddHBand="0" w:evenHBand="0" w:firstRowFirstColumn="0" w:firstRowLastColumn="0" w:lastRowFirstColumn="0" w:lastRowLastColumn="0"/>
            <w:tcW w:w="680" w:type="dxa"/>
            <w:textDirection w:val="tbRl"/>
          </w:tcPr>
          <w:p w14:paraId="48FF9EB6" w14:textId="77777777" w:rsidR="00031F91" w:rsidRPr="00186F84" w:rsidRDefault="00031F91" w:rsidP="00031F91">
            <w:pPr>
              <w:spacing w:line="252" w:lineRule="auto"/>
              <w:ind w:left="401" w:right="113" w:hanging="288"/>
              <w:rPr>
                <w:rFonts w:asciiTheme="majorHAnsi" w:hAnsiTheme="majorHAnsi"/>
                <w:sz w:val="22"/>
                <w:szCs w:val="22"/>
              </w:rPr>
            </w:pPr>
          </w:p>
        </w:tc>
        <w:tc>
          <w:tcPr>
            <w:tcW w:w="8534" w:type="dxa"/>
          </w:tcPr>
          <w:p w14:paraId="5F2AA299" w14:textId="21DB7CD2" w:rsidR="00031F91" w:rsidRPr="00813AA6" w:rsidRDefault="00031F91" w:rsidP="00031F91">
            <w:pPr>
              <w:spacing w:line="252" w:lineRule="auto"/>
              <w:ind w:left="288" w:hanging="288"/>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13AA6">
              <w:rPr>
                <w:rFonts w:asciiTheme="majorHAnsi" w:hAnsiTheme="majorHAnsi"/>
                <w:sz w:val="20"/>
                <w:szCs w:val="20"/>
              </w:rPr>
              <w:t>3</w:t>
            </w:r>
            <w:r>
              <w:rPr>
                <w:rFonts w:asciiTheme="majorHAnsi" w:hAnsiTheme="majorHAnsi"/>
                <w:sz w:val="20"/>
                <w:szCs w:val="20"/>
              </w:rPr>
              <w:t>.</w:t>
            </w:r>
            <w:r w:rsidRPr="00813AA6">
              <w:rPr>
                <w:rFonts w:asciiTheme="majorHAnsi" w:hAnsiTheme="majorHAnsi"/>
                <w:sz w:val="20"/>
                <w:szCs w:val="20"/>
              </w:rPr>
              <w:tab/>
              <w:t>Public letter to the Minister</w:t>
            </w:r>
          </w:p>
          <w:p w14:paraId="1178783F" w14:textId="61A6E847" w:rsidR="00031F91" w:rsidRPr="006A048A" w:rsidRDefault="00031F91" w:rsidP="00031F91">
            <w:pPr>
              <w:spacing w:line="252" w:lineRule="auto"/>
              <w:ind w:left="288" w:right="144"/>
              <w:cnfStyle w:val="000000000000" w:firstRow="0" w:lastRow="0" w:firstColumn="0" w:lastColumn="0" w:oddVBand="0" w:evenVBand="0" w:oddHBand="0" w:evenHBand="0" w:firstRowFirstColumn="0" w:firstRowLastColumn="0" w:lastRowFirstColumn="0" w:lastRowLastColumn="0"/>
              <w:rPr>
                <w:sz w:val="18"/>
                <w:szCs w:val="18"/>
              </w:rPr>
            </w:pPr>
            <w:r w:rsidRPr="006A048A">
              <w:rPr>
                <w:sz w:val="18"/>
                <w:szCs w:val="18"/>
              </w:rPr>
              <w:t>A regulator (particularly an intendant statutory authority) may choose to reply to the Minister’s letter in the form of a reply letter from the CEO, Commissioner or Secretary. A</w:t>
            </w:r>
            <w:r w:rsidRPr="006A048A">
              <w:rPr>
                <w:rFonts w:ascii="Calibri" w:hAnsi="Calibri" w:cs="Calibri"/>
                <w:sz w:val="18"/>
                <w:szCs w:val="18"/>
              </w:rPr>
              <w:t> </w:t>
            </w:r>
            <w:r w:rsidRPr="006A048A">
              <w:rPr>
                <w:sz w:val="18"/>
                <w:szCs w:val="18"/>
              </w:rPr>
              <w:t>letter allows a regulator to engage with the Minister directly and maintain the strategic dialogue that the Framework seeks to promote. However, a letter of reply may not contain the detail and accessibility of an online report. It should also be published on the regulator’s website in proximity to the letter from the minister.</w:t>
            </w:r>
          </w:p>
        </w:tc>
      </w:tr>
      <w:tr w:rsidR="00031F91" w14:paraId="55C54A44" w14:textId="77777777" w:rsidTr="000B61C9">
        <w:trPr>
          <w:cnfStyle w:val="000000010000" w:firstRow="0" w:lastRow="0" w:firstColumn="0" w:lastColumn="0" w:oddVBand="0" w:evenVBand="0" w:oddHBand="0" w:evenHBand="1" w:firstRowFirstColumn="0" w:firstRowLastColumn="0" w:lastRowFirstColumn="0" w:lastRowLastColumn="0"/>
          <w:trHeight w:val="2091"/>
        </w:trPr>
        <w:tc>
          <w:tcPr>
            <w:cnfStyle w:val="001000000000" w:firstRow="0" w:lastRow="0" w:firstColumn="1" w:lastColumn="0" w:oddVBand="0" w:evenVBand="0" w:oddHBand="0" w:evenHBand="0" w:firstRowFirstColumn="0" w:firstRowLastColumn="0" w:lastRowFirstColumn="0" w:lastRowLastColumn="0"/>
            <w:tcW w:w="680" w:type="dxa"/>
            <w:textDirection w:val="tbRl"/>
          </w:tcPr>
          <w:p w14:paraId="6ED0E93E" w14:textId="77777777" w:rsidR="00031F91" w:rsidRPr="00186F84" w:rsidRDefault="00031F91" w:rsidP="00031F91">
            <w:pPr>
              <w:spacing w:line="252" w:lineRule="auto"/>
              <w:ind w:left="401" w:right="113" w:hanging="288"/>
              <w:rPr>
                <w:rFonts w:asciiTheme="majorHAnsi" w:hAnsiTheme="majorHAnsi"/>
                <w:sz w:val="22"/>
                <w:szCs w:val="22"/>
              </w:rPr>
            </w:pPr>
          </w:p>
        </w:tc>
        <w:tc>
          <w:tcPr>
            <w:tcW w:w="8534" w:type="dxa"/>
          </w:tcPr>
          <w:p w14:paraId="5334A4D2" w14:textId="1BFFF64F" w:rsidR="00031F91" w:rsidRPr="00813AA6" w:rsidRDefault="00031F91" w:rsidP="00031F91">
            <w:pPr>
              <w:spacing w:line="252" w:lineRule="auto"/>
              <w:ind w:left="288" w:hanging="288"/>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4.   </w:t>
            </w:r>
            <w:r w:rsidRPr="00813AA6">
              <w:rPr>
                <w:rFonts w:asciiTheme="majorHAnsi" w:hAnsiTheme="majorHAnsi"/>
                <w:sz w:val="20"/>
                <w:szCs w:val="20"/>
              </w:rPr>
              <w:t>Traffic light report</w:t>
            </w:r>
          </w:p>
          <w:p w14:paraId="5F90EC47" w14:textId="1D655153" w:rsidR="00031F91" w:rsidRPr="006A048A" w:rsidRDefault="00031F91" w:rsidP="00031F91">
            <w:pPr>
              <w:spacing w:line="252" w:lineRule="auto"/>
              <w:ind w:left="288"/>
              <w:cnfStyle w:val="000000010000" w:firstRow="0" w:lastRow="0" w:firstColumn="0" w:lastColumn="0" w:oddVBand="0" w:evenVBand="0" w:oddHBand="0" w:evenHBand="1" w:firstRowFirstColumn="0" w:firstRowLastColumn="0" w:lastRowFirstColumn="0" w:lastRowLastColumn="0"/>
              <w:rPr>
                <w:sz w:val="18"/>
                <w:szCs w:val="18"/>
              </w:rPr>
            </w:pPr>
            <w:r w:rsidRPr="006A048A">
              <w:rPr>
                <w:sz w:val="18"/>
                <w:szCs w:val="18"/>
              </w:rPr>
              <w:t>A regulator may choose to publish a traffic light report on their website. This can provide an easy way for the public to see how regulators are performing and can be useful where the nature of the minister’s expectations might call for more frequent (e.g.</w:t>
            </w:r>
            <w:r w:rsidRPr="006A048A">
              <w:rPr>
                <w:rFonts w:ascii="Calibri" w:hAnsi="Calibri" w:cs="Calibri"/>
                <w:sz w:val="18"/>
                <w:szCs w:val="18"/>
              </w:rPr>
              <w:t> </w:t>
            </w:r>
            <w:r w:rsidRPr="006A048A">
              <w:rPr>
                <w:sz w:val="18"/>
                <w:szCs w:val="18"/>
              </w:rPr>
              <w:t xml:space="preserve">semi-annual or quarterly) reporting or updates. This style of report is better suited to more straightforward or easily quantifiable expectations, given the brief descriptions usually included with traffic light reports. </w:t>
            </w:r>
          </w:p>
        </w:tc>
      </w:tr>
      <w:tr w:rsidR="00031F91" w14:paraId="0CC178C8" w14:textId="77777777" w:rsidTr="00F40D9A">
        <w:trPr>
          <w:trHeight w:val="2640"/>
        </w:trPr>
        <w:tc>
          <w:tcPr>
            <w:cnfStyle w:val="001000000000" w:firstRow="0" w:lastRow="0" w:firstColumn="1" w:lastColumn="0" w:oddVBand="0" w:evenVBand="0" w:oddHBand="0" w:evenHBand="0" w:firstRowFirstColumn="0" w:firstRowLastColumn="0" w:lastRowFirstColumn="0" w:lastRowLastColumn="0"/>
            <w:tcW w:w="680" w:type="dxa"/>
            <w:textDirection w:val="tbRl"/>
          </w:tcPr>
          <w:p w14:paraId="0CBEF0D1" w14:textId="0C9EDD4F" w:rsidR="00031F91" w:rsidRPr="00186F84" w:rsidRDefault="006A048A" w:rsidP="00031F91">
            <w:pPr>
              <w:spacing w:line="252" w:lineRule="auto"/>
              <w:ind w:left="401" w:right="113" w:hanging="288"/>
              <w:rPr>
                <w:rFonts w:asciiTheme="majorHAnsi" w:hAnsiTheme="majorHAnsi"/>
                <w:sz w:val="22"/>
                <w:szCs w:val="22"/>
              </w:rPr>
            </w:pPr>
            <w:r w:rsidRPr="006A048A">
              <w:rPr>
                <w:rFonts w:asciiTheme="majorHAnsi" w:hAnsiTheme="majorHAnsi"/>
                <w:sz w:val="22"/>
                <w:szCs w:val="22"/>
              </w:rPr>
              <w:t>Least comprehensive</w:t>
            </w:r>
          </w:p>
        </w:tc>
        <w:tc>
          <w:tcPr>
            <w:tcW w:w="8534" w:type="dxa"/>
          </w:tcPr>
          <w:p w14:paraId="0B2E2639" w14:textId="77777777" w:rsidR="00031F91" w:rsidRPr="00813AA6" w:rsidRDefault="00031F91" w:rsidP="00031F91">
            <w:pPr>
              <w:spacing w:line="252" w:lineRule="auto"/>
              <w:ind w:left="288" w:hanging="288"/>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13AA6">
              <w:rPr>
                <w:rFonts w:asciiTheme="majorHAnsi" w:hAnsiTheme="majorHAnsi"/>
                <w:sz w:val="20"/>
                <w:szCs w:val="20"/>
              </w:rPr>
              <w:t>5.</w:t>
            </w:r>
            <w:r w:rsidRPr="00813AA6">
              <w:rPr>
                <w:rFonts w:asciiTheme="majorHAnsi" w:hAnsiTheme="majorHAnsi"/>
                <w:sz w:val="20"/>
                <w:szCs w:val="20"/>
              </w:rPr>
              <w:tab/>
              <w:t xml:space="preserve">Ad hoc references in the Annual Report </w:t>
            </w:r>
          </w:p>
          <w:p w14:paraId="14293ACD" w14:textId="50DEF696" w:rsidR="00031F91" w:rsidRPr="006A048A" w:rsidRDefault="00031F91" w:rsidP="00031F91">
            <w:pPr>
              <w:spacing w:line="252" w:lineRule="auto"/>
              <w:ind w:left="288" w:hanging="288"/>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t xml:space="preserve">      </w:t>
            </w:r>
            <w:r w:rsidRPr="006A048A">
              <w:rPr>
                <w:sz w:val="18"/>
                <w:szCs w:val="18"/>
              </w:rPr>
              <w:t>A regulator may also include references to how they are acquitting ministerial expectations in their Annual Report. In practice, if a regulator mentions performance measures that relate to the minister's expectations, they can mention this in the body of the report or reference it via footnotes. This option imposes the lowest burden on regulators, but it makes it difficult for the public to determine how the regulator is performing, as these references would be dispersed throughout the report, making this the least preferred option.</w:t>
            </w:r>
          </w:p>
        </w:tc>
      </w:tr>
    </w:tbl>
    <w:p w14:paraId="109F272D" w14:textId="77777777" w:rsidR="00813AA6" w:rsidRPr="000B0A33" w:rsidRDefault="00813AA6" w:rsidP="00F40D9A"/>
    <w:sectPr w:rsidR="00813AA6" w:rsidRPr="000B0A33" w:rsidSect="000B61C9">
      <w:headerReference w:type="even" r:id="rId13"/>
      <w:headerReference w:type="default" r:id="rId14"/>
      <w:footerReference w:type="even" r:id="rId15"/>
      <w:footerReference w:type="default" r:id="rId16"/>
      <w:headerReference w:type="first" r:id="rId17"/>
      <w:footerReference w:type="first" r:id="rId18"/>
      <w:pgSz w:w="11906" w:h="16838" w:code="9"/>
      <w:pgMar w:top="1985" w:right="1304" w:bottom="1729" w:left="1304" w:header="709" w:footer="4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20F033" w14:textId="77777777" w:rsidR="00CA43EC" w:rsidRDefault="00CA43EC" w:rsidP="002D711A">
      <w:pPr>
        <w:spacing w:after="0" w:line="240" w:lineRule="auto"/>
      </w:pPr>
      <w:r>
        <w:separator/>
      </w:r>
    </w:p>
  </w:endnote>
  <w:endnote w:type="continuationSeparator" w:id="0">
    <w:p w14:paraId="2536CCE6" w14:textId="77777777" w:rsidR="00CA43EC" w:rsidRDefault="00CA43EC" w:rsidP="002D711A">
      <w:pPr>
        <w:spacing w:after="0" w:line="240" w:lineRule="auto"/>
      </w:pPr>
      <w:r>
        <w:continuationSeparator/>
      </w:r>
    </w:p>
  </w:endnote>
  <w:endnote w:type="continuationNotice" w:id="1">
    <w:p w14:paraId="5CB909A1" w14:textId="77777777" w:rsidR="00CA43EC" w:rsidRDefault="00CA43E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B20F6BF-1E91-4B38-9909-D8E575C2AB8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panose1 w:val="00000500000000000000"/>
    <w:charset w:val="00"/>
    <w:family w:val="modern"/>
    <w:notTrueType/>
    <w:pitch w:val="variable"/>
    <w:sig w:usb0="00000007" w:usb1="00000000" w:usb2="00000000" w:usb3="00000000" w:csb0="00000093" w:csb1="00000000"/>
  </w:font>
  <w:font w:name="VIC SemiBold">
    <w:panose1 w:val="000007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embedRegular r:id="rId2" w:fontKey="{FD5545D0-E58A-465B-BB33-EE26BEA61E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757A9" w14:textId="5DD4A458" w:rsidR="00A401F4" w:rsidRDefault="00A56670">
    <w:pPr>
      <w:pStyle w:val="Footer"/>
    </w:pPr>
    <w:r>
      <mc:AlternateContent>
        <mc:Choice Requires="wps">
          <w:drawing>
            <wp:anchor distT="0" distB="0" distL="0" distR="0" simplePos="0" relativeHeight="251658240" behindDoc="0" locked="0" layoutInCell="1" allowOverlap="1" wp14:anchorId="41B19976" wp14:editId="40572602">
              <wp:simplePos x="635" y="635"/>
              <wp:positionH relativeFrom="page">
                <wp:align>left</wp:align>
              </wp:positionH>
              <wp:positionV relativeFrom="page">
                <wp:align>bottom</wp:align>
              </wp:positionV>
              <wp:extent cx="443865" cy="443865"/>
              <wp:effectExtent l="0" t="0" r="2540" b="0"/>
              <wp:wrapNone/>
              <wp:docPr id="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41DCE1" w14:textId="41C3A24B" w:rsidR="00A56670" w:rsidRPr="00A56670" w:rsidRDefault="00A56670" w:rsidP="00A56670">
                          <w:pPr>
                            <w:spacing w:after="0"/>
                            <w:rPr>
                              <w:rFonts w:ascii="Calibri" w:eastAsia="Calibri" w:hAnsi="Calibri" w:cs="Calibri"/>
                              <w:noProof/>
                              <w:color w:val="000000"/>
                              <w:sz w:val="22"/>
                              <w:szCs w:val="22"/>
                            </w:rPr>
                          </w:pPr>
                          <w:r w:rsidRPr="00A56670">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1B19976" id="_x0000_t202" coordsize="21600,21600" o:spt="202" path="m,l,21600r21600,l21600,xe">
              <v:stroke joinstyle="miter"/>
              <v:path gradientshapeok="t" o:connecttype="rect"/>
            </v:shapetype>
            <v:shape id="Text Box 3" o:spid="_x0000_s1026" type="#_x0000_t202" alt="OFFICI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6841DCE1" w14:textId="41C3A24B" w:rsidR="00A56670" w:rsidRPr="00A56670" w:rsidRDefault="00A56670" w:rsidP="00A56670">
                    <w:pPr>
                      <w:spacing w:after="0"/>
                      <w:rPr>
                        <w:rFonts w:ascii="Calibri" w:eastAsia="Calibri" w:hAnsi="Calibri" w:cs="Calibri"/>
                        <w:noProof/>
                        <w:color w:val="000000"/>
                        <w:sz w:val="22"/>
                        <w:szCs w:val="22"/>
                      </w:rPr>
                    </w:pPr>
                    <w:r w:rsidRPr="00A56670">
                      <w:rPr>
                        <w:rFonts w:ascii="Calibri" w:eastAsia="Calibri" w:hAnsi="Calibri" w:cs="Calibri"/>
                        <w:noProof/>
                        <w:color w:val="000000"/>
                        <w:sz w:val="22"/>
                        <w:szCs w:val="22"/>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B3864" w14:textId="27123105" w:rsidR="00934B60" w:rsidRDefault="00A56670" w:rsidP="008E49B3">
    <w:pPr>
      <w:pStyle w:val="Footer"/>
      <w:rPr>
        <w:rStyle w:val="PageNumber"/>
      </w:rPr>
    </w:pPr>
    <w:r>
      <w:rPr>
        <w:b/>
      </w:rPr>
      <mc:AlternateContent>
        <mc:Choice Requires="wps">
          <w:drawing>
            <wp:anchor distT="0" distB="0" distL="0" distR="0" simplePos="0" relativeHeight="251659264" behindDoc="0" locked="0" layoutInCell="1" allowOverlap="1" wp14:anchorId="5806DD64" wp14:editId="55030F9D">
              <wp:simplePos x="914400" y="10135240"/>
              <wp:positionH relativeFrom="page">
                <wp:align>left</wp:align>
              </wp:positionH>
              <wp:positionV relativeFrom="page">
                <wp:align>bottom</wp:align>
              </wp:positionV>
              <wp:extent cx="443865" cy="443865"/>
              <wp:effectExtent l="0" t="0" r="2540" b="0"/>
              <wp:wrapNone/>
              <wp:docPr id="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FEA3F6" w14:textId="31E4FADF" w:rsidR="00A56670" w:rsidRPr="00A56670" w:rsidRDefault="00A56670" w:rsidP="00A56670">
                          <w:pPr>
                            <w:spacing w:after="0"/>
                            <w:rPr>
                              <w:rFonts w:ascii="Calibri" w:eastAsia="Calibri" w:hAnsi="Calibri" w:cs="Calibri"/>
                              <w:noProof/>
                              <w:color w:val="000000"/>
                              <w:sz w:val="22"/>
                              <w:szCs w:val="22"/>
                            </w:rPr>
                          </w:pPr>
                          <w:r w:rsidRPr="00A56670">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806DD64" id="_x0000_t202" coordsize="21600,21600" o:spt="202" path="m,l,21600r21600,l21600,xe">
              <v:stroke joinstyle="miter"/>
              <v:path gradientshapeok="t" o:connecttype="rect"/>
            </v:shapetype>
            <v:shape id="Text Box 5" o:spid="_x0000_s1027" type="#_x0000_t202" alt="OFFICIAL"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46FEA3F6" w14:textId="31E4FADF" w:rsidR="00A56670" w:rsidRPr="00A56670" w:rsidRDefault="00A56670" w:rsidP="00A56670">
                    <w:pPr>
                      <w:spacing w:after="0"/>
                      <w:rPr>
                        <w:rFonts w:ascii="Calibri" w:eastAsia="Calibri" w:hAnsi="Calibri" w:cs="Calibri"/>
                        <w:noProof/>
                        <w:color w:val="000000"/>
                        <w:sz w:val="22"/>
                        <w:szCs w:val="22"/>
                      </w:rPr>
                    </w:pPr>
                    <w:r w:rsidRPr="00A56670">
                      <w:rPr>
                        <w:rFonts w:ascii="Calibri" w:eastAsia="Calibri" w:hAnsi="Calibri" w:cs="Calibri"/>
                        <w:noProof/>
                        <w:color w:val="000000"/>
                        <w:sz w:val="22"/>
                        <w:szCs w:val="22"/>
                      </w:rPr>
                      <w:t>OFFICIAL</w:t>
                    </w:r>
                  </w:p>
                </w:txbxContent>
              </v:textbox>
              <w10:wrap anchorx="page" anchory="page"/>
            </v:shape>
          </w:pict>
        </mc:Fallback>
      </mc:AlternateContent>
    </w:r>
    <w:r w:rsidR="00934B60" w:rsidRPr="008E49B3">
      <w:rPr>
        <w:b/>
        <w:noProof w:val="0"/>
      </w:rPr>
      <w:fldChar w:fldCharType="begin"/>
    </w:r>
    <w:r w:rsidR="00934B60" w:rsidRPr="008E49B3">
      <w:rPr>
        <w:b/>
      </w:rPr>
      <w:instrText xml:space="preserve"> StyleRef “Title” </w:instrText>
    </w:r>
    <w:r w:rsidR="00934B60" w:rsidRPr="008E49B3">
      <w:rPr>
        <w:b/>
        <w:noProof w:val="0"/>
      </w:rPr>
      <w:fldChar w:fldCharType="separate"/>
    </w:r>
    <w:r w:rsidR="00F40D9A">
      <w:rPr>
        <w:b/>
      </w:rPr>
      <w:t>Statement of Expectations</w:t>
    </w:r>
    <w:r w:rsidR="00934B60" w:rsidRPr="008E49B3">
      <w:rPr>
        <w:b/>
      </w:rPr>
      <w:fldChar w:fldCharType="end"/>
    </w:r>
    <w:r w:rsidR="00934B60" w:rsidRPr="008E49B3">
      <w:rPr>
        <w:b/>
      </w:rPr>
      <w:t xml:space="preserve"> </w:t>
    </w:r>
    <w:r w:rsidR="00934B60" w:rsidRPr="008E49B3">
      <w:rPr>
        <w:noProof w:val="0"/>
      </w:rPr>
      <w:fldChar w:fldCharType="begin"/>
    </w:r>
    <w:r w:rsidR="00934B60" w:rsidRPr="008E49B3">
      <w:instrText xml:space="preserve"> StyleRef “Subtitle” </w:instrText>
    </w:r>
    <w:r w:rsidR="00934B60" w:rsidRPr="008E49B3">
      <w:rPr>
        <w:noProof w:val="0"/>
      </w:rPr>
      <w:fldChar w:fldCharType="separate"/>
    </w:r>
    <w:r w:rsidR="00F40D9A">
      <w:t>Guidance on reporting on acquitting Ministerial expectations</w:t>
    </w:r>
    <w:r w:rsidR="00934B60" w:rsidRPr="008E49B3">
      <w:fldChar w:fldCharType="end"/>
    </w:r>
    <w:r w:rsidR="00934B60" w:rsidRPr="00C022F9">
      <w:tab/>
      <w:t xml:space="preserve">Page </w:t>
    </w:r>
    <w:r w:rsidR="00934B60" w:rsidRPr="00DE60CC">
      <w:rPr>
        <w:rStyle w:val="PageNumber"/>
      </w:rPr>
      <w:fldChar w:fldCharType="begin"/>
    </w:r>
    <w:r w:rsidR="00934B60" w:rsidRPr="00DE60CC">
      <w:rPr>
        <w:rStyle w:val="PageNumber"/>
      </w:rPr>
      <w:instrText xml:space="preserve"> Page </w:instrText>
    </w:r>
    <w:r w:rsidR="00934B60" w:rsidRPr="00DE60CC">
      <w:rPr>
        <w:rStyle w:val="PageNumber"/>
      </w:rPr>
      <w:fldChar w:fldCharType="separate"/>
    </w:r>
    <w:r w:rsidR="00934B60">
      <w:rPr>
        <w:rStyle w:val="PageNumber"/>
      </w:rPr>
      <w:t>1</w:t>
    </w:r>
    <w:r w:rsidR="00934B60" w:rsidRPr="00DE60CC">
      <w:rPr>
        <w:rStyle w:val="PageNumber"/>
      </w:rPr>
      <w:fldChar w:fldCharType="end"/>
    </w:r>
  </w:p>
  <w:p w14:paraId="3DBF10F2" w14:textId="77777777" w:rsidR="00934B60" w:rsidRPr="00C022F9" w:rsidRDefault="00934B60" w:rsidP="008E49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E110B4" w14:textId="306137CA" w:rsidR="00A401F4" w:rsidRDefault="00A56670">
    <w:pPr>
      <w:pStyle w:val="Footer"/>
    </w:pPr>
    <w:r>
      <mc:AlternateContent>
        <mc:Choice Requires="wps">
          <w:drawing>
            <wp:anchor distT="0" distB="0" distL="0" distR="0" simplePos="0" relativeHeight="251657216" behindDoc="0" locked="0" layoutInCell="1" allowOverlap="1" wp14:anchorId="1CA60D09" wp14:editId="45965185">
              <wp:simplePos x="635" y="635"/>
              <wp:positionH relativeFrom="page">
                <wp:align>left</wp:align>
              </wp:positionH>
              <wp:positionV relativeFrom="page">
                <wp:align>bottom</wp:align>
              </wp:positionV>
              <wp:extent cx="443865" cy="443865"/>
              <wp:effectExtent l="0" t="0" r="2540" b="0"/>
              <wp:wrapNone/>
              <wp:docPr id="1"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6C2307" w14:textId="0588954B" w:rsidR="00A56670" w:rsidRPr="00A56670" w:rsidRDefault="00A56670" w:rsidP="00A56670">
                          <w:pPr>
                            <w:spacing w:after="0"/>
                            <w:rPr>
                              <w:rFonts w:ascii="Calibri" w:eastAsia="Calibri" w:hAnsi="Calibri" w:cs="Calibri"/>
                              <w:noProof/>
                              <w:color w:val="000000"/>
                              <w:sz w:val="22"/>
                              <w:szCs w:val="22"/>
                            </w:rPr>
                          </w:pPr>
                          <w:r w:rsidRPr="00A56670">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CA60D09" id="_x0000_t202" coordsize="21600,21600" o:spt="202" path="m,l,21600r21600,l21600,xe">
              <v:stroke joinstyle="miter"/>
              <v:path gradientshapeok="t" o:connecttype="rect"/>
            </v:shapetype>
            <v:shape id="Text Box 1" o:spid="_x0000_s1028" type="#_x0000_t202" alt="OFFICIAL" style="position:absolute;margin-left:0;margin-top:0;width:34.95pt;height:34.95pt;z-index:25165721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2E6C2307" w14:textId="0588954B" w:rsidR="00A56670" w:rsidRPr="00A56670" w:rsidRDefault="00A56670" w:rsidP="00A56670">
                    <w:pPr>
                      <w:spacing w:after="0"/>
                      <w:rPr>
                        <w:rFonts w:ascii="Calibri" w:eastAsia="Calibri" w:hAnsi="Calibri" w:cs="Calibri"/>
                        <w:noProof/>
                        <w:color w:val="000000"/>
                        <w:sz w:val="22"/>
                        <w:szCs w:val="22"/>
                      </w:rPr>
                    </w:pPr>
                    <w:r w:rsidRPr="00A56670">
                      <w:rPr>
                        <w:rFonts w:ascii="Calibri" w:eastAsia="Calibri" w:hAnsi="Calibri" w:cs="Calibri"/>
                        <w:noProof/>
                        <w:color w:val="000000"/>
                        <w:sz w:val="22"/>
                        <w:szCs w:val="22"/>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32E8A8" w14:textId="77777777" w:rsidR="00CA43EC" w:rsidRDefault="00CA43EC" w:rsidP="002D711A">
      <w:pPr>
        <w:spacing w:after="0" w:line="240" w:lineRule="auto"/>
      </w:pPr>
      <w:r>
        <w:separator/>
      </w:r>
    </w:p>
  </w:footnote>
  <w:footnote w:type="continuationSeparator" w:id="0">
    <w:p w14:paraId="31693EF5" w14:textId="77777777" w:rsidR="00CA43EC" w:rsidRDefault="00CA43EC" w:rsidP="002D711A">
      <w:pPr>
        <w:spacing w:after="0" w:line="240" w:lineRule="auto"/>
      </w:pPr>
      <w:r>
        <w:continuationSeparator/>
      </w:r>
    </w:p>
  </w:footnote>
  <w:footnote w:type="continuationNotice" w:id="1">
    <w:p w14:paraId="156F6B3E" w14:textId="77777777" w:rsidR="00CA43EC" w:rsidRDefault="00CA43E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7933A3" w14:textId="77777777" w:rsidR="00CE7ACE" w:rsidRDefault="00CE7A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9E5DB" w14:textId="2424A6E1" w:rsidR="00934B60" w:rsidRPr="0041689E" w:rsidRDefault="00934B60">
    <w:pPr>
      <w:pStyle w:val="Header"/>
    </w:pPr>
    <w:r>
      <w:rPr>
        <w:noProof/>
      </w:rPr>
      <mc:AlternateContent>
        <mc:Choice Requires="wpg">
          <w:drawing>
            <wp:anchor distT="0" distB="0" distL="114300" distR="114300" simplePos="0" relativeHeight="251656192" behindDoc="0" locked="0" layoutInCell="1" allowOverlap="1" wp14:anchorId="664D4879" wp14:editId="3DE23568">
              <wp:simplePos x="0" y="0"/>
              <wp:positionH relativeFrom="page">
                <wp:align>left</wp:align>
              </wp:positionH>
              <wp:positionV relativeFrom="page">
                <wp:align>top</wp:align>
              </wp:positionV>
              <wp:extent cx="7598664" cy="978408"/>
              <wp:effectExtent l="0" t="0" r="2540" b="0"/>
              <wp:wrapNone/>
              <wp:docPr id="32" name="Group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98664" cy="978408"/>
                        <a:chOff x="0" y="1270"/>
                        <a:chExt cx="7598197" cy="978408"/>
                      </a:xfrm>
                    </wpg:grpSpPr>
                    <wps:wsp>
                      <wps:cNvPr id="33" name="Shape 5"/>
                      <wps:cNvSpPr/>
                      <wps:spPr>
                        <a:xfrm>
                          <a:off x="0" y="1270"/>
                          <a:ext cx="7565306" cy="978408"/>
                        </a:xfrm>
                        <a:custGeom>
                          <a:avLst/>
                          <a:gdLst>
                            <a:gd name="connsiteX0" fmla="*/ 0 w 5670042"/>
                            <a:gd name="connsiteY0" fmla="*/ 0 h 733806"/>
                            <a:gd name="connsiteX1" fmla="*/ 5670043 w 5670042"/>
                            <a:gd name="connsiteY1" fmla="*/ 0 h 733806"/>
                            <a:gd name="connsiteX2" fmla="*/ 5670043 w 5670042"/>
                            <a:gd name="connsiteY2" fmla="*/ 733806 h 733806"/>
                            <a:gd name="connsiteX3" fmla="*/ 0 w 5670042"/>
                            <a:gd name="connsiteY3" fmla="*/ 733806 h 733806"/>
                          </a:gdLst>
                          <a:ahLst/>
                          <a:cxnLst>
                            <a:cxn ang="0">
                              <a:pos x="connsiteX0" y="connsiteY0"/>
                            </a:cxn>
                            <a:cxn ang="0">
                              <a:pos x="connsiteX1" y="connsiteY1"/>
                            </a:cxn>
                            <a:cxn ang="0">
                              <a:pos x="connsiteX2" y="connsiteY2"/>
                            </a:cxn>
                            <a:cxn ang="0">
                              <a:pos x="connsiteX3" y="connsiteY3"/>
                            </a:cxn>
                          </a:cxnLst>
                          <a:rect l="l" t="t" r="r" b="b"/>
                          <a:pathLst>
                            <a:path w="5670042" h="733806">
                              <a:moveTo>
                                <a:pt x="0" y="0"/>
                              </a:moveTo>
                              <a:lnTo>
                                <a:pt x="5670043" y="0"/>
                              </a:lnTo>
                              <a:lnTo>
                                <a:pt x="5670043" y="733806"/>
                              </a:lnTo>
                              <a:lnTo>
                                <a:pt x="0" y="733806"/>
                              </a:lnTo>
                              <a:close/>
                            </a:path>
                          </a:pathLst>
                        </a:custGeom>
                        <a:solidFill>
                          <a:schemeClr val="bg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Shape  4"/>
                      <wps:cNvSpPr/>
                      <wps:spPr>
                        <a:xfrm>
                          <a:off x="5972433" y="1270"/>
                          <a:ext cx="1621308" cy="978408"/>
                        </a:xfrm>
                        <a:custGeom>
                          <a:avLst/>
                          <a:gdLst>
                            <a:gd name="connsiteX0" fmla="*/ 1209580 w 1209579"/>
                            <a:gd name="connsiteY0" fmla="*/ 0 h 733806"/>
                            <a:gd name="connsiteX1" fmla="*/ 1209580 w 1209579"/>
                            <a:gd name="connsiteY1" fmla="*/ 733806 h 733806"/>
                            <a:gd name="connsiteX2" fmla="*/ 0 w 1209579"/>
                            <a:gd name="connsiteY2" fmla="*/ 733806 h 733806"/>
                            <a:gd name="connsiteX3" fmla="*/ 346805 w 1209579"/>
                            <a:gd name="connsiteY3" fmla="*/ 0 h 733806"/>
                          </a:gdLst>
                          <a:ahLst/>
                          <a:cxnLst>
                            <a:cxn ang="0">
                              <a:pos x="connsiteX0" y="connsiteY0"/>
                            </a:cxn>
                            <a:cxn ang="0">
                              <a:pos x="connsiteX1" y="connsiteY1"/>
                            </a:cxn>
                            <a:cxn ang="0">
                              <a:pos x="connsiteX2" y="connsiteY2"/>
                            </a:cxn>
                            <a:cxn ang="0">
                              <a:pos x="connsiteX3" y="connsiteY3"/>
                            </a:cxn>
                          </a:cxnLst>
                          <a:rect l="l" t="t" r="r" b="b"/>
                          <a:pathLst>
                            <a:path w="1209579" h="733806">
                              <a:moveTo>
                                <a:pt x="1209580" y="0"/>
                              </a:moveTo>
                              <a:lnTo>
                                <a:pt x="1209580" y="733806"/>
                              </a:lnTo>
                              <a:lnTo>
                                <a:pt x="0" y="733806"/>
                              </a:lnTo>
                              <a:lnTo>
                                <a:pt x="346805" y="0"/>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Shape 3"/>
                      <wps:cNvSpPr/>
                      <wps:spPr>
                        <a:xfrm>
                          <a:off x="4940490" y="1270"/>
                          <a:ext cx="1503468" cy="978408"/>
                        </a:xfrm>
                        <a:custGeom>
                          <a:avLst/>
                          <a:gdLst>
                            <a:gd name="connsiteX0" fmla="*/ 0 w 1121664"/>
                            <a:gd name="connsiteY0" fmla="*/ 733806 h 733806"/>
                            <a:gd name="connsiteX1" fmla="*/ 774859 w 1121664"/>
                            <a:gd name="connsiteY1" fmla="*/ 733806 h 733806"/>
                            <a:gd name="connsiteX2" fmla="*/ 1121664 w 1121664"/>
                            <a:gd name="connsiteY2" fmla="*/ 0 h 733806"/>
                            <a:gd name="connsiteX3" fmla="*/ 346805 w 1121664"/>
                            <a:gd name="connsiteY3" fmla="*/ 0 h 733806"/>
                          </a:gdLst>
                          <a:ahLst/>
                          <a:cxnLst>
                            <a:cxn ang="0">
                              <a:pos x="connsiteX0" y="connsiteY0"/>
                            </a:cxn>
                            <a:cxn ang="0">
                              <a:pos x="connsiteX1" y="connsiteY1"/>
                            </a:cxn>
                            <a:cxn ang="0">
                              <a:pos x="connsiteX2" y="connsiteY2"/>
                            </a:cxn>
                            <a:cxn ang="0">
                              <a:pos x="connsiteX3" y="connsiteY3"/>
                            </a:cxn>
                          </a:cxnLst>
                          <a:rect l="l" t="t" r="r" b="b"/>
                          <a:pathLst>
                            <a:path w="1121664" h="733806">
                              <a:moveTo>
                                <a:pt x="0" y="733806"/>
                              </a:moveTo>
                              <a:lnTo>
                                <a:pt x="774859" y="733806"/>
                              </a:lnTo>
                              <a:lnTo>
                                <a:pt x="1121664" y="0"/>
                              </a:lnTo>
                              <a:lnTo>
                                <a:pt x="346805" y="0"/>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Shape 2"/>
                      <wps:cNvSpPr/>
                      <wps:spPr>
                        <a:xfrm>
                          <a:off x="6441743" y="1270"/>
                          <a:ext cx="1156454" cy="978280"/>
                        </a:xfrm>
                        <a:custGeom>
                          <a:avLst/>
                          <a:gdLst>
                            <a:gd name="connsiteX0" fmla="*/ 0 w 862774"/>
                            <a:gd name="connsiteY0" fmla="*/ 0 h 733710"/>
                            <a:gd name="connsiteX1" fmla="*/ 346805 w 862774"/>
                            <a:gd name="connsiteY1" fmla="*/ 733711 h 733710"/>
                            <a:gd name="connsiteX2" fmla="*/ 862774 w 862774"/>
                            <a:gd name="connsiteY2" fmla="*/ 733711 h 733710"/>
                            <a:gd name="connsiteX3" fmla="*/ 862774 w 862774"/>
                            <a:gd name="connsiteY3" fmla="*/ 0 h 733710"/>
                          </a:gdLst>
                          <a:ahLst/>
                          <a:cxnLst>
                            <a:cxn ang="0">
                              <a:pos x="connsiteX0" y="connsiteY0"/>
                            </a:cxn>
                            <a:cxn ang="0">
                              <a:pos x="connsiteX1" y="connsiteY1"/>
                            </a:cxn>
                            <a:cxn ang="0">
                              <a:pos x="connsiteX2" y="connsiteY2"/>
                            </a:cxn>
                            <a:cxn ang="0">
                              <a:pos x="connsiteX3" y="connsiteY3"/>
                            </a:cxn>
                          </a:cxnLst>
                          <a:rect l="l" t="t" r="r" b="b"/>
                          <a:pathLst>
                            <a:path w="862774" h="733710">
                              <a:moveTo>
                                <a:pt x="0" y="0"/>
                              </a:moveTo>
                              <a:lnTo>
                                <a:pt x="346805" y="733711"/>
                              </a:lnTo>
                              <a:lnTo>
                                <a:pt x="862774" y="733711"/>
                              </a:lnTo>
                              <a:lnTo>
                                <a:pt x="862774" y="0"/>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Shape 1"/>
                      <wps:cNvSpPr/>
                      <wps:spPr>
                        <a:xfrm>
                          <a:off x="4701654" y="477672"/>
                          <a:ext cx="1276722" cy="501649"/>
                        </a:xfrm>
                        <a:custGeom>
                          <a:avLst/>
                          <a:gdLst>
                            <a:gd name="connsiteX0" fmla="*/ 0 w 952500"/>
                            <a:gd name="connsiteY0" fmla="*/ 0 h 376237"/>
                            <a:gd name="connsiteX1" fmla="*/ 774573 w 952500"/>
                            <a:gd name="connsiteY1" fmla="*/ 0 h 376237"/>
                            <a:gd name="connsiteX2" fmla="*/ 952500 w 952500"/>
                            <a:gd name="connsiteY2" fmla="*/ 376238 h 376237"/>
                            <a:gd name="connsiteX3" fmla="*/ 177832 w 952500"/>
                            <a:gd name="connsiteY3" fmla="*/ 376238 h 376237"/>
                          </a:gdLst>
                          <a:ahLst/>
                          <a:cxnLst>
                            <a:cxn ang="0">
                              <a:pos x="connsiteX0" y="connsiteY0"/>
                            </a:cxn>
                            <a:cxn ang="0">
                              <a:pos x="connsiteX1" y="connsiteY1"/>
                            </a:cxn>
                            <a:cxn ang="0">
                              <a:pos x="connsiteX2" y="connsiteY2"/>
                            </a:cxn>
                            <a:cxn ang="0">
                              <a:pos x="connsiteX3" y="connsiteY3"/>
                            </a:cxn>
                          </a:cxnLst>
                          <a:rect l="l" t="t" r="r" b="b"/>
                          <a:pathLst>
                            <a:path w="952500" h="376237">
                              <a:moveTo>
                                <a:pt x="0" y="0"/>
                              </a:moveTo>
                              <a:lnTo>
                                <a:pt x="774573" y="0"/>
                              </a:lnTo>
                              <a:lnTo>
                                <a:pt x="952500" y="376238"/>
                              </a:lnTo>
                              <a:lnTo>
                                <a:pt x="177832" y="376238"/>
                              </a:lnTo>
                              <a:close/>
                            </a:path>
                          </a:pathLst>
                        </a:custGeom>
                        <a:solidFill>
                          <a:srgbClr val="FFFFFF">
                            <a:alpha val="50000"/>
                          </a:srgb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57E1BF70" id="Group 32" o:spid="_x0000_s1026" alt="&quot;&quot;" style="position:absolute;margin-left:0;margin-top:0;width:598.3pt;height:77.05pt;z-index:251658241;mso-position-horizontal:left;mso-position-horizontal-relative:page;mso-position-vertical:top;mso-position-vertical-relative:page;mso-width-relative:margin;mso-height-relative:margin" coordorigin=",12" coordsize="75981,9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">
              <v:shape id="Shape 5" o:spid="_x0000_s1027" style="position:absolute;top:12;width:75653;height:9784;visibility:visible;mso-wrap-style:square;v-text-anchor:middle" coordsize="5670042,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" path="m,l5670043,r,733806l,733806,,xe" fillcolor="#c2ebfa [3214]" stroked="f">
                <v:stroke joinstyle="miter"/>
                <v:path arrowok="t" o:connecttype="custom" o:connectlocs="0,0;7565307,0;7565307,978408;0,978408" o:connectangles="0,0,0,0"/>
              </v:shape>
              <v:shape id="Shape  4" o:spid="_x0000_s1028" style="position:absolute;left:59724;top:12;width:16213;height:9784;visibility:visible;mso-wrap-style:square;v-text-anchor:middle" coordsize="1209579,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" path="m1209580,r,733806l,733806,346805,r862775,xe" fillcolor="#0072ce [3204]" stroked="f">
                <v:stroke joinstyle="miter"/>
                <v:path arrowok="t" o:connecttype="custom" o:connectlocs="1621309,0;1621309,978408;0,978408;464854,0" o:connectangles="0,0,0,0"/>
              </v:shape>
              <v:shape id="Shape 3" o:spid="_x0000_s1029" style="position:absolute;left:49404;top:12;width:15035;height:9784;visibility:visible;mso-wrap-style:square;v-text-anchor:middle" coordsize="1121664,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" path="m,733806r774859,l1121664,,346805,,,733806xe" fillcolor="#68cef2 [3205]" stroked="f">
                <v:stroke joinstyle="miter"/>
                <v:path arrowok="t" o:connecttype="custom" o:connectlocs="0,978408;1038614,978408;1503468,0;464854,0" o:connectangles="0,0,0,0"/>
              </v:shape>
              <v:shape id="Shape 2" o:spid="_x0000_s1030" style="position:absolute;left:64417;top:12;width:11564;height:9783;visibility:visible;mso-wrap-style:square;v-text-anchor:middle" coordsize="862774,73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" path="m,l346805,733711r515969,l862774,,,xe" fillcolor="#232b39 [3213]" stroked="f">
                <v:stroke joinstyle="miter"/>
                <v:path arrowok="t" o:connecttype="custom" o:connectlocs="0,0;464854,978281;1156454,978281;1156454,0" o:connectangles="0,0,0,0"/>
              </v:shape>
              <v:shape id="Shape 1" o:spid="_x0000_s1031" style="position:absolute;left:47016;top:4776;width:12767;height:5017;visibility:visible;mso-wrap-style:square;v-text-anchor:middle" coordsize="952500,3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" path="m,l774573,,952500,376238r-774668,l,xe" stroked="f">
                <v:fill opacity="32896f"/>
                <v:stroke joinstyle="miter"/>
                <v:path arrowok="t" o:connecttype="custom" o:connectlocs="0,0;1038230,0;1276722,501650;238364,501650"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545BE" w14:textId="77777777" w:rsidR="00934B60" w:rsidRDefault="00934B60">
    <w:pPr>
      <w:pStyle w:val="Header"/>
    </w:pPr>
    <w:r>
      <w:rPr>
        <w:noProof/>
      </w:rPr>
      <mc:AlternateContent>
        <mc:Choice Requires="wpg">
          <w:drawing>
            <wp:anchor distT="0" distB="0" distL="114300" distR="114300" simplePos="0" relativeHeight="251655168" behindDoc="0" locked="0" layoutInCell="1" allowOverlap="1" wp14:anchorId="2A279C64" wp14:editId="4CA7785A">
              <wp:simplePos x="0" y="0"/>
              <wp:positionH relativeFrom="page">
                <wp:posOffset>0</wp:posOffset>
              </wp:positionH>
              <wp:positionV relativeFrom="page">
                <wp:posOffset>0</wp:posOffset>
              </wp:positionV>
              <wp:extent cx="7598664" cy="978408"/>
              <wp:effectExtent l="0" t="0" r="254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98664" cy="978408"/>
                        <a:chOff x="0" y="1270"/>
                        <a:chExt cx="7598197" cy="978408"/>
                      </a:xfrm>
                    </wpg:grpSpPr>
                    <wps:wsp>
                      <wps:cNvPr id="4" name="Shape 5"/>
                      <wps:cNvSpPr/>
                      <wps:spPr>
                        <a:xfrm>
                          <a:off x="0" y="1270"/>
                          <a:ext cx="7565306" cy="978408"/>
                        </a:xfrm>
                        <a:custGeom>
                          <a:avLst/>
                          <a:gdLst>
                            <a:gd name="connsiteX0" fmla="*/ 0 w 5670042"/>
                            <a:gd name="connsiteY0" fmla="*/ 0 h 733806"/>
                            <a:gd name="connsiteX1" fmla="*/ 5670043 w 5670042"/>
                            <a:gd name="connsiteY1" fmla="*/ 0 h 733806"/>
                            <a:gd name="connsiteX2" fmla="*/ 5670043 w 5670042"/>
                            <a:gd name="connsiteY2" fmla="*/ 733806 h 733806"/>
                            <a:gd name="connsiteX3" fmla="*/ 0 w 5670042"/>
                            <a:gd name="connsiteY3" fmla="*/ 733806 h 733806"/>
                          </a:gdLst>
                          <a:ahLst/>
                          <a:cxnLst>
                            <a:cxn ang="0">
                              <a:pos x="connsiteX0" y="connsiteY0"/>
                            </a:cxn>
                            <a:cxn ang="0">
                              <a:pos x="connsiteX1" y="connsiteY1"/>
                            </a:cxn>
                            <a:cxn ang="0">
                              <a:pos x="connsiteX2" y="connsiteY2"/>
                            </a:cxn>
                            <a:cxn ang="0">
                              <a:pos x="connsiteX3" y="connsiteY3"/>
                            </a:cxn>
                          </a:cxnLst>
                          <a:rect l="l" t="t" r="r" b="b"/>
                          <a:pathLst>
                            <a:path w="5670042" h="733806">
                              <a:moveTo>
                                <a:pt x="0" y="0"/>
                              </a:moveTo>
                              <a:lnTo>
                                <a:pt x="5670043" y="0"/>
                              </a:lnTo>
                              <a:lnTo>
                                <a:pt x="5670043" y="733806"/>
                              </a:lnTo>
                              <a:lnTo>
                                <a:pt x="0" y="733806"/>
                              </a:lnTo>
                              <a:close/>
                            </a:path>
                          </a:pathLst>
                        </a:custGeom>
                        <a:solidFill>
                          <a:schemeClr val="bg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Shape  4"/>
                      <wps:cNvSpPr/>
                      <wps:spPr>
                        <a:xfrm>
                          <a:off x="5972433" y="1270"/>
                          <a:ext cx="1621308" cy="978408"/>
                        </a:xfrm>
                        <a:custGeom>
                          <a:avLst/>
                          <a:gdLst>
                            <a:gd name="connsiteX0" fmla="*/ 1209580 w 1209579"/>
                            <a:gd name="connsiteY0" fmla="*/ 0 h 733806"/>
                            <a:gd name="connsiteX1" fmla="*/ 1209580 w 1209579"/>
                            <a:gd name="connsiteY1" fmla="*/ 733806 h 733806"/>
                            <a:gd name="connsiteX2" fmla="*/ 0 w 1209579"/>
                            <a:gd name="connsiteY2" fmla="*/ 733806 h 733806"/>
                            <a:gd name="connsiteX3" fmla="*/ 346805 w 1209579"/>
                            <a:gd name="connsiteY3" fmla="*/ 0 h 733806"/>
                          </a:gdLst>
                          <a:ahLst/>
                          <a:cxnLst>
                            <a:cxn ang="0">
                              <a:pos x="connsiteX0" y="connsiteY0"/>
                            </a:cxn>
                            <a:cxn ang="0">
                              <a:pos x="connsiteX1" y="connsiteY1"/>
                            </a:cxn>
                            <a:cxn ang="0">
                              <a:pos x="connsiteX2" y="connsiteY2"/>
                            </a:cxn>
                            <a:cxn ang="0">
                              <a:pos x="connsiteX3" y="connsiteY3"/>
                            </a:cxn>
                          </a:cxnLst>
                          <a:rect l="l" t="t" r="r" b="b"/>
                          <a:pathLst>
                            <a:path w="1209579" h="733806">
                              <a:moveTo>
                                <a:pt x="1209580" y="0"/>
                              </a:moveTo>
                              <a:lnTo>
                                <a:pt x="1209580" y="733806"/>
                              </a:lnTo>
                              <a:lnTo>
                                <a:pt x="0" y="733806"/>
                              </a:lnTo>
                              <a:lnTo>
                                <a:pt x="346805" y="0"/>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Shape 3"/>
                      <wps:cNvSpPr/>
                      <wps:spPr>
                        <a:xfrm>
                          <a:off x="4940490" y="1270"/>
                          <a:ext cx="1503468" cy="978408"/>
                        </a:xfrm>
                        <a:custGeom>
                          <a:avLst/>
                          <a:gdLst>
                            <a:gd name="connsiteX0" fmla="*/ 0 w 1121664"/>
                            <a:gd name="connsiteY0" fmla="*/ 733806 h 733806"/>
                            <a:gd name="connsiteX1" fmla="*/ 774859 w 1121664"/>
                            <a:gd name="connsiteY1" fmla="*/ 733806 h 733806"/>
                            <a:gd name="connsiteX2" fmla="*/ 1121664 w 1121664"/>
                            <a:gd name="connsiteY2" fmla="*/ 0 h 733806"/>
                            <a:gd name="connsiteX3" fmla="*/ 346805 w 1121664"/>
                            <a:gd name="connsiteY3" fmla="*/ 0 h 733806"/>
                          </a:gdLst>
                          <a:ahLst/>
                          <a:cxnLst>
                            <a:cxn ang="0">
                              <a:pos x="connsiteX0" y="connsiteY0"/>
                            </a:cxn>
                            <a:cxn ang="0">
                              <a:pos x="connsiteX1" y="connsiteY1"/>
                            </a:cxn>
                            <a:cxn ang="0">
                              <a:pos x="connsiteX2" y="connsiteY2"/>
                            </a:cxn>
                            <a:cxn ang="0">
                              <a:pos x="connsiteX3" y="connsiteY3"/>
                            </a:cxn>
                          </a:cxnLst>
                          <a:rect l="l" t="t" r="r" b="b"/>
                          <a:pathLst>
                            <a:path w="1121664" h="733806">
                              <a:moveTo>
                                <a:pt x="0" y="733806"/>
                              </a:moveTo>
                              <a:lnTo>
                                <a:pt x="774859" y="733806"/>
                              </a:lnTo>
                              <a:lnTo>
                                <a:pt x="1121664" y="0"/>
                              </a:lnTo>
                              <a:lnTo>
                                <a:pt x="346805" y="0"/>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Shape 2"/>
                      <wps:cNvSpPr/>
                      <wps:spPr>
                        <a:xfrm>
                          <a:off x="6441743" y="1270"/>
                          <a:ext cx="1156454" cy="978280"/>
                        </a:xfrm>
                        <a:custGeom>
                          <a:avLst/>
                          <a:gdLst>
                            <a:gd name="connsiteX0" fmla="*/ 0 w 862774"/>
                            <a:gd name="connsiteY0" fmla="*/ 0 h 733710"/>
                            <a:gd name="connsiteX1" fmla="*/ 346805 w 862774"/>
                            <a:gd name="connsiteY1" fmla="*/ 733711 h 733710"/>
                            <a:gd name="connsiteX2" fmla="*/ 862774 w 862774"/>
                            <a:gd name="connsiteY2" fmla="*/ 733711 h 733710"/>
                            <a:gd name="connsiteX3" fmla="*/ 862774 w 862774"/>
                            <a:gd name="connsiteY3" fmla="*/ 0 h 733710"/>
                          </a:gdLst>
                          <a:ahLst/>
                          <a:cxnLst>
                            <a:cxn ang="0">
                              <a:pos x="connsiteX0" y="connsiteY0"/>
                            </a:cxn>
                            <a:cxn ang="0">
                              <a:pos x="connsiteX1" y="connsiteY1"/>
                            </a:cxn>
                            <a:cxn ang="0">
                              <a:pos x="connsiteX2" y="connsiteY2"/>
                            </a:cxn>
                            <a:cxn ang="0">
                              <a:pos x="connsiteX3" y="connsiteY3"/>
                            </a:cxn>
                          </a:cxnLst>
                          <a:rect l="l" t="t" r="r" b="b"/>
                          <a:pathLst>
                            <a:path w="862774" h="733710">
                              <a:moveTo>
                                <a:pt x="0" y="0"/>
                              </a:moveTo>
                              <a:lnTo>
                                <a:pt x="346805" y="733711"/>
                              </a:lnTo>
                              <a:lnTo>
                                <a:pt x="862774" y="733711"/>
                              </a:lnTo>
                              <a:lnTo>
                                <a:pt x="862774" y="0"/>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Shape 1"/>
                      <wps:cNvSpPr/>
                      <wps:spPr>
                        <a:xfrm>
                          <a:off x="4701654" y="477672"/>
                          <a:ext cx="1276722" cy="501649"/>
                        </a:xfrm>
                        <a:custGeom>
                          <a:avLst/>
                          <a:gdLst>
                            <a:gd name="connsiteX0" fmla="*/ 0 w 952500"/>
                            <a:gd name="connsiteY0" fmla="*/ 0 h 376237"/>
                            <a:gd name="connsiteX1" fmla="*/ 774573 w 952500"/>
                            <a:gd name="connsiteY1" fmla="*/ 0 h 376237"/>
                            <a:gd name="connsiteX2" fmla="*/ 952500 w 952500"/>
                            <a:gd name="connsiteY2" fmla="*/ 376238 h 376237"/>
                            <a:gd name="connsiteX3" fmla="*/ 177832 w 952500"/>
                            <a:gd name="connsiteY3" fmla="*/ 376238 h 376237"/>
                          </a:gdLst>
                          <a:ahLst/>
                          <a:cxnLst>
                            <a:cxn ang="0">
                              <a:pos x="connsiteX0" y="connsiteY0"/>
                            </a:cxn>
                            <a:cxn ang="0">
                              <a:pos x="connsiteX1" y="connsiteY1"/>
                            </a:cxn>
                            <a:cxn ang="0">
                              <a:pos x="connsiteX2" y="connsiteY2"/>
                            </a:cxn>
                            <a:cxn ang="0">
                              <a:pos x="connsiteX3" y="connsiteY3"/>
                            </a:cxn>
                          </a:cxnLst>
                          <a:rect l="l" t="t" r="r" b="b"/>
                          <a:pathLst>
                            <a:path w="952500" h="376237">
                              <a:moveTo>
                                <a:pt x="0" y="0"/>
                              </a:moveTo>
                              <a:lnTo>
                                <a:pt x="774573" y="0"/>
                              </a:lnTo>
                              <a:lnTo>
                                <a:pt x="952500" y="376238"/>
                              </a:lnTo>
                              <a:lnTo>
                                <a:pt x="177832" y="376238"/>
                              </a:lnTo>
                              <a:close/>
                            </a:path>
                          </a:pathLst>
                        </a:custGeom>
                        <a:solidFill>
                          <a:srgbClr val="FFFFFF">
                            <a:alpha val="50000"/>
                          </a:srgb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5575AAD6" id="Group 2" o:spid="_x0000_s1026" alt="&quot;&quot;" style="position:absolute;margin-left:0;margin-top:0;width:598.3pt;height:77.05pt;z-index:251658240;mso-position-horizontal-relative:page;mso-position-vertical-relative:page;mso-width-relative:margin;mso-height-relative:margin" coordorigin=",12" coordsize="75981,9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">
              <v:shape id="Shape 5" o:spid="_x0000_s1027" style="position:absolute;top:12;width:75653;height:9784;visibility:visible;mso-wrap-style:square;v-text-anchor:middle" coordsize="5670042,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" path="m,l5670043,r,733806l,733806,,xe" fillcolor="#c2ebfa [3214]" stroked="f">
                <v:stroke joinstyle="miter"/>
                <v:path arrowok="t" o:connecttype="custom" o:connectlocs="0,0;7565307,0;7565307,978408;0,978408" o:connectangles="0,0,0,0"/>
              </v:shape>
              <v:shape id="Shape  4" o:spid="_x0000_s1028" style="position:absolute;left:59724;top:12;width:16213;height:9784;visibility:visible;mso-wrap-style:square;v-text-anchor:middle" coordsize="1209579,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" path="m1209580,r,733806l,733806,346805,r862775,xe" fillcolor="#0072ce [3204]" stroked="f">
                <v:stroke joinstyle="miter"/>
                <v:path arrowok="t" o:connecttype="custom" o:connectlocs="1621309,0;1621309,978408;0,978408;464854,0" o:connectangles="0,0,0,0"/>
              </v:shape>
              <v:shape id="Shape 3" o:spid="_x0000_s1029" style="position:absolute;left:49404;top:12;width:15035;height:9784;visibility:visible;mso-wrap-style:square;v-text-anchor:middle" coordsize="1121664,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" path="m,733806r774859,l1121664,,346805,,,733806xe" fillcolor="#68cef2 [3205]" stroked="f">
                <v:stroke joinstyle="miter"/>
                <v:path arrowok="t" o:connecttype="custom" o:connectlocs="0,978408;1038614,978408;1503468,0;464854,0" o:connectangles="0,0,0,0"/>
              </v:shape>
              <v:shape id="Shape 2" o:spid="_x0000_s1030" style="position:absolute;left:64417;top:12;width:11564;height:9783;visibility:visible;mso-wrap-style:square;v-text-anchor:middle" coordsize="862774,73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" path="m,l346805,733711r515969,l862774,,,xe" fillcolor="#232b39 [3213]" stroked="f">
                <v:stroke joinstyle="miter"/>
                <v:path arrowok="t" o:connecttype="custom" o:connectlocs="0,0;464854,978281;1156454,978281;1156454,0" o:connectangles="0,0,0,0"/>
              </v:shape>
              <v:shape id="Shape 1" o:spid="_x0000_s1031" style="position:absolute;left:47016;top:4776;width:12767;height:5017;visibility:visible;mso-wrap-style:square;v-text-anchor:middle" coordsize="952500,3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" path="m,l774573,,952500,376238r-774668,l,xe" stroked="f">
                <v:fill opacity="32896f"/>
                <v:stroke joinstyle="miter"/>
                <v:path arrowok="t" o:connecttype="custom" o:connectlocs="0,0;1038230,0;1276722,501650;238364,501650" o:connectangles="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777F72"/>
    <w:multiLevelType w:val="hybridMultilevel"/>
    <w:tmpl w:val="AD620FF2"/>
    <w:lvl w:ilvl="0" w:tplc="0D502630">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239F567D"/>
    <w:multiLevelType w:val="hybridMultilevel"/>
    <w:tmpl w:val="A1C475CE"/>
    <w:lvl w:ilvl="0" w:tplc="EB104666">
      <w:start w:val="1"/>
      <w:numFmt w:val="decimal"/>
      <w:lvlText w:val="%1."/>
      <w:lvlJc w:val="left"/>
      <w:pPr>
        <w:ind w:left="1636" w:hanging="360"/>
      </w:pPr>
      <w:rPr>
        <w:b/>
        <w:bCs/>
      </w:r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2"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6BD6639"/>
    <w:multiLevelType w:val="hybridMultilevel"/>
    <w:tmpl w:val="AA2A7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2144B5D"/>
    <w:multiLevelType w:val="hybridMultilevel"/>
    <w:tmpl w:val="A1C475CE"/>
    <w:lvl w:ilvl="0" w:tplc="FFFFFFFF">
      <w:start w:val="1"/>
      <w:numFmt w:val="decimal"/>
      <w:lvlText w:val="%1."/>
      <w:lvlJc w:val="left"/>
      <w:pPr>
        <w:ind w:left="1636" w:hanging="360"/>
      </w:pPr>
      <w:rPr>
        <w:b/>
        <w:bCs/>
      </w:rPr>
    </w:lvl>
    <w:lvl w:ilvl="1" w:tplc="FFFFFFFF" w:tentative="1">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5" w15:restartNumberingAfterBreak="0">
    <w:nsid w:val="446D3A6A"/>
    <w:multiLevelType w:val="multilevel"/>
    <w:tmpl w:val="EA3CA930"/>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6" w15:restartNumberingAfterBreak="0">
    <w:nsid w:val="54714052"/>
    <w:multiLevelType w:val="hybridMultilevel"/>
    <w:tmpl w:val="F9B8CF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C7E1222"/>
    <w:multiLevelType w:val="hybridMultilevel"/>
    <w:tmpl w:val="B7EC757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9D14B44"/>
    <w:multiLevelType w:val="hybridMultilevel"/>
    <w:tmpl w:val="A426D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5D83090"/>
    <w:multiLevelType w:val="hybridMultilevel"/>
    <w:tmpl w:val="66B6DC2E"/>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0" w15:restartNumberingAfterBreak="0">
    <w:nsid w:val="78B452E5"/>
    <w:multiLevelType w:val="hybridMultilevel"/>
    <w:tmpl w:val="49DC06FA"/>
    <w:lvl w:ilvl="0" w:tplc="EB84B8A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A7E12E5"/>
    <w:multiLevelType w:val="hybridMultilevel"/>
    <w:tmpl w:val="3A5E8A9C"/>
    <w:lvl w:ilvl="0" w:tplc="D52C8DEE">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FD44514"/>
    <w:multiLevelType w:val="multilevel"/>
    <w:tmpl w:val="D3A4EDA4"/>
    <w:lvl w:ilvl="0">
      <w:start w:val="1"/>
      <w:numFmt w:val="lowerLetter"/>
      <w:pStyle w:val="Listnum"/>
      <w:lvlText w:val="(%1)"/>
      <w:lvlJc w:val="left"/>
      <w:pPr>
        <w:tabs>
          <w:tab w:val="num" w:pos="720"/>
        </w:tabs>
        <w:ind w:left="720" w:hanging="360"/>
      </w:pPr>
      <w:rPr>
        <w:rFonts w:hint="default"/>
      </w:rPr>
    </w:lvl>
    <w:lvl w:ilvl="1">
      <w:start w:val="1"/>
      <w:numFmt w:val="lowerRoman"/>
      <w:pStyle w:val="Listnum2"/>
      <w:lvlText w:val="(%2)"/>
      <w:lvlJc w:val="left"/>
      <w:pPr>
        <w:tabs>
          <w:tab w:val="num" w:pos="1224"/>
        </w:tabs>
        <w:ind w:left="1080" w:hanging="360"/>
      </w:pPr>
      <w:rPr>
        <w:rFonts w:hint="default"/>
      </w:rPr>
    </w:lvl>
    <w:lvl w:ilvl="2">
      <w:start w:val="1"/>
      <w:numFmt w:val="decimal"/>
      <w:pStyle w:val="Heading1numbered"/>
      <w:lvlText w:val="%3."/>
      <w:lvlJc w:val="left"/>
      <w:pPr>
        <w:tabs>
          <w:tab w:val="num" w:pos="1152"/>
        </w:tabs>
        <w:ind w:left="1152" w:hanging="792"/>
      </w:pPr>
      <w:rPr>
        <w:rFonts w:hint="default"/>
      </w:rPr>
    </w:lvl>
    <w:lvl w:ilvl="3">
      <w:start w:val="1"/>
      <w:numFmt w:val="decimal"/>
      <w:pStyle w:val="Heading2numbered"/>
      <w:lvlText w:val="%3.%4"/>
      <w:lvlJc w:val="left"/>
      <w:pPr>
        <w:tabs>
          <w:tab w:val="num" w:pos="1152"/>
        </w:tabs>
        <w:ind w:left="1152" w:hanging="792"/>
      </w:pPr>
      <w:rPr>
        <w:rFonts w:hint="default"/>
      </w:rPr>
    </w:lvl>
    <w:lvl w:ilvl="4">
      <w:start w:val="1"/>
      <w:numFmt w:val="decimal"/>
      <w:pStyle w:val="Heading3numbered"/>
      <w:lvlText w:val="%3.%4.%5"/>
      <w:lvlJc w:val="left"/>
      <w:pPr>
        <w:tabs>
          <w:tab w:val="num" w:pos="1152"/>
        </w:tabs>
        <w:ind w:left="1152" w:hanging="792"/>
      </w:pPr>
      <w:rPr>
        <w:rFonts w:hint="default"/>
      </w:rPr>
    </w:lvl>
    <w:lvl w:ilvl="5">
      <w:start w:val="1"/>
      <w:numFmt w:val="decimal"/>
      <w:pStyle w:val="Heading4numbered"/>
      <w:lvlText w:val="%3.%4.%5.%6"/>
      <w:lvlJc w:val="left"/>
      <w:pPr>
        <w:tabs>
          <w:tab w:val="num" w:pos="1152"/>
        </w:tabs>
        <w:ind w:left="1152" w:hanging="792"/>
      </w:pPr>
      <w:rPr>
        <w:rFonts w:hint="default"/>
      </w:rPr>
    </w:lvl>
    <w:lvl w:ilvl="6">
      <w:start w:val="1"/>
      <w:numFmt w:val="lowerLetter"/>
      <w:pStyle w:val="Listnumindent"/>
      <w:lvlText w:val="(%7)"/>
      <w:lvlJc w:val="left"/>
      <w:pPr>
        <w:tabs>
          <w:tab w:val="num" w:pos="1656"/>
        </w:tabs>
        <w:ind w:left="1656" w:hanging="504"/>
      </w:pPr>
      <w:rPr>
        <w:rFonts w:hint="default"/>
      </w:rPr>
    </w:lvl>
    <w:lvl w:ilvl="7">
      <w:start w:val="1"/>
      <w:numFmt w:val="lowerRoman"/>
      <w:pStyle w:val="Listnumindent2"/>
      <w:lvlText w:val="(%8)"/>
      <w:lvlJc w:val="left"/>
      <w:pPr>
        <w:tabs>
          <w:tab w:val="num" w:pos="2160"/>
        </w:tabs>
        <w:ind w:left="2160" w:hanging="504"/>
      </w:pPr>
      <w:rPr>
        <w:rFonts w:hint="default"/>
      </w:rPr>
    </w:lvl>
    <w:lvl w:ilvl="8">
      <w:start w:val="1"/>
      <w:numFmt w:val="decimal"/>
      <w:pStyle w:val="Numparaindent"/>
      <w:lvlText w:val="%9."/>
      <w:lvlJc w:val="left"/>
      <w:pPr>
        <w:tabs>
          <w:tab w:val="num" w:pos="1656"/>
        </w:tabs>
        <w:ind w:left="1656" w:hanging="504"/>
      </w:pPr>
      <w:rPr>
        <w:rFonts w:hint="default"/>
      </w:rPr>
    </w:lvl>
  </w:abstractNum>
  <w:num w:numId="1" w16cid:durableId="439760599">
    <w:abstractNumId w:val="5"/>
  </w:num>
  <w:num w:numId="2" w16cid:durableId="1132753090">
    <w:abstractNumId w:val="5"/>
  </w:num>
  <w:num w:numId="3" w16cid:durableId="783962057">
    <w:abstractNumId w:val="5"/>
  </w:num>
  <w:num w:numId="4" w16cid:durableId="1395616159">
    <w:abstractNumId w:val="12"/>
  </w:num>
  <w:num w:numId="5" w16cid:durableId="1505170117">
    <w:abstractNumId w:val="5"/>
  </w:num>
  <w:num w:numId="6" w16cid:durableId="555630298">
    <w:abstractNumId w:val="5"/>
  </w:num>
  <w:num w:numId="7" w16cid:durableId="1963920248">
    <w:abstractNumId w:val="5"/>
  </w:num>
  <w:num w:numId="8" w16cid:durableId="429086653">
    <w:abstractNumId w:val="5"/>
  </w:num>
  <w:num w:numId="9" w16cid:durableId="529415416">
    <w:abstractNumId w:val="12"/>
  </w:num>
  <w:num w:numId="10" w16cid:durableId="1441757371">
    <w:abstractNumId w:val="12"/>
  </w:num>
  <w:num w:numId="11" w16cid:durableId="2132168695">
    <w:abstractNumId w:val="12"/>
  </w:num>
  <w:num w:numId="12" w16cid:durableId="99449534">
    <w:abstractNumId w:val="12"/>
  </w:num>
  <w:num w:numId="13" w16cid:durableId="46950944">
    <w:abstractNumId w:val="12"/>
  </w:num>
  <w:num w:numId="14" w16cid:durableId="710347217">
    <w:abstractNumId w:val="12"/>
  </w:num>
  <w:num w:numId="15" w16cid:durableId="1139424165">
    <w:abstractNumId w:val="12"/>
  </w:num>
  <w:num w:numId="16" w16cid:durableId="867062164">
    <w:abstractNumId w:val="12"/>
  </w:num>
  <w:num w:numId="17" w16cid:durableId="1999115917">
    <w:abstractNumId w:val="2"/>
  </w:num>
  <w:num w:numId="18" w16cid:durableId="1184898169">
    <w:abstractNumId w:val="2"/>
  </w:num>
  <w:num w:numId="19" w16cid:durableId="689339301">
    <w:abstractNumId w:val="11"/>
  </w:num>
  <w:num w:numId="20" w16cid:durableId="1862013268">
    <w:abstractNumId w:val="10"/>
  </w:num>
  <w:num w:numId="21" w16cid:durableId="125054774">
    <w:abstractNumId w:val="0"/>
  </w:num>
  <w:num w:numId="22" w16cid:durableId="1034816705">
    <w:abstractNumId w:val="0"/>
  </w:num>
  <w:num w:numId="23" w16cid:durableId="354355399">
    <w:abstractNumId w:val="0"/>
  </w:num>
  <w:num w:numId="24" w16cid:durableId="1812599202">
    <w:abstractNumId w:val="11"/>
  </w:num>
  <w:num w:numId="25" w16cid:durableId="250237395">
    <w:abstractNumId w:val="12"/>
  </w:num>
  <w:num w:numId="26" w16cid:durableId="202444581">
    <w:abstractNumId w:val="2"/>
  </w:num>
  <w:num w:numId="27" w16cid:durableId="1657421234">
    <w:abstractNumId w:val="2"/>
  </w:num>
  <w:num w:numId="28" w16cid:durableId="817844137">
    <w:abstractNumId w:val="5"/>
  </w:num>
  <w:num w:numId="29" w16cid:durableId="1856187514">
    <w:abstractNumId w:val="5"/>
  </w:num>
  <w:num w:numId="30" w16cid:durableId="2043438545">
    <w:abstractNumId w:val="5"/>
  </w:num>
  <w:num w:numId="31" w16cid:durableId="1593202281">
    <w:abstractNumId w:val="5"/>
  </w:num>
  <w:num w:numId="32" w16cid:durableId="56248957">
    <w:abstractNumId w:val="12"/>
  </w:num>
  <w:num w:numId="33" w16cid:durableId="1498109862">
    <w:abstractNumId w:val="12"/>
  </w:num>
  <w:num w:numId="34" w16cid:durableId="98136825">
    <w:abstractNumId w:val="12"/>
  </w:num>
  <w:num w:numId="35" w16cid:durableId="1813329296">
    <w:abstractNumId w:val="12"/>
  </w:num>
  <w:num w:numId="36" w16cid:durableId="1456096521">
    <w:abstractNumId w:val="12"/>
  </w:num>
  <w:num w:numId="37" w16cid:durableId="464540368">
    <w:abstractNumId w:val="12"/>
  </w:num>
  <w:num w:numId="38" w16cid:durableId="880441602">
    <w:abstractNumId w:val="12"/>
  </w:num>
  <w:num w:numId="39" w16cid:durableId="42559561">
    <w:abstractNumId w:val="12"/>
  </w:num>
  <w:num w:numId="40" w16cid:durableId="1172722787">
    <w:abstractNumId w:val="11"/>
  </w:num>
  <w:num w:numId="41" w16cid:durableId="1734700060">
    <w:abstractNumId w:val="12"/>
  </w:num>
  <w:num w:numId="42" w16cid:durableId="1397587555">
    <w:abstractNumId w:val="2"/>
  </w:num>
  <w:num w:numId="43" w16cid:durableId="1510681575">
    <w:abstractNumId w:val="2"/>
  </w:num>
  <w:num w:numId="44" w16cid:durableId="1439369713">
    <w:abstractNumId w:val="2"/>
  </w:num>
  <w:num w:numId="45" w16cid:durableId="2040664023">
    <w:abstractNumId w:val="2"/>
  </w:num>
  <w:num w:numId="46" w16cid:durableId="1154182338">
    <w:abstractNumId w:val="1"/>
  </w:num>
  <w:num w:numId="47" w16cid:durableId="155540323">
    <w:abstractNumId w:val="9"/>
  </w:num>
  <w:num w:numId="48" w16cid:durableId="109324155">
    <w:abstractNumId w:val="6"/>
  </w:num>
  <w:num w:numId="49" w16cid:durableId="311643116">
    <w:abstractNumId w:val="8"/>
  </w:num>
  <w:num w:numId="50" w16cid:durableId="2096629287">
    <w:abstractNumId w:val="3"/>
  </w:num>
  <w:num w:numId="51" w16cid:durableId="672296032">
    <w:abstractNumId w:val="7"/>
  </w:num>
  <w:num w:numId="52" w16cid:durableId="1909613066">
    <w:abstractNumId w:val="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966"/>
    <w:rsid w:val="0000446B"/>
    <w:rsid w:val="00004F9C"/>
    <w:rsid w:val="000058FC"/>
    <w:rsid w:val="00006309"/>
    <w:rsid w:val="00006F00"/>
    <w:rsid w:val="00012F6F"/>
    <w:rsid w:val="00013AA0"/>
    <w:rsid w:val="00014213"/>
    <w:rsid w:val="00014B55"/>
    <w:rsid w:val="00020B0C"/>
    <w:rsid w:val="00020E3E"/>
    <w:rsid w:val="00021A5D"/>
    <w:rsid w:val="00023BF3"/>
    <w:rsid w:val="00026811"/>
    <w:rsid w:val="000277DC"/>
    <w:rsid w:val="00030708"/>
    <w:rsid w:val="00031F91"/>
    <w:rsid w:val="00032A6B"/>
    <w:rsid w:val="0003439A"/>
    <w:rsid w:val="00036BFC"/>
    <w:rsid w:val="00037740"/>
    <w:rsid w:val="000404C3"/>
    <w:rsid w:val="0004227E"/>
    <w:rsid w:val="00043296"/>
    <w:rsid w:val="0004356D"/>
    <w:rsid w:val="00045296"/>
    <w:rsid w:val="00045A11"/>
    <w:rsid w:val="000578F0"/>
    <w:rsid w:val="000649DA"/>
    <w:rsid w:val="00072A2A"/>
    <w:rsid w:val="00074E20"/>
    <w:rsid w:val="00075E6C"/>
    <w:rsid w:val="00080DC1"/>
    <w:rsid w:val="00086241"/>
    <w:rsid w:val="00090171"/>
    <w:rsid w:val="000A71DB"/>
    <w:rsid w:val="000B0A33"/>
    <w:rsid w:val="000B29AD"/>
    <w:rsid w:val="000B306A"/>
    <w:rsid w:val="000B5CFD"/>
    <w:rsid w:val="000B61C9"/>
    <w:rsid w:val="000C0D0A"/>
    <w:rsid w:val="000C3B1C"/>
    <w:rsid w:val="000C3F0D"/>
    <w:rsid w:val="000C6372"/>
    <w:rsid w:val="000C7966"/>
    <w:rsid w:val="000D0CAD"/>
    <w:rsid w:val="000D593F"/>
    <w:rsid w:val="000E392D"/>
    <w:rsid w:val="000E760D"/>
    <w:rsid w:val="000F4036"/>
    <w:rsid w:val="000F4288"/>
    <w:rsid w:val="000F4531"/>
    <w:rsid w:val="000F7165"/>
    <w:rsid w:val="00101F35"/>
    <w:rsid w:val="00102379"/>
    <w:rsid w:val="00103B0F"/>
    <w:rsid w:val="001065D6"/>
    <w:rsid w:val="001079DE"/>
    <w:rsid w:val="0011011D"/>
    <w:rsid w:val="00112048"/>
    <w:rsid w:val="00115AD5"/>
    <w:rsid w:val="00121252"/>
    <w:rsid w:val="00122950"/>
    <w:rsid w:val="00124609"/>
    <w:rsid w:val="001254CE"/>
    <w:rsid w:val="00126A87"/>
    <w:rsid w:val="00126AF9"/>
    <w:rsid w:val="0012722B"/>
    <w:rsid w:val="001315AC"/>
    <w:rsid w:val="00134CEA"/>
    <w:rsid w:val="00136316"/>
    <w:rsid w:val="00137D6E"/>
    <w:rsid w:val="001419F8"/>
    <w:rsid w:val="001422CC"/>
    <w:rsid w:val="0014673B"/>
    <w:rsid w:val="00146DA0"/>
    <w:rsid w:val="0015160D"/>
    <w:rsid w:val="00153585"/>
    <w:rsid w:val="001617B6"/>
    <w:rsid w:val="00165E66"/>
    <w:rsid w:val="00166F16"/>
    <w:rsid w:val="00167C2D"/>
    <w:rsid w:val="00180555"/>
    <w:rsid w:val="00180647"/>
    <w:rsid w:val="001849AF"/>
    <w:rsid w:val="00186F84"/>
    <w:rsid w:val="00190F94"/>
    <w:rsid w:val="0019123C"/>
    <w:rsid w:val="001A04F5"/>
    <w:rsid w:val="001A2FAC"/>
    <w:rsid w:val="001A3DD1"/>
    <w:rsid w:val="001B675B"/>
    <w:rsid w:val="001B7607"/>
    <w:rsid w:val="001C5934"/>
    <w:rsid w:val="001C5A12"/>
    <w:rsid w:val="001C7BAE"/>
    <w:rsid w:val="001D1CEB"/>
    <w:rsid w:val="001D717E"/>
    <w:rsid w:val="001E0465"/>
    <w:rsid w:val="001E1DD3"/>
    <w:rsid w:val="001E202D"/>
    <w:rsid w:val="001E31FA"/>
    <w:rsid w:val="001E64F6"/>
    <w:rsid w:val="001F715A"/>
    <w:rsid w:val="00200BB3"/>
    <w:rsid w:val="00204F19"/>
    <w:rsid w:val="00206777"/>
    <w:rsid w:val="00211BF0"/>
    <w:rsid w:val="00216F41"/>
    <w:rsid w:val="002172A3"/>
    <w:rsid w:val="002174F1"/>
    <w:rsid w:val="00220398"/>
    <w:rsid w:val="00222BEB"/>
    <w:rsid w:val="00223FB7"/>
    <w:rsid w:val="002248FD"/>
    <w:rsid w:val="002254D8"/>
    <w:rsid w:val="00225729"/>
    <w:rsid w:val="00225E60"/>
    <w:rsid w:val="00226916"/>
    <w:rsid w:val="00227C39"/>
    <w:rsid w:val="0023202C"/>
    <w:rsid w:val="00235CAC"/>
    <w:rsid w:val="00236203"/>
    <w:rsid w:val="00236946"/>
    <w:rsid w:val="00245043"/>
    <w:rsid w:val="00245B43"/>
    <w:rsid w:val="00251663"/>
    <w:rsid w:val="002547AB"/>
    <w:rsid w:val="00257760"/>
    <w:rsid w:val="002608B0"/>
    <w:rsid w:val="00262F4C"/>
    <w:rsid w:val="0026758C"/>
    <w:rsid w:val="00271476"/>
    <w:rsid w:val="0027538F"/>
    <w:rsid w:val="00280F9F"/>
    <w:rsid w:val="00283F1D"/>
    <w:rsid w:val="00291B63"/>
    <w:rsid w:val="00292D36"/>
    <w:rsid w:val="00292E19"/>
    <w:rsid w:val="00295313"/>
    <w:rsid w:val="00297281"/>
    <w:rsid w:val="002A4498"/>
    <w:rsid w:val="002B6197"/>
    <w:rsid w:val="002C0530"/>
    <w:rsid w:val="002C54E0"/>
    <w:rsid w:val="002C63D1"/>
    <w:rsid w:val="002C7EBB"/>
    <w:rsid w:val="002D0B78"/>
    <w:rsid w:val="002D378A"/>
    <w:rsid w:val="002D6A47"/>
    <w:rsid w:val="002D6AF5"/>
    <w:rsid w:val="002D711A"/>
    <w:rsid w:val="002D7336"/>
    <w:rsid w:val="002D7C07"/>
    <w:rsid w:val="002E13C8"/>
    <w:rsid w:val="002E3396"/>
    <w:rsid w:val="002E639A"/>
    <w:rsid w:val="002F25A5"/>
    <w:rsid w:val="002F3E91"/>
    <w:rsid w:val="002F4A5C"/>
    <w:rsid w:val="0030287D"/>
    <w:rsid w:val="00302A57"/>
    <w:rsid w:val="00307ED8"/>
    <w:rsid w:val="0031149C"/>
    <w:rsid w:val="00313BAD"/>
    <w:rsid w:val="00316ABB"/>
    <w:rsid w:val="0032280E"/>
    <w:rsid w:val="00324026"/>
    <w:rsid w:val="003267E5"/>
    <w:rsid w:val="00330A9A"/>
    <w:rsid w:val="00336D37"/>
    <w:rsid w:val="00336EAC"/>
    <w:rsid w:val="00340E11"/>
    <w:rsid w:val="0034383C"/>
    <w:rsid w:val="00344F17"/>
    <w:rsid w:val="00346BDD"/>
    <w:rsid w:val="0035398F"/>
    <w:rsid w:val="003572A4"/>
    <w:rsid w:val="00357670"/>
    <w:rsid w:val="00357F37"/>
    <w:rsid w:val="00361458"/>
    <w:rsid w:val="00366251"/>
    <w:rsid w:val="003672C7"/>
    <w:rsid w:val="00373FEC"/>
    <w:rsid w:val="00376D9E"/>
    <w:rsid w:val="00382EDF"/>
    <w:rsid w:val="003836A8"/>
    <w:rsid w:val="003857D0"/>
    <w:rsid w:val="00386287"/>
    <w:rsid w:val="00386A1F"/>
    <w:rsid w:val="0038771C"/>
    <w:rsid w:val="00390A4B"/>
    <w:rsid w:val="00391AAB"/>
    <w:rsid w:val="00392A8F"/>
    <w:rsid w:val="0039405B"/>
    <w:rsid w:val="0039701D"/>
    <w:rsid w:val="003A1C92"/>
    <w:rsid w:val="003A3132"/>
    <w:rsid w:val="003A41B6"/>
    <w:rsid w:val="003A4796"/>
    <w:rsid w:val="003A541A"/>
    <w:rsid w:val="003A6923"/>
    <w:rsid w:val="003A768D"/>
    <w:rsid w:val="003B7BFE"/>
    <w:rsid w:val="003C0F15"/>
    <w:rsid w:val="003C2C67"/>
    <w:rsid w:val="003C2EA2"/>
    <w:rsid w:val="003C5BA4"/>
    <w:rsid w:val="003D42D5"/>
    <w:rsid w:val="003E3E26"/>
    <w:rsid w:val="003E5684"/>
    <w:rsid w:val="003E5A05"/>
    <w:rsid w:val="003E6B17"/>
    <w:rsid w:val="003E6E08"/>
    <w:rsid w:val="003F1295"/>
    <w:rsid w:val="003F212A"/>
    <w:rsid w:val="003F76D0"/>
    <w:rsid w:val="003F76FC"/>
    <w:rsid w:val="00400175"/>
    <w:rsid w:val="004002EB"/>
    <w:rsid w:val="00401959"/>
    <w:rsid w:val="00402C1F"/>
    <w:rsid w:val="00405C57"/>
    <w:rsid w:val="00406DEE"/>
    <w:rsid w:val="00411792"/>
    <w:rsid w:val="0041635E"/>
    <w:rsid w:val="0041689E"/>
    <w:rsid w:val="0041798D"/>
    <w:rsid w:val="004236C8"/>
    <w:rsid w:val="00423AA6"/>
    <w:rsid w:val="00427681"/>
    <w:rsid w:val="00433DB7"/>
    <w:rsid w:val="004373E0"/>
    <w:rsid w:val="00446CE6"/>
    <w:rsid w:val="00446E66"/>
    <w:rsid w:val="004477F6"/>
    <w:rsid w:val="00453750"/>
    <w:rsid w:val="004544CC"/>
    <w:rsid w:val="004560FA"/>
    <w:rsid w:val="00456941"/>
    <w:rsid w:val="00463796"/>
    <w:rsid w:val="00463B46"/>
    <w:rsid w:val="00464606"/>
    <w:rsid w:val="0046538F"/>
    <w:rsid w:val="004660BC"/>
    <w:rsid w:val="004669E3"/>
    <w:rsid w:val="004702EA"/>
    <w:rsid w:val="00470840"/>
    <w:rsid w:val="00477B24"/>
    <w:rsid w:val="00482D02"/>
    <w:rsid w:val="0048419B"/>
    <w:rsid w:val="004900E1"/>
    <w:rsid w:val="00495793"/>
    <w:rsid w:val="00495E1C"/>
    <w:rsid w:val="004A5608"/>
    <w:rsid w:val="004A7519"/>
    <w:rsid w:val="004B41CA"/>
    <w:rsid w:val="004B5BC7"/>
    <w:rsid w:val="004C2224"/>
    <w:rsid w:val="004C4265"/>
    <w:rsid w:val="004D0CBF"/>
    <w:rsid w:val="004D3518"/>
    <w:rsid w:val="004D5D7F"/>
    <w:rsid w:val="004D62D6"/>
    <w:rsid w:val="004E190E"/>
    <w:rsid w:val="004E2BE4"/>
    <w:rsid w:val="004E692C"/>
    <w:rsid w:val="004E6E9E"/>
    <w:rsid w:val="004F2183"/>
    <w:rsid w:val="0050132A"/>
    <w:rsid w:val="00503EBE"/>
    <w:rsid w:val="00517478"/>
    <w:rsid w:val="00522F8A"/>
    <w:rsid w:val="00527B77"/>
    <w:rsid w:val="00527BE9"/>
    <w:rsid w:val="0053416C"/>
    <w:rsid w:val="00540977"/>
    <w:rsid w:val="00541C2F"/>
    <w:rsid w:val="00542EE2"/>
    <w:rsid w:val="00545648"/>
    <w:rsid w:val="00552CF9"/>
    <w:rsid w:val="00555195"/>
    <w:rsid w:val="0055631F"/>
    <w:rsid w:val="005607A7"/>
    <w:rsid w:val="005632E1"/>
    <w:rsid w:val="00563527"/>
    <w:rsid w:val="00563576"/>
    <w:rsid w:val="00565BD9"/>
    <w:rsid w:val="00570744"/>
    <w:rsid w:val="00572161"/>
    <w:rsid w:val="0057658C"/>
    <w:rsid w:val="0058124E"/>
    <w:rsid w:val="00584301"/>
    <w:rsid w:val="005846DF"/>
    <w:rsid w:val="00586F76"/>
    <w:rsid w:val="00587548"/>
    <w:rsid w:val="005875A3"/>
    <w:rsid w:val="0059011C"/>
    <w:rsid w:val="005920D6"/>
    <w:rsid w:val="005935C9"/>
    <w:rsid w:val="00595267"/>
    <w:rsid w:val="005953F8"/>
    <w:rsid w:val="005A0EC8"/>
    <w:rsid w:val="005A3416"/>
    <w:rsid w:val="005A3B57"/>
    <w:rsid w:val="005A7F19"/>
    <w:rsid w:val="005B1631"/>
    <w:rsid w:val="005B27FE"/>
    <w:rsid w:val="005B7004"/>
    <w:rsid w:val="005B7F55"/>
    <w:rsid w:val="005C06AE"/>
    <w:rsid w:val="005C2637"/>
    <w:rsid w:val="005C3E6D"/>
    <w:rsid w:val="005C7C36"/>
    <w:rsid w:val="005D3601"/>
    <w:rsid w:val="005E7175"/>
    <w:rsid w:val="005E7D2E"/>
    <w:rsid w:val="005F1EEB"/>
    <w:rsid w:val="005F331D"/>
    <w:rsid w:val="005F61DF"/>
    <w:rsid w:val="005F787C"/>
    <w:rsid w:val="0060168E"/>
    <w:rsid w:val="006023F9"/>
    <w:rsid w:val="0060505E"/>
    <w:rsid w:val="00610559"/>
    <w:rsid w:val="00616A91"/>
    <w:rsid w:val="00617889"/>
    <w:rsid w:val="006220CD"/>
    <w:rsid w:val="00625E45"/>
    <w:rsid w:val="006332F6"/>
    <w:rsid w:val="006361E7"/>
    <w:rsid w:val="00637049"/>
    <w:rsid w:val="00641096"/>
    <w:rsid w:val="00643926"/>
    <w:rsid w:val="00647756"/>
    <w:rsid w:val="00652625"/>
    <w:rsid w:val="006534B2"/>
    <w:rsid w:val="0065615D"/>
    <w:rsid w:val="00657011"/>
    <w:rsid w:val="00662F17"/>
    <w:rsid w:val="006642FD"/>
    <w:rsid w:val="006650B5"/>
    <w:rsid w:val="006651B1"/>
    <w:rsid w:val="00665778"/>
    <w:rsid w:val="00667BC0"/>
    <w:rsid w:val="0067003E"/>
    <w:rsid w:val="00672349"/>
    <w:rsid w:val="006738C4"/>
    <w:rsid w:val="0068176B"/>
    <w:rsid w:val="00682115"/>
    <w:rsid w:val="00682133"/>
    <w:rsid w:val="006872D7"/>
    <w:rsid w:val="0069026C"/>
    <w:rsid w:val="006902C5"/>
    <w:rsid w:val="00690C50"/>
    <w:rsid w:val="006914CF"/>
    <w:rsid w:val="00691B85"/>
    <w:rsid w:val="00691C09"/>
    <w:rsid w:val="00692A1E"/>
    <w:rsid w:val="00693ED5"/>
    <w:rsid w:val="00695B18"/>
    <w:rsid w:val="00696DDB"/>
    <w:rsid w:val="006A048A"/>
    <w:rsid w:val="006A1BA6"/>
    <w:rsid w:val="006A2853"/>
    <w:rsid w:val="006A5B34"/>
    <w:rsid w:val="006A5F5B"/>
    <w:rsid w:val="006B1F0B"/>
    <w:rsid w:val="006B2467"/>
    <w:rsid w:val="006B25A6"/>
    <w:rsid w:val="006B2987"/>
    <w:rsid w:val="006B3B8F"/>
    <w:rsid w:val="006B4821"/>
    <w:rsid w:val="006C190F"/>
    <w:rsid w:val="006C6D02"/>
    <w:rsid w:val="006C77A9"/>
    <w:rsid w:val="006D2309"/>
    <w:rsid w:val="006D4931"/>
    <w:rsid w:val="006E4BED"/>
    <w:rsid w:val="006E5FC9"/>
    <w:rsid w:val="006E68E1"/>
    <w:rsid w:val="006E795E"/>
    <w:rsid w:val="006F2C2C"/>
    <w:rsid w:val="006F6693"/>
    <w:rsid w:val="0070242A"/>
    <w:rsid w:val="00702595"/>
    <w:rsid w:val="00704CFE"/>
    <w:rsid w:val="00706A26"/>
    <w:rsid w:val="00706F5D"/>
    <w:rsid w:val="00707FE8"/>
    <w:rsid w:val="00711DDD"/>
    <w:rsid w:val="007127A6"/>
    <w:rsid w:val="00723A7B"/>
    <w:rsid w:val="00724962"/>
    <w:rsid w:val="00724A0F"/>
    <w:rsid w:val="00726072"/>
    <w:rsid w:val="0073072C"/>
    <w:rsid w:val="0073142B"/>
    <w:rsid w:val="007320B4"/>
    <w:rsid w:val="00732162"/>
    <w:rsid w:val="007326E0"/>
    <w:rsid w:val="0073299B"/>
    <w:rsid w:val="00736732"/>
    <w:rsid w:val="00736CA2"/>
    <w:rsid w:val="00740246"/>
    <w:rsid w:val="007425E5"/>
    <w:rsid w:val="00743CA9"/>
    <w:rsid w:val="00743CBA"/>
    <w:rsid w:val="00743CC0"/>
    <w:rsid w:val="00750CBE"/>
    <w:rsid w:val="00751005"/>
    <w:rsid w:val="007624A2"/>
    <w:rsid w:val="00766B5A"/>
    <w:rsid w:val="00770635"/>
    <w:rsid w:val="00781FC3"/>
    <w:rsid w:val="007834F2"/>
    <w:rsid w:val="007870CD"/>
    <w:rsid w:val="00791020"/>
    <w:rsid w:val="00792394"/>
    <w:rsid w:val="0079396E"/>
    <w:rsid w:val="00794505"/>
    <w:rsid w:val="007945DA"/>
    <w:rsid w:val="0079628B"/>
    <w:rsid w:val="007A101F"/>
    <w:rsid w:val="007A5F82"/>
    <w:rsid w:val="007A613E"/>
    <w:rsid w:val="007B3548"/>
    <w:rsid w:val="007B75A4"/>
    <w:rsid w:val="007C17FF"/>
    <w:rsid w:val="007C4213"/>
    <w:rsid w:val="007D03B7"/>
    <w:rsid w:val="007D1591"/>
    <w:rsid w:val="007D2B64"/>
    <w:rsid w:val="007E2C78"/>
    <w:rsid w:val="007E4471"/>
    <w:rsid w:val="007E4F13"/>
    <w:rsid w:val="007E55A2"/>
    <w:rsid w:val="007F1A4C"/>
    <w:rsid w:val="00801619"/>
    <w:rsid w:val="008022C3"/>
    <w:rsid w:val="00802B40"/>
    <w:rsid w:val="008041E6"/>
    <w:rsid w:val="008065D2"/>
    <w:rsid w:val="0080773C"/>
    <w:rsid w:val="00811BFC"/>
    <w:rsid w:val="00813AA6"/>
    <w:rsid w:val="0081745D"/>
    <w:rsid w:val="00817CAD"/>
    <w:rsid w:val="0082194C"/>
    <w:rsid w:val="008220C4"/>
    <w:rsid w:val="008222FF"/>
    <w:rsid w:val="008241FF"/>
    <w:rsid w:val="0083191C"/>
    <w:rsid w:val="00840307"/>
    <w:rsid w:val="008411E9"/>
    <w:rsid w:val="0084200F"/>
    <w:rsid w:val="00843B2C"/>
    <w:rsid w:val="008471C4"/>
    <w:rsid w:val="0084720C"/>
    <w:rsid w:val="008501EF"/>
    <w:rsid w:val="008526F2"/>
    <w:rsid w:val="00852B24"/>
    <w:rsid w:val="00860A69"/>
    <w:rsid w:val="008621AD"/>
    <w:rsid w:val="0086512D"/>
    <w:rsid w:val="008658A8"/>
    <w:rsid w:val="00867483"/>
    <w:rsid w:val="00873DD7"/>
    <w:rsid w:val="00875E05"/>
    <w:rsid w:val="00877B88"/>
    <w:rsid w:val="008825F9"/>
    <w:rsid w:val="008850B3"/>
    <w:rsid w:val="00890E66"/>
    <w:rsid w:val="0089550F"/>
    <w:rsid w:val="00897230"/>
    <w:rsid w:val="008A2CF4"/>
    <w:rsid w:val="008A4900"/>
    <w:rsid w:val="008B705B"/>
    <w:rsid w:val="008C045A"/>
    <w:rsid w:val="008C59AC"/>
    <w:rsid w:val="008D0281"/>
    <w:rsid w:val="008D2C28"/>
    <w:rsid w:val="008E3C4E"/>
    <w:rsid w:val="008E49B3"/>
    <w:rsid w:val="008E74C9"/>
    <w:rsid w:val="008F6D45"/>
    <w:rsid w:val="008F7CB1"/>
    <w:rsid w:val="009016F1"/>
    <w:rsid w:val="009028D7"/>
    <w:rsid w:val="0090745A"/>
    <w:rsid w:val="00922FC3"/>
    <w:rsid w:val="00927408"/>
    <w:rsid w:val="009323B1"/>
    <w:rsid w:val="009328F4"/>
    <w:rsid w:val="00934B60"/>
    <w:rsid w:val="0093583D"/>
    <w:rsid w:val="0093610D"/>
    <w:rsid w:val="00941A38"/>
    <w:rsid w:val="009519E1"/>
    <w:rsid w:val="009527EC"/>
    <w:rsid w:val="00952AA8"/>
    <w:rsid w:val="0095339D"/>
    <w:rsid w:val="00954858"/>
    <w:rsid w:val="00966441"/>
    <w:rsid w:val="00973844"/>
    <w:rsid w:val="0097717D"/>
    <w:rsid w:val="009771C0"/>
    <w:rsid w:val="00980F18"/>
    <w:rsid w:val="00981EBC"/>
    <w:rsid w:val="009834C0"/>
    <w:rsid w:val="00983D11"/>
    <w:rsid w:val="00984C95"/>
    <w:rsid w:val="00986AAC"/>
    <w:rsid w:val="009902F0"/>
    <w:rsid w:val="00994768"/>
    <w:rsid w:val="00997E8F"/>
    <w:rsid w:val="009A1DA2"/>
    <w:rsid w:val="009A3704"/>
    <w:rsid w:val="009A4739"/>
    <w:rsid w:val="009A674F"/>
    <w:rsid w:val="009A7E2D"/>
    <w:rsid w:val="009B1661"/>
    <w:rsid w:val="009B199C"/>
    <w:rsid w:val="009B54C8"/>
    <w:rsid w:val="009B61F1"/>
    <w:rsid w:val="009B62E0"/>
    <w:rsid w:val="009C3D88"/>
    <w:rsid w:val="009C726D"/>
    <w:rsid w:val="009D0441"/>
    <w:rsid w:val="009D1AD0"/>
    <w:rsid w:val="009D52D6"/>
    <w:rsid w:val="009D5FDA"/>
    <w:rsid w:val="009E3858"/>
    <w:rsid w:val="009E4E01"/>
    <w:rsid w:val="009E56EF"/>
    <w:rsid w:val="009E6301"/>
    <w:rsid w:val="009E70DD"/>
    <w:rsid w:val="009F0B39"/>
    <w:rsid w:val="009F2314"/>
    <w:rsid w:val="009F2D3B"/>
    <w:rsid w:val="009F2ED9"/>
    <w:rsid w:val="009F3231"/>
    <w:rsid w:val="009F36F3"/>
    <w:rsid w:val="009F5C58"/>
    <w:rsid w:val="00A023A0"/>
    <w:rsid w:val="00A035CE"/>
    <w:rsid w:val="00A03A1C"/>
    <w:rsid w:val="00A12A24"/>
    <w:rsid w:val="00A13057"/>
    <w:rsid w:val="00A1314D"/>
    <w:rsid w:val="00A1562B"/>
    <w:rsid w:val="00A15808"/>
    <w:rsid w:val="00A168F0"/>
    <w:rsid w:val="00A170F4"/>
    <w:rsid w:val="00A24814"/>
    <w:rsid w:val="00A2559E"/>
    <w:rsid w:val="00A25FD9"/>
    <w:rsid w:val="00A26823"/>
    <w:rsid w:val="00A27FCB"/>
    <w:rsid w:val="00A31985"/>
    <w:rsid w:val="00A3212B"/>
    <w:rsid w:val="00A34ED0"/>
    <w:rsid w:val="00A35A90"/>
    <w:rsid w:val="00A401F4"/>
    <w:rsid w:val="00A4397E"/>
    <w:rsid w:val="00A46BA8"/>
    <w:rsid w:val="00A47634"/>
    <w:rsid w:val="00A56670"/>
    <w:rsid w:val="00A60664"/>
    <w:rsid w:val="00A612FE"/>
    <w:rsid w:val="00A6608C"/>
    <w:rsid w:val="00A71F37"/>
    <w:rsid w:val="00A7327F"/>
    <w:rsid w:val="00A81A37"/>
    <w:rsid w:val="00A84785"/>
    <w:rsid w:val="00A852AA"/>
    <w:rsid w:val="00A879D8"/>
    <w:rsid w:val="00A94494"/>
    <w:rsid w:val="00AA26B8"/>
    <w:rsid w:val="00AA3B41"/>
    <w:rsid w:val="00AA51E0"/>
    <w:rsid w:val="00AA6FB5"/>
    <w:rsid w:val="00AB3FE2"/>
    <w:rsid w:val="00AB7F3D"/>
    <w:rsid w:val="00AC1911"/>
    <w:rsid w:val="00AC4D34"/>
    <w:rsid w:val="00AD1F6A"/>
    <w:rsid w:val="00AD27BF"/>
    <w:rsid w:val="00AD3322"/>
    <w:rsid w:val="00AD47A4"/>
    <w:rsid w:val="00AD7E4E"/>
    <w:rsid w:val="00AE0BEF"/>
    <w:rsid w:val="00AE2020"/>
    <w:rsid w:val="00AF273D"/>
    <w:rsid w:val="00AF34DE"/>
    <w:rsid w:val="00AF4B89"/>
    <w:rsid w:val="00AF4D58"/>
    <w:rsid w:val="00AF5E80"/>
    <w:rsid w:val="00AF6666"/>
    <w:rsid w:val="00B10154"/>
    <w:rsid w:val="00B11765"/>
    <w:rsid w:val="00B15E26"/>
    <w:rsid w:val="00B2490F"/>
    <w:rsid w:val="00B26191"/>
    <w:rsid w:val="00B315F0"/>
    <w:rsid w:val="00B3467F"/>
    <w:rsid w:val="00B35E94"/>
    <w:rsid w:val="00B4281D"/>
    <w:rsid w:val="00B4517F"/>
    <w:rsid w:val="00B50213"/>
    <w:rsid w:val="00B50A3D"/>
    <w:rsid w:val="00B525E4"/>
    <w:rsid w:val="00B53560"/>
    <w:rsid w:val="00B554DF"/>
    <w:rsid w:val="00B55B09"/>
    <w:rsid w:val="00B65461"/>
    <w:rsid w:val="00B67B19"/>
    <w:rsid w:val="00B72FAF"/>
    <w:rsid w:val="00B742E6"/>
    <w:rsid w:val="00B759DF"/>
    <w:rsid w:val="00B81B44"/>
    <w:rsid w:val="00B827B6"/>
    <w:rsid w:val="00B838C7"/>
    <w:rsid w:val="00B851A6"/>
    <w:rsid w:val="00B85E87"/>
    <w:rsid w:val="00B869A6"/>
    <w:rsid w:val="00B900C8"/>
    <w:rsid w:val="00B9053B"/>
    <w:rsid w:val="00B915D0"/>
    <w:rsid w:val="00B91F49"/>
    <w:rsid w:val="00B92AC2"/>
    <w:rsid w:val="00B92C71"/>
    <w:rsid w:val="00B94533"/>
    <w:rsid w:val="00BA025C"/>
    <w:rsid w:val="00BA6FB2"/>
    <w:rsid w:val="00BB318E"/>
    <w:rsid w:val="00BB56C1"/>
    <w:rsid w:val="00BB660E"/>
    <w:rsid w:val="00BB6D9D"/>
    <w:rsid w:val="00BC025D"/>
    <w:rsid w:val="00BC058F"/>
    <w:rsid w:val="00BC0D03"/>
    <w:rsid w:val="00BC3422"/>
    <w:rsid w:val="00BC4FB6"/>
    <w:rsid w:val="00BD22C5"/>
    <w:rsid w:val="00BD2704"/>
    <w:rsid w:val="00BD29AF"/>
    <w:rsid w:val="00BD7292"/>
    <w:rsid w:val="00BE3F01"/>
    <w:rsid w:val="00BF786C"/>
    <w:rsid w:val="00C015B9"/>
    <w:rsid w:val="00C022F9"/>
    <w:rsid w:val="00C02CEC"/>
    <w:rsid w:val="00C032EA"/>
    <w:rsid w:val="00C041B7"/>
    <w:rsid w:val="00C06EB5"/>
    <w:rsid w:val="00C1145F"/>
    <w:rsid w:val="00C176A0"/>
    <w:rsid w:val="00C25316"/>
    <w:rsid w:val="00C27FCA"/>
    <w:rsid w:val="00C3334F"/>
    <w:rsid w:val="00C3529F"/>
    <w:rsid w:val="00C353C0"/>
    <w:rsid w:val="00C40FE5"/>
    <w:rsid w:val="00C42F20"/>
    <w:rsid w:val="00C51C35"/>
    <w:rsid w:val="00C52EFF"/>
    <w:rsid w:val="00C55F96"/>
    <w:rsid w:val="00C637E1"/>
    <w:rsid w:val="00C642EA"/>
    <w:rsid w:val="00C6690F"/>
    <w:rsid w:val="00C670FA"/>
    <w:rsid w:val="00C70D50"/>
    <w:rsid w:val="00C75EE3"/>
    <w:rsid w:val="00C8243E"/>
    <w:rsid w:val="00C827E3"/>
    <w:rsid w:val="00C833C9"/>
    <w:rsid w:val="00C863A0"/>
    <w:rsid w:val="00C907D7"/>
    <w:rsid w:val="00C91A88"/>
    <w:rsid w:val="00C92338"/>
    <w:rsid w:val="00C96297"/>
    <w:rsid w:val="00C9775B"/>
    <w:rsid w:val="00CA24D2"/>
    <w:rsid w:val="00CA2C35"/>
    <w:rsid w:val="00CA43EC"/>
    <w:rsid w:val="00CA49C9"/>
    <w:rsid w:val="00CA4F8A"/>
    <w:rsid w:val="00CA7C3A"/>
    <w:rsid w:val="00CB2EC1"/>
    <w:rsid w:val="00CB5A76"/>
    <w:rsid w:val="00CB5D9A"/>
    <w:rsid w:val="00CB7947"/>
    <w:rsid w:val="00CC2DB2"/>
    <w:rsid w:val="00CD0307"/>
    <w:rsid w:val="00CD0796"/>
    <w:rsid w:val="00CD3D1B"/>
    <w:rsid w:val="00CD4449"/>
    <w:rsid w:val="00CD53DC"/>
    <w:rsid w:val="00CD6592"/>
    <w:rsid w:val="00CD6923"/>
    <w:rsid w:val="00CD7196"/>
    <w:rsid w:val="00CE2580"/>
    <w:rsid w:val="00CE397F"/>
    <w:rsid w:val="00CE4335"/>
    <w:rsid w:val="00CE5DAC"/>
    <w:rsid w:val="00CE62B3"/>
    <w:rsid w:val="00CE7ACE"/>
    <w:rsid w:val="00CF6659"/>
    <w:rsid w:val="00CF7DCA"/>
    <w:rsid w:val="00D02E96"/>
    <w:rsid w:val="00D04069"/>
    <w:rsid w:val="00D04446"/>
    <w:rsid w:val="00D11297"/>
    <w:rsid w:val="00D114FD"/>
    <w:rsid w:val="00D123D7"/>
    <w:rsid w:val="00D1277D"/>
    <w:rsid w:val="00D13ECC"/>
    <w:rsid w:val="00D211E9"/>
    <w:rsid w:val="00D2312F"/>
    <w:rsid w:val="00D269C1"/>
    <w:rsid w:val="00D26D37"/>
    <w:rsid w:val="00D44953"/>
    <w:rsid w:val="00D47C43"/>
    <w:rsid w:val="00D542F3"/>
    <w:rsid w:val="00D543E5"/>
    <w:rsid w:val="00D5644B"/>
    <w:rsid w:val="00D56E25"/>
    <w:rsid w:val="00D64FCC"/>
    <w:rsid w:val="00D70289"/>
    <w:rsid w:val="00D71896"/>
    <w:rsid w:val="00D718D7"/>
    <w:rsid w:val="00D73212"/>
    <w:rsid w:val="00D73894"/>
    <w:rsid w:val="00D73F9A"/>
    <w:rsid w:val="00D814B7"/>
    <w:rsid w:val="00D84B1F"/>
    <w:rsid w:val="00D90688"/>
    <w:rsid w:val="00D9545B"/>
    <w:rsid w:val="00D95652"/>
    <w:rsid w:val="00DA08E5"/>
    <w:rsid w:val="00DA309C"/>
    <w:rsid w:val="00DA3AAD"/>
    <w:rsid w:val="00DA75B5"/>
    <w:rsid w:val="00DA75D0"/>
    <w:rsid w:val="00DB3086"/>
    <w:rsid w:val="00DB312B"/>
    <w:rsid w:val="00DB45DD"/>
    <w:rsid w:val="00DB595D"/>
    <w:rsid w:val="00DC2035"/>
    <w:rsid w:val="00DC5654"/>
    <w:rsid w:val="00DC658F"/>
    <w:rsid w:val="00DD345E"/>
    <w:rsid w:val="00DD7B36"/>
    <w:rsid w:val="00DE20B8"/>
    <w:rsid w:val="00DE5635"/>
    <w:rsid w:val="00DE60CC"/>
    <w:rsid w:val="00DE70E6"/>
    <w:rsid w:val="00DF0104"/>
    <w:rsid w:val="00E01AB4"/>
    <w:rsid w:val="00E053C5"/>
    <w:rsid w:val="00E064F7"/>
    <w:rsid w:val="00E0775A"/>
    <w:rsid w:val="00E07C7A"/>
    <w:rsid w:val="00E15525"/>
    <w:rsid w:val="00E15890"/>
    <w:rsid w:val="00E176DD"/>
    <w:rsid w:val="00E17F99"/>
    <w:rsid w:val="00E23EFE"/>
    <w:rsid w:val="00E26B32"/>
    <w:rsid w:val="00E275A0"/>
    <w:rsid w:val="00E31444"/>
    <w:rsid w:val="00E34169"/>
    <w:rsid w:val="00E36BE7"/>
    <w:rsid w:val="00E4070A"/>
    <w:rsid w:val="00E407B6"/>
    <w:rsid w:val="00E41EF1"/>
    <w:rsid w:val="00E42942"/>
    <w:rsid w:val="00E451C6"/>
    <w:rsid w:val="00E468A6"/>
    <w:rsid w:val="00E470B7"/>
    <w:rsid w:val="00E50EA6"/>
    <w:rsid w:val="00E56DAF"/>
    <w:rsid w:val="00E60C4C"/>
    <w:rsid w:val="00E61A50"/>
    <w:rsid w:val="00E6241B"/>
    <w:rsid w:val="00E65FB6"/>
    <w:rsid w:val="00E66502"/>
    <w:rsid w:val="00E71BDF"/>
    <w:rsid w:val="00E77D3C"/>
    <w:rsid w:val="00E8301B"/>
    <w:rsid w:val="00E83CA7"/>
    <w:rsid w:val="00E935A9"/>
    <w:rsid w:val="00E95300"/>
    <w:rsid w:val="00E95336"/>
    <w:rsid w:val="00E9630C"/>
    <w:rsid w:val="00EA07A4"/>
    <w:rsid w:val="00EA1925"/>
    <w:rsid w:val="00EA198A"/>
    <w:rsid w:val="00EA779D"/>
    <w:rsid w:val="00EB3DCD"/>
    <w:rsid w:val="00EB5F20"/>
    <w:rsid w:val="00EC171D"/>
    <w:rsid w:val="00EC4350"/>
    <w:rsid w:val="00EC7008"/>
    <w:rsid w:val="00ED1465"/>
    <w:rsid w:val="00ED487E"/>
    <w:rsid w:val="00ED7B00"/>
    <w:rsid w:val="00EE6FD7"/>
    <w:rsid w:val="00EE7A0D"/>
    <w:rsid w:val="00EF04C0"/>
    <w:rsid w:val="00EF0D21"/>
    <w:rsid w:val="00EF0E5C"/>
    <w:rsid w:val="00EF4D1B"/>
    <w:rsid w:val="00EF74F0"/>
    <w:rsid w:val="00F1372E"/>
    <w:rsid w:val="00F1376B"/>
    <w:rsid w:val="00F13C86"/>
    <w:rsid w:val="00F145B9"/>
    <w:rsid w:val="00F17CE1"/>
    <w:rsid w:val="00F20425"/>
    <w:rsid w:val="00F2115C"/>
    <w:rsid w:val="00F21B86"/>
    <w:rsid w:val="00F22ABA"/>
    <w:rsid w:val="00F35E80"/>
    <w:rsid w:val="00F365E0"/>
    <w:rsid w:val="00F36B12"/>
    <w:rsid w:val="00F40D9A"/>
    <w:rsid w:val="00F416F2"/>
    <w:rsid w:val="00F417C3"/>
    <w:rsid w:val="00F42C50"/>
    <w:rsid w:val="00F511DF"/>
    <w:rsid w:val="00F55C94"/>
    <w:rsid w:val="00F60966"/>
    <w:rsid w:val="00F60F9F"/>
    <w:rsid w:val="00F6342F"/>
    <w:rsid w:val="00F643BC"/>
    <w:rsid w:val="00F64953"/>
    <w:rsid w:val="00F64D27"/>
    <w:rsid w:val="00F64F08"/>
    <w:rsid w:val="00F66856"/>
    <w:rsid w:val="00F73161"/>
    <w:rsid w:val="00F734F5"/>
    <w:rsid w:val="00F80137"/>
    <w:rsid w:val="00F80DD0"/>
    <w:rsid w:val="00F8135B"/>
    <w:rsid w:val="00F83E82"/>
    <w:rsid w:val="00F85382"/>
    <w:rsid w:val="00F9470C"/>
    <w:rsid w:val="00F9608D"/>
    <w:rsid w:val="00F966B1"/>
    <w:rsid w:val="00F97D48"/>
    <w:rsid w:val="00FA025C"/>
    <w:rsid w:val="00FA0311"/>
    <w:rsid w:val="00FA0857"/>
    <w:rsid w:val="00FA2570"/>
    <w:rsid w:val="00FB0598"/>
    <w:rsid w:val="00FB497F"/>
    <w:rsid w:val="00FB6B9A"/>
    <w:rsid w:val="00FB752E"/>
    <w:rsid w:val="00FC1A47"/>
    <w:rsid w:val="00FC42E5"/>
    <w:rsid w:val="00FC7B29"/>
    <w:rsid w:val="00FC7D33"/>
    <w:rsid w:val="00FC7DCB"/>
    <w:rsid w:val="00FD4FDE"/>
    <w:rsid w:val="00FD640F"/>
    <w:rsid w:val="00FD65E1"/>
    <w:rsid w:val="00FD6B4C"/>
    <w:rsid w:val="00FD6BE9"/>
    <w:rsid w:val="00FE1749"/>
    <w:rsid w:val="00FE24E9"/>
    <w:rsid w:val="00FE3C00"/>
    <w:rsid w:val="00FE5553"/>
    <w:rsid w:val="00FF4E99"/>
    <w:rsid w:val="0EC9313A"/>
    <w:rsid w:val="1157CFF9"/>
    <w:rsid w:val="11BAA2D4"/>
    <w:rsid w:val="24952EDE"/>
    <w:rsid w:val="270DD1B0"/>
    <w:rsid w:val="2E4F30AB"/>
    <w:rsid w:val="300A1146"/>
    <w:rsid w:val="783A78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804FF6"/>
  <w15:docId w15:val="{67252605-292B-498F-932D-3AC1F00CA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lsdException w:name="toc 8" w:semiHidden="1" w:uiPriority="39"/>
    <w:lsdException w:name="toc 9" w:semiHidden="1" w:uiPriority="39"/>
    <w:lsdException w:name="Normal Indent" w:uiPriority="9" w:unhideWhenUsed="1" w:qFormat="1"/>
    <w:lsdException w:name="footnote text" w:semiHidden="1" w:unhideWhenUsed="1"/>
    <w:lsdException w:name="annotation text" w:semiHidden="1" w:unhideWhenUsed="1"/>
    <w:lsdException w:name="header" w:unhideWhenUsed="1"/>
    <w:lsdException w:name="footer" w:unhideWhenUsed="1"/>
    <w:lsdException w:name="index heading" w:unhideWhenUsed="1"/>
    <w:lsdException w:name="caption" w:uiPriority="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lsdException w:name="Signature" w:semiHidden="1" w:unhideWhenUsed="1"/>
    <w:lsdException w:name="Default Paragraph Font" w:semiHidden="1" w:uiPriority="1" w:unhideWhenUsed="1"/>
    <w:lsdException w:name="Body Text" w:semiHidden="1" w:uiPriority="49" w:unhideWhenUsed="1"/>
    <w:lsdException w:name="Body Text Indent" w:semiHidden="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45"/>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unhideWhenUsed="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lsdException w:name="Smart Link" w:semiHidden="1" w:unhideWhenUsed="1"/>
  </w:latentStyles>
  <w:style w:type="paragraph" w:default="1" w:styleId="Normal">
    <w:name w:val="Normal"/>
    <w:qFormat/>
    <w:rsid w:val="00643926"/>
    <w:pPr>
      <w:keepLines/>
      <w:spacing w:before="120" w:after="120" w:line="264" w:lineRule="auto"/>
    </w:pPr>
    <w:rPr>
      <w:color w:val="232B39" w:themeColor="text1"/>
    </w:rPr>
  </w:style>
  <w:style w:type="paragraph" w:styleId="Heading1">
    <w:name w:val="heading 1"/>
    <w:next w:val="Normal"/>
    <w:link w:val="Heading1Char"/>
    <w:qFormat/>
    <w:rsid w:val="00540977"/>
    <w:pPr>
      <w:keepNext/>
      <w:keepLines/>
      <w:spacing w:before="360" w:after="120" w:line="240" w:lineRule="auto"/>
      <w:outlineLvl w:val="0"/>
    </w:pPr>
    <w:rPr>
      <w:rFonts w:asciiTheme="majorHAnsi" w:eastAsiaTheme="majorEastAsia" w:hAnsiTheme="majorHAnsi" w:cstheme="majorBidi"/>
      <w:bCs/>
      <w:color w:val="3A3467" w:themeColor="text2"/>
      <w:sz w:val="36"/>
      <w:szCs w:val="28"/>
    </w:rPr>
  </w:style>
  <w:style w:type="paragraph" w:styleId="Heading2">
    <w:name w:val="heading 2"/>
    <w:basedOn w:val="Normal"/>
    <w:next w:val="Normal"/>
    <w:link w:val="Heading2Char"/>
    <w:qFormat/>
    <w:rsid w:val="00643926"/>
    <w:pPr>
      <w:keepNext/>
      <w:spacing w:before="280" w:line="240" w:lineRule="auto"/>
      <w:outlineLvl w:val="1"/>
    </w:pPr>
    <w:rPr>
      <w:rFonts w:asciiTheme="majorHAnsi" w:eastAsiaTheme="majorEastAsia" w:hAnsiTheme="majorHAnsi" w:cstheme="majorBidi"/>
      <w:b/>
      <w:bCs/>
      <w:color w:val="3A3467" w:themeColor="text2"/>
      <w:sz w:val="28"/>
      <w:szCs w:val="26"/>
    </w:rPr>
  </w:style>
  <w:style w:type="paragraph" w:styleId="Heading3">
    <w:name w:val="heading 3"/>
    <w:basedOn w:val="Normal"/>
    <w:next w:val="Normal"/>
    <w:link w:val="Heading3Char"/>
    <w:qFormat/>
    <w:rsid w:val="00643926"/>
    <w:pPr>
      <w:keepNext/>
      <w:spacing w:before="240"/>
      <w:outlineLvl w:val="2"/>
    </w:pPr>
    <w:rPr>
      <w:rFonts w:asciiTheme="majorHAnsi" w:eastAsiaTheme="majorEastAsia" w:hAnsiTheme="majorHAnsi" w:cstheme="majorBidi"/>
      <w:b/>
      <w:bCs/>
      <w:color w:val="3A3467" w:themeColor="text2"/>
      <w:sz w:val="24"/>
      <w:szCs w:val="24"/>
    </w:rPr>
  </w:style>
  <w:style w:type="paragraph" w:styleId="Heading4">
    <w:name w:val="heading 4"/>
    <w:basedOn w:val="Normal"/>
    <w:next w:val="Normal"/>
    <w:link w:val="Heading4Char"/>
    <w:qFormat/>
    <w:rsid w:val="00643926"/>
    <w:pPr>
      <w:keepNext/>
      <w:spacing w:before="200"/>
      <w:outlineLvl w:val="3"/>
    </w:pPr>
    <w:rPr>
      <w:rFonts w:asciiTheme="majorHAnsi" w:eastAsiaTheme="majorEastAsia" w:hAnsiTheme="majorHAnsi" w:cstheme="majorBidi"/>
      <w:b/>
      <w:bCs/>
      <w:iCs/>
      <w:color w:val="3A3467" w:themeColor="text2"/>
      <w:sz w:val="21"/>
      <w:szCs w:val="21"/>
    </w:rPr>
  </w:style>
  <w:style w:type="paragraph" w:styleId="Heading5">
    <w:name w:val="heading 5"/>
    <w:basedOn w:val="Normal"/>
    <w:next w:val="Normal"/>
    <w:link w:val="Heading5Char"/>
    <w:semiHidden/>
    <w:rsid w:val="00643926"/>
    <w:pPr>
      <w:keepNext/>
      <w:spacing w:before="60" w:after="60"/>
      <w:outlineLvl w:val="4"/>
    </w:pPr>
    <w:rPr>
      <w:rFonts w:asciiTheme="majorHAnsi" w:eastAsiaTheme="majorEastAsia" w:hAnsiTheme="majorHAnsi" w:cstheme="majorBidi"/>
      <w:color w:val="3A346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643926"/>
    <w:pPr>
      <w:spacing w:after="0" w:line="240" w:lineRule="auto"/>
    </w:pPr>
    <w:rPr>
      <w:color w:val="1A202A" w:themeColor="text1" w:themeShade="BF"/>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TableGrid">
    <w:name w:val="Table Grid"/>
    <w:basedOn w:val="TableNormal"/>
    <w:uiPriority w:val="59"/>
    <w:rsid w:val="00643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4">
    <w:name w:val="Light List Accent 4"/>
    <w:basedOn w:val="TableNormal"/>
    <w:uiPriority w:val="61"/>
    <w:rsid w:val="00643926"/>
    <w:pPr>
      <w:spacing w:after="0" w:line="240" w:lineRule="auto"/>
    </w:p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sz="6" w:space="0" w:color="D3D5D7" w:themeColor="accent4"/>
          <w:left w:val="single" w:sz="8" w:space="0" w:color="D3D5D7" w:themeColor="accent4"/>
          <w:bottom w:val="single" w:sz="8" w:space="0" w:color="D3D5D7" w:themeColor="accent4"/>
          <w:right w:val="single" w:sz="8" w:space="0" w:color="D3D5D7" w:themeColor="accent4"/>
        </w:tcBorders>
      </w:tcPr>
    </w:tblStylePr>
    <w:tblStylePr w:type="firstCol">
      <w:rPr>
        <w:b/>
        <w:bCs/>
      </w:rPr>
    </w:tblStylePr>
    <w:tblStylePr w:type="lastCol">
      <w:rPr>
        <w:b/>
        <w:bCs/>
      </w:rPr>
    </w:tblStylePr>
    <w:tblStylePr w:type="band1Vert">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tblStylePr w:type="band1Horz">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style>
  <w:style w:type="table" w:styleId="LightList-Accent1">
    <w:name w:val="Light List Accent 1"/>
    <w:basedOn w:val="TableNormal"/>
    <w:uiPriority w:val="61"/>
    <w:rsid w:val="00643926"/>
    <w:pPr>
      <w:spacing w:after="0" w:line="240" w:lineRule="auto"/>
    </w:p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tcBorders>
      </w:tcPr>
    </w:tblStylePr>
    <w:tblStylePr w:type="firstCol">
      <w:rPr>
        <w:b/>
        <w:bCs/>
      </w:rPr>
    </w:tblStylePr>
    <w:tblStylePr w:type="lastCol">
      <w:rPr>
        <w:b/>
        <w:bCs/>
      </w:r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style>
  <w:style w:type="paragraph" w:styleId="TOC1">
    <w:name w:val="toc 1"/>
    <w:basedOn w:val="Normal"/>
    <w:next w:val="Normal"/>
    <w:uiPriority w:val="39"/>
    <w:semiHidden/>
    <w:rsid w:val="00643926"/>
    <w:pPr>
      <w:keepLines w:val="0"/>
      <w:pBdr>
        <w:bottom w:val="single" w:sz="12" w:space="4" w:color="auto"/>
      </w:pBdr>
      <w:tabs>
        <w:tab w:val="right" w:pos="9000"/>
      </w:tabs>
      <w:ind w:right="26"/>
    </w:pPr>
    <w:rPr>
      <w:sz w:val="24"/>
      <w:szCs w:val="24"/>
    </w:rPr>
  </w:style>
  <w:style w:type="paragraph" w:styleId="TOC2">
    <w:name w:val="toc 2"/>
    <w:next w:val="Normal"/>
    <w:uiPriority w:val="39"/>
    <w:semiHidden/>
    <w:rsid w:val="00643926"/>
    <w:pPr>
      <w:tabs>
        <w:tab w:val="right" w:pos="9000"/>
      </w:tabs>
      <w:spacing w:after="100"/>
      <w:ind w:left="446" w:right="432"/>
      <w:contextualSpacing/>
    </w:pPr>
    <w:rPr>
      <w:noProof/>
      <w:spacing w:val="2"/>
    </w:rPr>
  </w:style>
  <w:style w:type="paragraph" w:styleId="TOC3">
    <w:name w:val="toc 3"/>
    <w:basedOn w:val="Normal"/>
    <w:next w:val="Normal"/>
    <w:uiPriority w:val="39"/>
    <w:semiHidden/>
    <w:rsid w:val="00643926"/>
    <w:pPr>
      <w:keepLines w:val="0"/>
      <w:tabs>
        <w:tab w:val="right" w:pos="9000"/>
      </w:tabs>
      <w:spacing w:before="0"/>
      <w:ind w:left="450" w:right="432"/>
      <w:contextualSpacing/>
    </w:pPr>
    <w:rPr>
      <w:noProof/>
      <w:sz w:val="18"/>
      <w:szCs w:val="18"/>
    </w:rPr>
  </w:style>
  <w:style w:type="paragraph" w:styleId="Index1">
    <w:name w:val="index 1"/>
    <w:basedOn w:val="Normal"/>
    <w:next w:val="Normal"/>
    <w:uiPriority w:val="99"/>
    <w:semiHidden/>
    <w:rsid w:val="00643926"/>
    <w:pPr>
      <w:spacing w:after="60" w:line="240" w:lineRule="auto"/>
    </w:pPr>
    <w:rPr>
      <w:sz w:val="16"/>
    </w:rPr>
  </w:style>
  <w:style w:type="paragraph" w:styleId="Index2">
    <w:name w:val="index 2"/>
    <w:basedOn w:val="Normal"/>
    <w:next w:val="Normal"/>
    <w:uiPriority w:val="99"/>
    <w:semiHidden/>
    <w:rsid w:val="00643926"/>
    <w:pPr>
      <w:spacing w:after="0" w:line="240" w:lineRule="auto"/>
      <w:ind w:left="216"/>
    </w:pPr>
    <w:rPr>
      <w:sz w:val="16"/>
      <w:szCs w:val="16"/>
    </w:rPr>
  </w:style>
  <w:style w:type="character" w:styleId="Hyperlink">
    <w:name w:val="Hyperlink"/>
    <w:basedOn w:val="DefaultParagraphFont"/>
    <w:uiPriority w:val="99"/>
    <w:semiHidden/>
    <w:rsid w:val="00643926"/>
    <w:rPr>
      <w:color w:val="004C97" w:themeColor="accent3"/>
      <w:u w:val="none"/>
    </w:rPr>
  </w:style>
  <w:style w:type="character" w:customStyle="1" w:styleId="Heading1Char">
    <w:name w:val="Heading 1 Char"/>
    <w:basedOn w:val="DefaultParagraphFont"/>
    <w:link w:val="Heading1"/>
    <w:rsid w:val="00540977"/>
    <w:rPr>
      <w:rFonts w:asciiTheme="majorHAnsi" w:eastAsiaTheme="majorEastAsia" w:hAnsiTheme="majorHAnsi" w:cstheme="majorBidi"/>
      <w:bCs/>
      <w:color w:val="3A3467" w:themeColor="text2"/>
      <w:sz w:val="36"/>
      <w:szCs w:val="28"/>
    </w:rPr>
  </w:style>
  <w:style w:type="character" w:customStyle="1" w:styleId="Heading2Char">
    <w:name w:val="Heading 2 Char"/>
    <w:basedOn w:val="DefaultParagraphFont"/>
    <w:link w:val="Heading2"/>
    <w:rsid w:val="00643926"/>
    <w:rPr>
      <w:rFonts w:asciiTheme="majorHAnsi" w:eastAsiaTheme="majorEastAsia" w:hAnsiTheme="majorHAnsi" w:cstheme="majorBidi"/>
      <w:b/>
      <w:bCs/>
      <w:color w:val="3A3467" w:themeColor="text2"/>
      <w:sz w:val="28"/>
      <w:szCs w:val="26"/>
    </w:rPr>
  </w:style>
  <w:style w:type="paragraph" w:customStyle="1" w:styleId="Bullet1">
    <w:name w:val="Bullet 1"/>
    <w:uiPriority w:val="1"/>
    <w:qFormat/>
    <w:rsid w:val="00542EE2"/>
    <w:pPr>
      <w:keepLines/>
      <w:numPr>
        <w:numId w:val="31"/>
      </w:numPr>
      <w:spacing w:before="60" w:after="60" w:line="240" w:lineRule="auto"/>
    </w:pPr>
    <w:rPr>
      <w:rFonts w:eastAsia="Times New Roman" w:cs="Calibri"/>
      <w:color w:val="232B39" w:themeColor="text1"/>
    </w:rPr>
  </w:style>
  <w:style w:type="paragraph" w:customStyle="1" w:styleId="Bullet2">
    <w:name w:val="Bullet 2"/>
    <w:basedOn w:val="Bullet1"/>
    <w:uiPriority w:val="1"/>
    <w:qFormat/>
    <w:rsid w:val="00643926"/>
    <w:pPr>
      <w:numPr>
        <w:ilvl w:val="1"/>
      </w:numPr>
    </w:pPr>
  </w:style>
  <w:style w:type="paragraph" w:customStyle="1" w:styleId="Bulletindent">
    <w:name w:val="Bullet indent"/>
    <w:basedOn w:val="Bullet2"/>
    <w:uiPriority w:val="9"/>
    <w:qFormat/>
    <w:rsid w:val="00643926"/>
    <w:pPr>
      <w:numPr>
        <w:ilvl w:val="2"/>
      </w:numPr>
      <w:spacing w:line="264" w:lineRule="auto"/>
    </w:pPr>
  </w:style>
  <w:style w:type="paragraph" w:customStyle="1" w:styleId="Heading1numbered">
    <w:name w:val="Heading 1 numbered"/>
    <w:basedOn w:val="Heading1"/>
    <w:next w:val="NormalIndent"/>
    <w:uiPriority w:val="8"/>
    <w:qFormat/>
    <w:rsid w:val="00643926"/>
    <w:pPr>
      <w:numPr>
        <w:ilvl w:val="2"/>
        <w:numId w:val="41"/>
      </w:numPr>
    </w:pPr>
  </w:style>
  <w:style w:type="paragraph" w:customStyle="1" w:styleId="Heading2numbered">
    <w:name w:val="Heading 2 numbered"/>
    <w:basedOn w:val="Heading2"/>
    <w:next w:val="NormalIndent"/>
    <w:uiPriority w:val="8"/>
    <w:qFormat/>
    <w:rsid w:val="00643926"/>
    <w:pPr>
      <w:numPr>
        <w:ilvl w:val="3"/>
        <w:numId w:val="41"/>
      </w:numPr>
    </w:pPr>
  </w:style>
  <w:style w:type="paragraph" w:customStyle="1" w:styleId="Heading3numbered">
    <w:name w:val="Heading 3 numbered"/>
    <w:basedOn w:val="Heading3"/>
    <w:next w:val="NormalIndent"/>
    <w:uiPriority w:val="8"/>
    <w:qFormat/>
    <w:rsid w:val="00643926"/>
    <w:pPr>
      <w:numPr>
        <w:ilvl w:val="4"/>
        <w:numId w:val="41"/>
      </w:numPr>
    </w:pPr>
  </w:style>
  <w:style w:type="character" w:customStyle="1" w:styleId="Heading3Char">
    <w:name w:val="Heading 3 Char"/>
    <w:basedOn w:val="DefaultParagraphFont"/>
    <w:link w:val="Heading3"/>
    <w:rsid w:val="00643926"/>
    <w:rPr>
      <w:rFonts w:asciiTheme="majorHAnsi" w:eastAsiaTheme="majorEastAsia" w:hAnsiTheme="majorHAnsi" w:cstheme="majorBidi"/>
      <w:b/>
      <w:bCs/>
      <w:color w:val="3A3467" w:themeColor="text2"/>
      <w:sz w:val="24"/>
      <w:szCs w:val="24"/>
    </w:rPr>
  </w:style>
  <w:style w:type="paragraph" w:customStyle="1" w:styleId="Heading4numbered">
    <w:name w:val="Heading 4 numbered"/>
    <w:basedOn w:val="Heading4"/>
    <w:next w:val="NormalIndent"/>
    <w:uiPriority w:val="8"/>
    <w:semiHidden/>
    <w:qFormat/>
    <w:rsid w:val="00643926"/>
    <w:pPr>
      <w:numPr>
        <w:ilvl w:val="5"/>
        <w:numId w:val="41"/>
      </w:numPr>
    </w:pPr>
  </w:style>
  <w:style w:type="character" w:customStyle="1" w:styleId="Heading4Char">
    <w:name w:val="Heading 4 Char"/>
    <w:basedOn w:val="DefaultParagraphFont"/>
    <w:link w:val="Heading4"/>
    <w:rsid w:val="00643926"/>
    <w:rPr>
      <w:rFonts w:asciiTheme="majorHAnsi" w:eastAsiaTheme="majorEastAsia" w:hAnsiTheme="majorHAnsi" w:cstheme="majorBidi"/>
      <w:b/>
      <w:bCs/>
      <w:iCs/>
      <w:color w:val="3A3467" w:themeColor="text2"/>
      <w:sz w:val="21"/>
      <w:szCs w:val="21"/>
    </w:rPr>
  </w:style>
  <w:style w:type="paragraph" w:styleId="NormalIndent">
    <w:name w:val="Normal Indent"/>
    <w:basedOn w:val="Normal"/>
    <w:uiPriority w:val="9"/>
    <w:qFormat/>
    <w:rsid w:val="00643926"/>
    <w:pPr>
      <w:ind w:left="792"/>
    </w:pPr>
  </w:style>
  <w:style w:type="paragraph" w:customStyle="1" w:styleId="NoteNormal">
    <w:name w:val="Note Normal"/>
    <w:basedOn w:val="Normal"/>
    <w:rsid w:val="00643926"/>
    <w:pPr>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643926"/>
    <w:pPr>
      <w:spacing w:before="0" w:after="0" w:line="120" w:lineRule="atLeast"/>
    </w:pPr>
    <w:rPr>
      <w:rFonts w:eastAsia="Times New Roman" w:cs="Calibri"/>
      <w:sz w:val="10"/>
      <w:szCs w:val="22"/>
    </w:rPr>
  </w:style>
  <w:style w:type="paragraph" w:styleId="Subtitle">
    <w:name w:val="Subtitle"/>
    <w:next w:val="TertiaryTitle"/>
    <w:link w:val="SubtitleChar"/>
    <w:uiPriority w:val="45"/>
    <w:semiHidden/>
    <w:rsid w:val="00643926"/>
    <w:pPr>
      <w:spacing w:before="200" w:after="120" w:line="440" w:lineRule="exact"/>
      <w:ind w:right="1829"/>
    </w:pPr>
    <w:rPr>
      <w:rFonts w:asciiTheme="majorHAnsi" w:eastAsia="Times New Roman" w:hAnsiTheme="majorHAnsi" w:cstheme="majorHAnsi"/>
      <w:sz w:val="32"/>
      <w:szCs w:val="32"/>
    </w:rPr>
  </w:style>
  <w:style w:type="character" w:customStyle="1" w:styleId="SubtitleChar">
    <w:name w:val="Subtitle Char"/>
    <w:basedOn w:val="DefaultParagraphFont"/>
    <w:link w:val="Subtitle"/>
    <w:uiPriority w:val="45"/>
    <w:semiHidden/>
    <w:rsid w:val="00643926"/>
    <w:rPr>
      <w:rFonts w:asciiTheme="majorHAnsi" w:eastAsia="Times New Roman" w:hAnsiTheme="majorHAnsi" w:cstheme="majorHAnsi"/>
      <w:sz w:val="32"/>
      <w:szCs w:val="32"/>
    </w:rPr>
  </w:style>
  <w:style w:type="paragraph" w:customStyle="1" w:styleId="TertiaryTitle">
    <w:name w:val="Tertiary Title"/>
    <w:next w:val="Normal"/>
    <w:uiPriority w:val="99"/>
    <w:semiHidden/>
    <w:rsid w:val="00643926"/>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44"/>
    <w:semiHidden/>
    <w:qFormat/>
    <w:rsid w:val="00540977"/>
    <w:pPr>
      <w:spacing w:before="200" w:after="0" w:line="216" w:lineRule="auto"/>
      <w:ind w:right="389"/>
    </w:pPr>
    <w:rPr>
      <w:rFonts w:asciiTheme="majorHAnsi" w:eastAsia="Times New Roman" w:hAnsiTheme="majorHAnsi" w:cstheme="majorHAnsi"/>
      <w:color w:val="3A3467" w:themeColor="text2"/>
      <w:sz w:val="48"/>
      <w:szCs w:val="48"/>
    </w:rPr>
  </w:style>
  <w:style w:type="character" w:customStyle="1" w:styleId="TitleChar">
    <w:name w:val="Title Char"/>
    <w:basedOn w:val="DefaultParagraphFont"/>
    <w:link w:val="Title"/>
    <w:uiPriority w:val="44"/>
    <w:semiHidden/>
    <w:rsid w:val="00540977"/>
    <w:rPr>
      <w:rFonts w:asciiTheme="majorHAnsi" w:eastAsia="Times New Roman" w:hAnsiTheme="majorHAnsi" w:cstheme="majorHAnsi"/>
      <w:color w:val="3A3467" w:themeColor="text2"/>
      <w:sz w:val="48"/>
      <w:szCs w:val="48"/>
    </w:rPr>
  </w:style>
  <w:style w:type="paragraph" w:styleId="BalloonText">
    <w:name w:val="Balloon Text"/>
    <w:basedOn w:val="Normal"/>
    <w:link w:val="BalloonTextChar"/>
    <w:uiPriority w:val="99"/>
    <w:semiHidden/>
    <w:rsid w:val="006439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3926"/>
    <w:rPr>
      <w:rFonts w:ascii="Tahoma" w:hAnsi="Tahoma" w:cs="Tahoma"/>
      <w:color w:val="232B39" w:themeColor="text1"/>
      <w:sz w:val="16"/>
      <w:szCs w:val="16"/>
    </w:rPr>
  </w:style>
  <w:style w:type="paragraph" w:customStyle="1" w:styleId="Bulletindent2">
    <w:name w:val="Bullet indent 2"/>
    <w:basedOn w:val="Normal"/>
    <w:uiPriority w:val="9"/>
    <w:qFormat/>
    <w:rsid w:val="00643926"/>
    <w:pPr>
      <w:numPr>
        <w:ilvl w:val="3"/>
        <w:numId w:val="31"/>
      </w:numPr>
      <w:contextualSpacing/>
    </w:pPr>
  </w:style>
  <w:style w:type="paragraph" w:styleId="IndexHeading">
    <w:name w:val="index heading"/>
    <w:basedOn w:val="Normal"/>
    <w:next w:val="Index1"/>
    <w:uiPriority w:val="99"/>
    <w:semiHidden/>
    <w:rsid w:val="00643926"/>
    <w:rPr>
      <w:rFonts w:asciiTheme="majorHAnsi" w:eastAsiaTheme="majorEastAsia" w:hAnsiTheme="majorHAnsi" w:cstheme="majorBidi"/>
      <w:b/>
      <w:bCs/>
    </w:rPr>
  </w:style>
  <w:style w:type="paragraph" w:styleId="Header">
    <w:name w:val="header"/>
    <w:basedOn w:val="Normal"/>
    <w:link w:val="HeaderChar"/>
    <w:uiPriority w:val="99"/>
    <w:semiHidden/>
    <w:rsid w:val="0064392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43926"/>
    <w:rPr>
      <w:color w:val="232B39" w:themeColor="text1"/>
    </w:rPr>
  </w:style>
  <w:style w:type="paragraph" w:styleId="Footer">
    <w:name w:val="footer"/>
    <w:basedOn w:val="Normal"/>
    <w:link w:val="FooterChar"/>
    <w:uiPriority w:val="99"/>
    <w:semiHidden/>
    <w:rsid w:val="00643926"/>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99"/>
    <w:semiHidden/>
    <w:rsid w:val="00643926"/>
    <w:rPr>
      <w:noProof/>
      <w:color w:val="232B39" w:themeColor="text1"/>
      <w:sz w:val="18"/>
      <w:szCs w:val="18"/>
    </w:rPr>
  </w:style>
  <w:style w:type="character" w:styleId="PageNumber">
    <w:name w:val="page number"/>
    <w:uiPriority w:val="49"/>
    <w:semiHidden/>
    <w:rsid w:val="00643926"/>
    <w:rPr>
      <w:rFonts w:asciiTheme="minorHAnsi" w:hAnsiTheme="minorHAnsi"/>
      <w:b w:val="0"/>
      <w:color w:val="232B39" w:themeColor="text1"/>
    </w:rPr>
  </w:style>
  <w:style w:type="paragraph" w:styleId="TOCHeading">
    <w:name w:val="TOC Heading"/>
    <w:basedOn w:val="Heading1"/>
    <w:next w:val="Normal"/>
    <w:uiPriority w:val="38"/>
    <w:semiHidden/>
    <w:rsid w:val="00643926"/>
    <w:pPr>
      <w:spacing w:before="440" w:after="440" w:line="276" w:lineRule="auto"/>
      <w:outlineLvl w:val="9"/>
    </w:pPr>
    <w:rPr>
      <w:spacing w:val="2"/>
    </w:rPr>
  </w:style>
  <w:style w:type="paragraph" w:customStyle="1" w:styleId="NormalTight">
    <w:name w:val="Normal Tight"/>
    <w:uiPriority w:val="99"/>
    <w:semiHidden/>
    <w:rsid w:val="00643926"/>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643926"/>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643926"/>
    <w:rPr>
      <w:rFonts w:ascii="Calibri" w:eastAsia="Times New Roman" w:hAnsi="Calibri" w:cs="Calibri"/>
      <w:color w:val="232B39" w:themeColor="text1"/>
      <w:sz w:val="22"/>
      <w:szCs w:val="22"/>
    </w:rPr>
  </w:style>
  <w:style w:type="paragraph" w:customStyle="1" w:styleId="Insidecoverspacer">
    <w:name w:val="Inside cover spacer"/>
    <w:basedOn w:val="NormalTight"/>
    <w:uiPriority w:val="99"/>
    <w:semiHidden/>
    <w:qFormat/>
    <w:rsid w:val="00643926"/>
    <w:pPr>
      <w:spacing w:before="3800"/>
      <w:ind w:right="1382"/>
    </w:pPr>
  </w:style>
  <w:style w:type="paragraph" w:styleId="TOC4">
    <w:name w:val="toc 4"/>
    <w:basedOn w:val="TOC1"/>
    <w:next w:val="Normal"/>
    <w:uiPriority w:val="39"/>
    <w:semiHidden/>
    <w:rsid w:val="00643926"/>
    <w:pPr>
      <w:spacing w:before="280"/>
      <w:ind w:left="446" w:right="29" w:hanging="446"/>
    </w:pPr>
    <w:rPr>
      <w:noProof/>
      <w:lang w:eastAsia="en-US"/>
    </w:rPr>
  </w:style>
  <w:style w:type="paragraph" w:styleId="TOC5">
    <w:name w:val="toc 5"/>
    <w:basedOn w:val="TOC2"/>
    <w:next w:val="Normal"/>
    <w:uiPriority w:val="39"/>
    <w:semiHidden/>
    <w:rsid w:val="00643926"/>
    <w:pPr>
      <w:ind w:left="1080" w:hanging="634"/>
    </w:pPr>
    <w:rPr>
      <w:lang w:eastAsia="en-US"/>
    </w:rPr>
  </w:style>
  <w:style w:type="paragraph" w:styleId="TOC6">
    <w:name w:val="toc 6"/>
    <w:basedOn w:val="TOC3"/>
    <w:next w:val="Normal"/>
    <w:uiPriority w:val="39"/>
    <w:semiHidden/>
    <w:rsid w:val="00643926"/>
    <w:pPr>
      <w:ind w:left="1800" w:hanging="720"/>
    </w:pPr>
    <w:rPr>
      <w:lang w:eastAsia="en-US"/>
    </w:rPr>
  </w:style>
  <w:style w:type="table" w:customStyle="1" w:styleId="DTFtexttable">
    <w:name w:val="DTF text table"/>
    <w:basedOn w:val="TableNormal"/>
    <w:uiPriority w:val="99"/>
    <w:rsid w:val="00643926"/>
    <w:pPr>
      <w:spacing w:before="30" w:after="30" w:line="264" w:lineRule="auto"/>
    </w:pPr>
    <w:rPr>
      <w:rFonts w:eastAsiaTheme="minorHAnsi"/>
      <w:spacing w:val="2"/>
      <w:sz w:val="17"/>
      <w:szCs w:val="21"/>
      <w:lang w:eastAsia="en-US"/>
    </w:rPr>
    <w:tblPr>
      <w:tblStyleRowBandSize w:val="1"/>
      <w:tblStyleColBandSize w:val="1"/>
      <w:tblBorders>
        <w:bottom w:val="single" w:sz="12" w:space="0" w:color="68CEF2" w:themeColor="accent2"/>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C2EBFA" w:themeFill="background2"/>
      </w:tcPr>
    </w:tblStylePr>
    <w:tblStylePr w:type="lastRow">
      <w:rPr>
        <w:b/>
      </w:rPr>
      <w:tblPr/>
      <w:tcPr>
        <w:tcBorders>
          <w:top w:val="single" w:sz="6" w:space="0" w:color="68CEF2" w:themeColor="accent2"/>
          <w:left w:val="nil"/>
          <w:bottom w:val="single" w:sz="12" w:space="0" w:color="68CEF2"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Normal"/>
    <w:uiPriority w:val="99"/>
    <w:rsid w:val="00643926"/>
    <w:pPr>
      <w:spacing w:before="30" w:after="30" w:line="264" w:lineRule="auto"/>
      <w:jc w:val="right"/>
    </w:pPr>
    <w:rPr>
      <w:rFonts w:eastAsiaTheme="minorHAnsi"/>
      <w:spacing w:val="2"/>
      <w:sz w:val="17"/>
      <w:szCs w:val="21"/>
      <w:lang w:eastAsia="en-US"/>
    </w:rPr>
    <w:tblPr>
      <w:tblStyleRowBandSize w:val="1"/>
      <w:tblStyleColBandSize w:val="1"/>
      <w:tblBorders>
        <w:bottom w:val="single" w:sz="12" w:space="0" w:color="68CEF2" w:themeColor="accent2"/>
      </w:tblBorders>
      <w:tblCellMar>
        <w:left w:w="57" w:type="dxa"/>
        <w:right w:w="57" w:type="dxa"/>
      </w:tblCellMar>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Tabletext">
    <w:name w:val="Table text"/>
    <w:basedOn w:val="Normal"/>
    <w:uiPriority w:val="5"/>
    <w:qFormat/>
    <w:rsid w:val="00643926"/>
    <w:pPr>
      <w:spacing w:before="60" w:after="60"/>
    </w:pPr>
    <w:rPr>
      <w:sz w:val="17"/>
    </w:rPr>
  </w:style>
  <w:style w:type="paragraph" w:customStyle="1" w:styleId="Tabletextright">
    <w:name w:val="Table text right"/>
    <w:basedOn w:val="Tabletext"/>
    <w:uiPriority w:val="5"/>
    <w:qFormat/>
    <w:rsid w:val="00643926"/>
    <w:pPr>
      <w:jc w:val="right"/>
    </w:pPr>
  </w:style>
  <w:style w:type="paragraph" w:customStyle="1" w:styleId="Listnumindent2">
    <w:name w:val="List num indent 2"/>
    <w:basedOn w:val="Normal"/>
    <w:uiPriority w:val="9"/>
    <w:qFormat/>
    <w:rsid w:val="00643926"/>
    <w:pPr>
      <w:numPr>
        <w:ilvl w:val="7"/>
        <w:numId w:val="41"/>
      </w:numPr>
      <w:spacing w:before="100"/>
      <w:contextualSpacing/>
    </w:pPr>
  </w:style>
  <w:style w:type="paragraph" w:customStyle="1" w:styleId="Listnumindent">
    <w:name w:val="List num indent"/>
    <w:basedOn w:val="Normal"/>
    <w:uiPriority w:val="9"/>
    <w:qFormat/>
    <w:rsid w:val="00643926"/>
    <w:pPr>
      <w:numPr>
        <w:ilvl w:val="6"/>
        <w:numId w:val="41"/>
      </w:numPr>
      <w:spacing w:before="100"/>
    </w:pPr>
  </w:style>
  <w:style w:type="paragraph" w:customStyle="1" w:styleId="Listnum">
    <w:name w:val="List num"/>
    <w:basedOn w:val="Normal"/>
    <w:uiPriority w:val="2"/>
    <w:qFormat/>
    <w:rsid w:val="00540977"/>
    <w:pPr>
      <w:numPr>
        <w:numId w:val="41"/>
      </w:numPr>
      <w:contextualSpacing/>
    </w:pPr>
  </w:style>
  <w:style w:type="paragraph" w:customStyle="1" w:styleId="Listnum2">
    <w:name w:val="List num 2"/>
    <w:basedOn w:val="Normal"/>
    <w:uiPriority w:val="2"/>
    <w:qFormat/>
    <w:rsid w:val="00643926"/>
    <w:pPr>
      <w:numPr>
        <w:ilvl w:val="1"/>
        <w:numId w:val="41"/>
      </w:numPr>
    </w:pPr>
  </w:style>
  <w:style w:type="paragraph" w:customStyle="1" w:styleId="Tabletextcentred">
    <w:name w:val="Table text centred"/>
    <w:basedOn w:val="Tabletext"/>
    <w:uiPriority w:val="5"/>
    <w:qFormat/>
    <w:rsid w:val="00643926"/>
    <w:pPr>
      <w:jc w:val="center"/>
    </w:pPr>
  </w:style>
  <w:style w:type="paragraph" w:customStyle="1" w:styleId="Tableheader">
    <w:name w:val="Table header"/>
    <w:basedOn w:val="Tabletext"/>
    <w:uiPriority w:val="5"/>
    <w:qFormat/>
    <w:rsid w:val="00643926"/>
    <w:pPr>
      <w:keepNext/>
      <w:spacing w:before="120"/>
    </w:pPr>
    <w:rPr>
      <w:rFonts w:eastAsiaTheme="minorHAnsi"/>
      <w:spacing w:val="2"/>
      <w:sz w:val="18"/>
      <w:szCs w:val="18"/>
      <w:lang w:eastAsia="en-US"/>
    </w:rPr>
  </w:style>
  <w:style w:type="paragraph" w:customStyle="1" w:styleId="Tablebullet">
    <w:name w:val="Table bullet"/>
    <w:basedOn w:val="Tabletext"/>
    <w:uiPriority w:val="6"/>
    <w:rsid w:val="00643926"/>
    <w:pPr>
      <w:numPr>
        <w:numId w:val="45"/>
      </w:numPr>
    </w:pPr>
  </w:style>
  <w:style w:type="paragraph" w:customStyle="1" w:styleId="Tabledash">
    <w:name w:val="Table dash"/>
    <w:basedOn w:val="Tablebullet"/>
    <w:uiPriority w:val="6"/>
    <w:rsid w:val="00643926"/>
    <w:pPr>
      <w:numPr>
        <w:ilvl w:val="1"/>
      </w:numPr>
    </w:pPr>
  </w:style>
  <w:style w:type="paragraph" w:customStyle="1" w:styleId="Tabletextindent">
    <w:name w:val="Table text indent"/>
    <w:basedOn w:val="Tabletext"/>
    <w:uiPriority w:val="5"/>
    <w:qFormat/>
    <w:rsid w:val="00643926"/>
    <w:pPr>
      <w:ind w:left="288"/>
    </w:pPr>
  </w:style>
  <w:style w:type="paragraph" w:customStyle="1" w:styleId="Numpara">
    <w:name w:val="Num para"/>
    <w:basedOn w:val="ListParagraph"/>
    <w:uiPriority w:val="2"/>
    <w:qFormat/>
    <w:rsid w:val="00643926"/>
    <w:pPr>
      <w:numPr>
        <w:numId w:val="40"/>
      </w:numPr>
      <w:tabs>
        <w:tab w:val="left" w:pos="540"/>
      </w:tabs>
    </w:pPr>
  </w:style>
  <w:style w:type="paragraph" w:styleId="ListParagraph">
    <w:name w:val="List Paragraph"/>
    <w:basedOn w:val="Normal"/>
    <w:uiPriority w:val="34"/>
    <w:semiHidden/>
    <w:qFormat/>
    <w:rsid w:val="00643926"/>
    <w:pPr>
      <w:ind w:left="720"/>
      <w:contextualSpacing/>
    </w:pPr>
  </w:style>
  <w:style w:type="paragraph" w:styleId="FootnoteText">
    <w:name w:val="footnote text"/>
    <w:basedOn w:val="Normal"/>
    <w:link w:val="FootnoteTextChar"/>
    <w:uiPriority w:val="99"/>
    <w:semiHidden/>
    <w:rsid w:val="00643926"/>
    <w:pPr>
      <w:spacing w:before="0" w:after="0" w:line="240" w:lineRule="auto"/>
    </w:pPr>
    <w:rPr>
      <w:sz w:val="17"/>
    </w:rPr>
  </w:style>
  <w:style w:type="character" w:customStyle="1" w:styleId="FootnoteTextChar">
    <w:name w:val="Footnote Text Char"/>
    <w:basedOn w:val="DefaultParagraphFont"/>
    <w:link w:val="FootnoteText"/>
    <w:uiPriority w:val="99"/>
    <w:semiHidden/>
    <w:rsid w:val="00643926"/>
    <w:rPr>
      <w:color w:val="232B39" w:themeColor="text1"/>
      <w:sz w:val="17"/>
    </w:rPr>
  </w:style>
  <w:style w:type="character" w:styleId="FootnoteReference">
    <w:name w:val="footnote reference"/>
    <w:basedOn w:val="DefaultParagraphFont"/>
    <w:uiPriority w:val="99"/>
    <w:semiHidden/>
    <w:rsid w:val="00643926"/>
    <w:rPr>
      <w:vertAlign w:val="superscript"/>
    </w:rPr>
  </w:style>
  <w:style w:type="table" w:customStyle="1" w:styleId="DTFfinancialtableindent">
    <w:name w:val="DTF financial table indent"/>
    <w:basedOn w:val="DTFfinancialtable"/>
    <w:uiPriority w:val="99"/>
    <w:rsid w:val="00643926"/>
    <w:pPr>
      <w:spacing w:after="0" w:line="240" w:lineRule="auto"/>
    </w:pPr>
    <w:tblPr>
      <w:tblInd w:w="864" w:type="dxa"/>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table" w:customStyle="1" w:styleId="DTFtexttableindent">
    <w:name w:val="DTF text table indent"/>
    <w:basedOn w:val="DTFtexttable"/>
    <w:uiPriority w:val="99"/>
    <w:rsid w:val="00643926"/>
    <w:pPr>
      <w:spacing w:after="0" w:line="240" w:lineRule="auto"/>
    </w:pPr>
    <w:tblPr>
      <w:tblInd w:w="864" w:type="dxa"/>
    </w:tbl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Numparaindent">
    <w:name w:val="Num para indent"/>
    <w:basedOn w:val="Numpara"/>
    <w:uiPriority w:val="9"/>
    <w:qFormat/>
    <w:rsid w:val="00643926"/>
    <w:pPr>
      <w:numPr>
        <w:ilvl w:val="8"/>
        <w:numId w:val="41"/>
      </w:numPr>
      <w:tabs>
        <w:tab w:val="clear" w:pos="540"/>
      </w:tabs>
    </w:pPr>
  </w:style>
  <w:style w:type="paragraph" w:customStyle="1" w:styleId="Tablenum1">
    <w:name w:val="Table num 1"/>
    <w:basedOn w:val="Normal"/>
    <w:uiPriority w:val="6"/>
    <w:rsid w:val="00643926"/>
    <w:pPr>
      <w:numPr>
        <w:ilvl w:val="2"/>
        <w:numId w:val="45"/>
      </w:numPr>
      <w:spacing w:before="60" w:after="60"/>
    </w:pPr>
    <w:rPr>
      <w:sz w:val="17"/>
    </w:rPr>
  </w:style>
  <w:style w:type="paragraph" w:customStyle="1" w:styleId="Tablenum2">
    <w:name w:val="Table num 2"/>
    <w:basedOn w:val="Normal"/>
    <w:uiPriority w:val="6"/>
    <w:rsid w:val="00643926"/>
    <w:pPr>
      <w:numPr>
        <w:ilvl w:val="3"/>
        <w:numId w:val="45"/>
      </w:numPr>
      <w:spacing w:before="60" w:after="60"/>
    </w:pPr>
    <w:rPr>
      <w:sz w:val="17"/>
    </w:rPr>
  </w:style>
  <w:style w:type="paragraph" w:customStyle="1" w:styleId="NoteNormalindent">
    <w:name w:val="Note Normal indent"/>
    <w:basedOn w:val="NoteNormal"/>
    <w:uiPriority w:val="9"/>
    <w:rsid w:val="00643926"/>
    <w:pPr>
      <w:ind w:left="792"/>
    </w:pPr>
  </w:style>
  <w:style w:type="paragraph" w:styleId="Caption">
    <w:name w:val="caption"/>
    <w:basedOn w:val="Normal"/>
    <w:next w:val="Normal"/>
    <w:uiPriority w:val="5"/>
    <w:rsid w:val="00643926"/>
    <w:pPr>
      <w:spacing w:before="200" w:after="60" w:line="240" w:lineRule="auto"/>
    </w:pPr>
    <w:rPr>
      <w:b/>
      <w:bCs/>
      <w:color w:val="3A3467" w:themeColor="text2"/>
      <w:sz w:val="18"/>
      <w:szCs w:val="18"/>
    </w:rPr>
  </w:style>
  <w:style w:type="paragraph" w:customStyle="1" w:styleId="Captionindent">
    <w:name w:val="Caption indent"/>
    <w:basedOn w:val="Caption"/>
    <w:uiPriority w:val="7"/>
    <w:qFormat/>
    <w:rsid w:val="00643926"/>
    <w:pPr>
      <w:spacing w:before="240"/>
      <w:ind w:left="792"/>
    </w:pPr>
  </w:style>
  <w:style w:type="paragraph" w:customStyle="1" w:styleId="CM">
    <w:name w:val="CM"/>
    <w:next w:val="Normal"/>
    <w:uiPriority w:val="79"/>
    <w:semiHidden/>
    <w:rsid w:val="00643926"/>
    <w:pPr>
      <w:spacing w:after="800" w:line="240" w:lineRule="auto"/>
      <w:ind w:right="2909"/>
    </w:pPr>
    <w:rPr>
      <w:caps/>
    </w:rPr>
  </w:style>
  <w:style w:type="paragraph" w:customStyle="1" w:styleId="CoverSpacer">
    <w:name w:val="CoverSpacer"/>
    <w:basedOn w:val="Normal"/>
    <w:semiHidden/>
    <w:qFormat/>
    <w:rsid w:val="00643926"/>
    <w:pPr>
      <w:spacing w:before="4600" w:after="0"/>
    </w:pPr>
  </w:style>
  <w:style w:type="character" w:styleId="FollowedHyperlink">
    <w:name w:val="FollowedHyperlink"/>
    <w:basedOn w:val="DefaultParagraphFont"/>
    <w:uiPriority w:val="99"/>
    <w:semiHidden/>
    <w:rsid w:val="00643926"/>
    <w:rPr>
      <w:color w:val="808080" w:themeColor="background1" w:themeShade="80"/>
      <w:u w:val="none"/>
    </w:rPr>
  </w:style>
  <w:style w:type="character" w:customStyle="1" w:styleId="Heading5Char">
    <w:name w:val="Heading 5 Char"/>
    <w:basedOn w:val="DefaultParagraphFont"/>
    <w:link w:val="Heading5"/>
    <w:semiHidden/>
    <w:rsid w:val="00643926"/>
    <w:rPr>
      <w:rFonts w:asciiTheme="majorHAnsi" w:eastAsiaTheme="majorEastAsia" w:hAnsiTheme="majorHAnsi" w:cstheme="majorBidi"/>
      <w:color w:val="3A3467" w:themeColor="text2"/>
    </w:rPr>
  </w:style>
  <w:style w:type="character" w:styleId="PlaceholderText">
    <w:name w:val="Placeholder Text"/>
    <w:basedOn w:val="DefaultParagraphFont"/>
    <w:uiPriority w:val="99"/>
    <w:semiHidden/>
    <w:rsid w:val="00643926"/>
    <w:rPr>
      <w:color w:val="808080"/>
    </w:rPr>
  </w:style>
  <w:style w:type="table" w:styleId="PlainTable4">
    <w:name w:val="Plain Table 4"/>
    <w:basedOn w:val="TableNormal"/>
    <w:uiPriority w:val="44"/>
    <w:rsid w:val="0064392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14"/>
    <w:qFormat/>
    <w:rsid w:val="00643926"/>
    <w:pPr>
      <w:pBdr>
        <w:top w:val="single" w:sz="12" w:space="6" w:color="C2EBFA" w:themeColor="background2"/>
        <w:bottom w:val="single" w:sz="12" w:space="4" w:color="C2EBFA" w:themeColor="background2"/>
      </w:pBdr>
      <w:tabs>
        <w:tab w:val="right" w:pos="8162"/>
      </w:tabs>
      <w:spacing w:before="200" w:after="200" w:line="288" w:lineRule="auto"/>
      <w:ind w:left="720" w:right="864"/>
    </w:pPr>
    <w:rPr>
      <w:i/>
      <w:iCs/>
      <w:color w:val="4B5B79" w:themeColor="text1" w:themeTint="BF"/>
      <w:sz w:val="18"/>
      <w:szCs w:val="18"/>
    </w:rPr>
  </w:style>
  <w:style w:type="character" w:customStyle="1" w:styleId="QuoteChar">
    <w:name w:val="Quote Char"/>
    <w:basedOn w:val="DefaultParagraphFont"/>
    <w:link w:val="Quote"/>
    <w:uiPriority w:val="14"/>
    <w:rsid w:val="00643926"/>
    <w:rPr>
      <w:i/>
      <w:iCs/>
      <w:color w:val="4B5B79" w:themeColor="text1" w:themeTint="BF"/>
      <w:sz w:val="18"/>
      <w:szCs w:val="18"/>
    </w:rPr>
  </w:style>
  <w:style w:type="paragraph" w:customStyle="1" w:styleId="ReportDate">
    <w:name w:val="ReportDate"/>
    <w:uiPriority w:val="79"/>
    <w:semiHidden/>
    <w:rsid w:val="00643926"/>
    <w:pPr>
      <w:spacing w:after="0" w:line="240" w:lineRule="auto"/>
      <w:ind w:right="2909"/>
    </w:pPr>
    <w:rPr>
      <w:b/>
      <w:bCs/>
      <w:caps/>
    </w:rPr>
  </w:style>
  <w:style w:type="character" w:styleId="UnresolvedMention">
    <w:name w:val="Unresolved Mention"/>
    <w:basedOn w:val="DefaultParagraphFont"/>
    <w:uiPriority w:val="99"/>
    <w:semiHidden/>
    <w:rsid w:val="00643926"/>
    <w:rPr>
      <w:color w:val="605E5C"/>
      <w:shd w:val="clear" w:color="auto" w:fill="E1DFDD"/>
    </w:rPr>
  </w:style>
  <w:style w:type="character" w:styleId="CommentReference">
    <w:name w:val="annotation reference"/>
    <w:basedOn w:val="DefaultParagraphFont"/>
    <w:uiPriority w:val="99"/>
    <w:semiHidden/>
    <w:unhideWhenUsed/>
    <w:rsid w:val="00EC7008"/>
    <w:rPr>
      <w:sz w:val="16"/>
      <w:szCs w:val="16"/>
    </w:rPr>
  </w:style>
  <w:style w:type="paragraph" w:styleId="CommentText">
    <w:name w:val="annotation text"/>
    <w:basedOn w:val="Normal"/>
    <w:link w:val="CommentTextChar"/>
    <w:uiPriority w:val="99"/>
    <w:unhideWhenUsed/>
    <w:rsid w:val="00EC7008"/>
    <w:pPr>
      <w:spacing w:line="240" w:lineRule="auto"/>
    </w:pPr>
  </w:style>
  <w:style w:type="character" w:customStyle="1" w:styleId="CommentTextChar">
    <w:name w:val="Comment Text Char"/>
    <w:basedOn w:val="DefaultParagraphFont"/>
    <w:link w:val="CommentText"/>
    <w:uiPriority w:val="99"/>
    <w:rsid w:val="00EC7008"/>
    <w:rPr>
      <w:color w:val="232B39" w:themeColor="text1"/>
    </w:rPr>
  </w:style>
  <w:style w:type="paragraph" w:styleId="CommentSubject">
    <w:name w:val="annotation subject"/>
    <w:basedOn w:val="CommentText"/>
    <w:next w:val="CommentText"/>
    <w:link w:val="CommentSubjectChar"/>
    <w:uiPriority w:val="99"/>
    <w:semiHidden/>
    <w:unhideWhenUsed/>
    <w:rsid w:val="00EC7008"/>
    <w:rPr>
      <w:b/>
      <w:bCs/>
    </w:rPr>
  </w:style>
  <w:style w:type="character" w:customStyle="1" w:styleId="CommentSubjectChar">
    <w:name w:val="Comment Subject Char"/>
    <w:basedOn w:val="CommentTextChar"/>
    <w:link w:val="CommentSubject"/>
    <w:uiPriority w:val="99"/>
    <w:semiHidden/>
    <w:rsid w:val="00EC7008"/>
    <w:rPr>
      <w:b/>
      <w:bCs/>
      <w:color w:val="232B39" w:themeColor="text1"/>
    </w:rPr>
  </w:style>
  <w:style w:type="character" w:styleId="Mention">
    <w:name w:val="Mention"/>
    <w:basedOn w:val="DefaultParagraphFont"/>
    <w:uiPriority w:val="99"/>
    <w:unhideWhenUsed/>
    <w:rsid w:val="00E17F99"/>
    <w:rPr>
      <w:color w:val="2B579A"/>
      <w:shd w:val="clear" w:color="auto" w:fill="E1DFDD"/>
    </w:rPr>
  </w:style>
  <w:style w:type="paragraph" w:styleId="Revision">
    <w:name w:val="Revision"/>
    <w:hidden/>
    <w:uiPriority w:val="99"/>
    <w:semiHidden/>
    <w:rsid w:val="00C96297"/>
    <w:pPr>
      <w:spacing w:after="0" w:line="240" w:lineRule="auto"/>
    </w:pPr>
    <w:rPr>
      <w:color w:val="232B39"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2931381">
      <w:bodyDiv w:val="1"/>
      <w:marLeft w:val="0"/>
      <w:marRight w:val="0"/>
      <w:marTop w:val="0"/>
      <w:marBottom w:val="0"/>
      <w:divBdr>
        <w:top w:val="none" w:sz="0" w:space="0" w:color="auto"/>
        <w:left w:val="none" w:sz="0" w:space="0" w:color="auto"/>
        <w:bottom w:val="none" w:sz="0" w:space="0" w:color="auto"/>
        <w:right w:val="none" w:sz="0" w:space="0" w:color="auto"/>
      </w:divBdr>
    </w:div>
    <w:div w:id="136481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dtf.vic.gov.au/financial-reporting-policy/model-report"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ZEN\Template\DTF\Portrait.dotm" TargetMode="External"/></Relationships>
</file>

<file path=word/theme/theme1.xml><?xml version="1.0" encoding="utf-8"?>
<a:theme xmlns:a="http://schemas.openxmlformats.org/drawingml/2006/main" name="Office Theme">
  <a:themeElements>
    <a:clrScheme name="DTF Blue">
      <a:dk1>
        <a:srgbClr val="232B39"/>
      </a:dk1>
      <a:lt1>
        <a:sysClr val="window" lastClr="FFFFFF"/>
      </a:lt1>
      <a:dk2>
        <a:srgbClr val="3A3467"/>
      </a:dk2>
      <a:lt2>
        <a:srgbClr val="C2EBFA"/>
      </a:lt2>
      <a:accent1>
        <a:srgbClr val="0072CE"/>
      </a:accent1>
      <a:accent2>
        <a:srgbClr val="68CEF2"/>
      </a:accent2>
      <a:accent3>
        <a:srgbClr val="004C97"/>
      </a:accent3>
      <a:accent4>
        <a:srgbClr val="D3D5D7"/>
      </a:accent4>
      <a:accent5>
        <a:srgbClr val="5BBD74"/>
      </a:accent5>
      <a:accent6>
        <a:srgbClr val="D4E15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5b0d6e9-e99b-40a9-aaa3-9b8d7d95b219" xsi:nil="true"/>
    <SharedWithUsers xmlns="15b0d6e9-e99b-40a9-aaa3-9b8d7d95b219">
      <UserInfo>
        <DisplayName>Susan Zhao (DTF)</DisplayName>
        <AccountId>15</AccountId>
        <AccountType/>
      </UserInfo>
      <UserInfo>
        <DisplayName>Christopher Jones (DTF)</DisplayName>
        <AccountId>181</AccountId>
        <AccountType/>
      </UserInfo>
      <UserInfo>
        <DisplayName>Laurie Walker (DTF)</DisplayName>
        <AccountId>50</AccountId>
        <AccountType/>
      </UserInfo>
    </SharedWithUsers>
    <lcf76f155ced4ddcb4097134ff3c332f xmlns="51fffbad-fc14-48aa-b0d1-9be411fd36c8">
      <Terms xmlns="http://schemas.microsoft.com/office/infopath/2007/PartnerControls"/>
    </lcf76f155ced4ddcb4097134ff3c332f>
    <Business_x0020_Area xmlns="51fffbad-fc14-48aa-b0d1-9be411fd36c8" xsi:nil="true"/>
    <Status xmlns="51fffbad-fc14-48aa-b0d1-9be411fd36c8">Unallocated</Status>
    <List_x0020_Item xmlns="51fffbad-fc14-48aa-b0d1-9be411fd36c8" xsi:nil="true"/>
    <AssignedTo xmlns="http://schemas.microsoft.com/sharepoint/v3">
      <UserInfo>
        <DisplayName/>
        <AccountId xsi:nil="true"/>
        <AccountType/>
      </UserInfo>
    </AssignedTo>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90C5CF1D5BBA04DAA218BE598E345AC" ma:contentTypeVersion="28" ma:contentTypeDescription="Create a new document." ma:contentTypeScope="" ma:versionID="c9c68b040bd48731cdae6758973dbdfa">
  <xsd:schema xmlns:xsd="http://www.w3.org/2001/XMLSchema" xmlns:xs="http://www.w3.org/2001/XMLSchema" xmlns:p="http://schemas.microsoft.com/office/2006/metadata/properties" xmlns:ns1="http://schemas.microsoft.com/sharepoint/v3" xmlns:ns2="51fffbad-fc14-48aa-b0d1-9be411fd36c8" xmlns:ns3="http://schemas.microsoft.com/sharepoint/v4" xmlns:ns4="15b0d6e9-e99b-40a9-aaa3-9b8d7d95b219" targetNamespace="http://schemas.microsoft.com/office/2006/metadata/properties" ma:root="true" ma:fieldsID="59b6e12f9c41e4847285b3153f182a5f" ns1:_="" ns2:_="" ns3:_="" ns4:_="">
    <xsd:import namespace="http://schemas.microsoft.com/sharepoint/v3"/>
    <xsd:import namespace="51fffbad-fc14-48aa-b0d1-9be411fd36c8"/>
    <xsd:import namespace="http://schemas.microsoft.com/sharepoint/v4"/>
    <xsd:import namespace="15b0d6e9-e99b-40a9-aaa3-9b8d7d95b219"/>
    <xsd:element name="properties">
      <xsd:complexType>
        <xsd:sequence>
          <xsd:element name="documentManagement">
            <xsd:complexType>
              <xsd:all>
                <xsd:element ref="ns2:Status" minOccurs="0"/>
                <xsd:element ref="ns2:Business_x0020_Area" minOccurs="0"/>
                <xsd:element ref="ns2:List_x0020_Item"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IconOverlay" minOccurs="0"/>
                <xsd:element ref="ns4:SharedWithUsers" minOccurs="0"/>
                <xsd:element ref="ns4:SharedWithDetails" minOccurs="0"/>
                <xsd:element ref="ns1:AssignedTo"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22"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fffbad-fc14-48aa-b0d1-9be411fd36c8" elementFormDefault="qualified">
    <xsd:import namespace="http://schemas.microsoft.com/office/2006/documentManagement/types"/>
    <xsd:import namespace="http://schemas.microsoft.com/office/infopath/2007/PartnerControls"/>
    <xsd:element name="Status" ma:index="8" nillable="true" ma:displayName="Status" ma:default="Unallocated" ma:format="Dropdown" ma:internalName="Status">
      <xsd:simpleType>
        <xsd:restriction base="dms:Choice">
          <xsd:enumeration value="Unallocated"/>
          <xsd:enumeration value="New"/>
          <xsd:enumeration value="On Hold"/>
          <xsd:enumeration value="Completed"/>
          <xsd:enumeration value="Archived"/>
        </xsd:restriction>
      </xsd:simpleType>
    </xsd:element>
    <xsd:element name="Business_x0020_Area" ma:index="9" nillable="true" ma:displayName="Business Area" ma:description="The DTF business area of the user that submitted this job request." ma:list="{66df8ae6-924e-4ddf-afb9-758d67cdcb74}" ma:internalName="Business_x0020_Area" ma:readOnly="false" ma:showField="Title">
      <xsd:simpleType>
        <xsd:restriction base="dms:Lookup"/>
      </xsd:simpleType>
    </xsd:element>
    <xsd:element name="List_x0020_Item" ma:index="10" nillable="true" ma:displayName="List Item" ma:description="Link to the Production Request List item for this job." ma:indexed="true" ma:list="{45e91031-0f06-4a2e-bc29-c611df0012cc}" ma:internalName="List_x0020_Item" ma:readOnly="false" ma:showField="Job_x0020_Number">
      <xsd:simpleType>
        <xsd:restriction base="dms:Lookup"/>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b0d6e9-e99b-40a9-aaa3-9b8d7d95b21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f5daf189-de59-48f6-89f9-2bbe255eeff1}" ma:internalName="TaxCatchAll" ma:showField="CatchAllData" ma:web="15b0d6e9-e99b-40a9-aaa3-9b8d7d95b2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B38DAA9D-2CBF-4B0A-A8D5-1B1B7F1B33B4}">
  <ds:schemaRefs>
    <ds:schemaRef ds:uri="http://schemas.microsoft.com/office/2006/metadata/properties"/>
    <ds:schemaRef ds:uri="http://schemas.microsoft.com/office/infopath/2007/PartnerControls"/>
    <ds:schemaRef ds:uri="15b0d6e9-e99b-40a9-aaa3-9b8d7d95b219"/>
    <ds:schemaRef ds:uri="51fffbad-fc14-48aa-b0d1-9be411fd36c8"/>
    <ds:schemaRef ds:uri="http://schemas.microsoft.com/sharepoint/v3"/>
    <ds:schemaRef ds:uri="http://schemas.microsoft.com/sharepoint/v4"/>
  </ds:schemaRefs>
</ds:datastoreItem>
</file>

<file path=customXml/itemProps2.xml><?xml version="1.0" encoding="utf-8"?>
<ds:datastoreItem xmlns:ds="http://schemas.openxmlformats.org/officeDocument/2006/customXml" ds:itemID="{3CAA1FBF-A86F-4F09-9D02-0A6474A83C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1fffbad-fc14-48aa-b0d1-9be411fd36c8"/>
    <ds:schemaRef ds:uri="http://schemas.microsoft.com/sharepoint/v4"/>
    <ds:schemaRef ds:uri="15b0d6e9-e99b-40a9-aaa3-9b8d7d95b2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FC23E1-303F-4CD2-8E6C-95D29E5F536F}">
  <ds:schemaRefs>
    <ds:schemaRef ds:uri="http://schemas.openxmlformats.org/officeDocument/2006/bibliography"/>
  </ds:schemaRefs>
</ds:datastoreItem>
</file>

<file path=customXml/itemProps4.xml><?xml version="1.0" encoding="utf-8"?>
<ds:datastoreItem xmlns:ds="http://schemas.openxmlformats.org/officeDocument/2006/customXml" ds:itemID="{7F9B7A06-5E99-442D-B110-8E552A08DE7F}">
  <ds:schemaRefs>
    <ds:schemaRef ds:uri="http://schemas.microsoft.com/sharepoint/v3/contenttype/forms"/>
  </ds:schemaRefs>
</ds:datastoreItem>
</file>

<file path=customXml/itemProps5.xml><?xml version="1.0" encoding="utf-8"?>
<ds:datastoreItem xmlns:ds="http://schemas.openxmlformats.org/officeDocument/2006/customXml" ds:itemID="{FC956DE2-4502-46CA-9733-C7210351A0C6}">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Portrait.dotm</Template>
  <TotalTime>154</TotalTime>
  <Pages>2</Pages>
  <Words>752</Words>
  <Characters>4291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5033</CharactersWithSpaces>
  <SharedDoc>false</SharedDoc>
  <HLinks>
    <vt:vector size="6" baseType="variant">
      <vt:variant>
        <vt:i4>7667832</vt:i4>
      </vt:variant>
      <vt:variant>
        <vt:i4>0</vt:i4>
      </vt:variant>
      <vt:variant>
        <vt:i4>0</vt:i4>
      </vt:variant>
      <vt:variant>
        <vt:i4>5</vt:i4>
      </vt:variant>
      <vt:variant>
        <vt:lpwstr>https://www.dtf.vic.gov.au/financial-reporting-policy/model-report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Jones (DTF)</dc:creator>
  <cp:keywords/>
  <cp:lastModifiedBy>Laurie Walker (DTF)</cp:lastModifiedBy>
  <cp:revision>112</cp:revision>
  <cp:lastPrinted>2016-02-10T15:59:00Z</cp:lastPrinted>
  <dcterms:created xsi:type="dcterms:W3CDTF">2024-05-31T12:28:00Z</dcterms:created>
  <dcterms:modified xsi:type="dcterms:W3CDTF">2024-07-03T05:37:00Z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c6d27caa-cc7e-48c8-94fc-835ecd10064c</vt:lpwstr>
  </property>
  <property fmtid="{D5CDD505-2E9C-101B-9397-08002B2CF9AE}" pid="3" name="PSPFClassification">
    <vt:lpwstr>Do Not Mark</vt:lpwstr>
  </property>
  <property fmtid="{D5CDD505-2E9C-101B-9397-08002B2CF9AE}" pid="4" name="GrammarlyDocumentId">
    <vt:lpwstr>b0d10198-ad52-4f22-91b9-f5c98cd1d4ef</vt:lpwstr>
  </property>
  <property fmtid="{D5CDD505-2E9C-101B-9397-08002B2CF9AE}" pid="5" name="ClassificationContentMarkingFooterShapeIds">
    <vt:lpwstr>1,3,5</vt:lpwstr>
  </property>
  <property fmtid="{D5CDD505-2E9C-101B-9397-08002B2CF9AE}" pid="6" name="ClassificationContentMarkingFooterFontProps">
    <vt:lpwstr>#000000,11,Calibri</vt:lpwstr>
  </property>
  <property fmtid="{D5CDD505-2E9C-101B-9397-08002B2CF9AE}" pid="7" name="ClassificationContentMarkingFooterText">
    <vt:lpwstr>OFFICIAL</vt:lpwstr>
  </property>
  <property fmtid="{D5CDD505-2E9C-101B-9397-08002B2CF9AE}" pid="8" name="MSIP_Label_7158ebbd-6c5e-441f-bfc9-4eb8c11e3978_Enabled">
    <vt:lpwstr>true</vt:lpwstr>
  </property>
  <property fmtid="{D5CDD505-2E9C-101B-9397-08002B2CF9AE}" pid="9" name="MSIP_Label_7158ebbd-6c5e-441f-bfc9-4eb8c11e3978_SetDate">
    <vt:lpwstr>2024-03-16T05:27:08Z</vt:lpwstr>
  </property>
  <property fmtid="{D5CDD505-2E9C-101B-9397-08002B2CF9AE}" pid="10" name="MSIP_Label_7158ebbd-6c5e-441f-bfc9-4eb8c11e3978_Method">
    <vt:lpwstr>Privileged</vt:lpwstr>
  </property>
  <property fmtid="{D5CDD505-2E9C-101B-9397-08002B2CF9AE}" pid="11" name="MSIP_Label_7158ebbd-6c5e-441f-bfc9-4eb8c11e3978_Name">
    <vt:lpwstr>7158ebbd-6c5e-441f-bfc9-4eb8c11e3978</vt:lpwstr>
  </property>
  <property fmtid="{D5CDD505-2E9C-101B-9397-08002B2CF9AE}" pid="12" name="MSIP_Label_7158ebbd-6c5e-441f-bfc9-4eb8c11e3978_SiteId">
    <vt:lpwstr>722ea0be-3e1c-4b11-ad6f-9401d6856e24</vt:lpwstr>
  </property>
  <property fmtid="{D5CDD505-2E9C-101B-9397-08002B2CF9AE}" pid="13" name="MSIP_Label_7158ebbd-6c5e-441f-bfc9-4eb8c11e3978_ActionId">
    <vt:lpwstr>e6f8b375-a518-475f-befa-ac73a513d45e</vt:lpwstr>
  </property>
  <property fmtid="{D5CDD505-2E9C-101B-9397-08002B2CF9AE}" pid="14" name="MSIP_Label_7158ebbd-6c5e-441f-bfc9-4eb8c11e3978_ContentBits">
    <vt:lpwstr>2</vt:lpwstr>
  </property>
  <property fmtid="{D5CDD505-2E9C-101B-9397-08002B2CF9AE}" pid="15" name="MediaServiceImageTags">
    <vt:lpwstr/>
  </property>
  <property fmtid="{D5CDD505-2E9C-101B-9397-08002B2CF9AE}" pid="16" name="ContentTypeId">
    <vt:lpwstr>0x010100B90C5CF1D5BBA04DAA218BE598E345AC</vt:lpwstr>
  </property>
</Properties>
</file>